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FC2EF" w14:textId="39F0AC28" w:rsidR="00141A7F" w:rsidRPr="00FB456F" w:rsidRDefault="00780C4E" w:rsidP="00115AD9">
      <w:pPr>
        <w:pStyle w:val="a3"/>
        <w:adjustRightInd w:val="0"/>
        <w:spacing w:line="480" w:lineRule="auto"/>
        <w:ind w:left="0" w:firstLine="0"/>
        <w:jc w:val="center"/>
        <w:rPr>
          <w:szCs w:val="24"/>
        </w:rPr>
      </w:pPr>
      <w:r w:rsidRPr="00FB456F">
        <w:rPr>
          <w:szCs w:val="24"/>
        </w:rPr>
        <w:t>Al-Farabi Kazakh National University</w:t>
      </w:r>
    </w:p>
    <w:p w14:paraId="4F71F0FE" w14:textId="77777777" w:rsidR="00780C4E" w:rsidRPr="00FB456F" w:rsidRDefault="00780C4E">
      <w:pPr>
        <w:pStyle w:val="a3"/>
        <w:spacing w:before="38"/>
        <w:ind w:left="0" w:firstLine="0"/>
        <w:jc w:val="left"/>
        <w:rPr>
          <w:rFonts w:eastAsiaTheme="minorEastAsia"/>
          <w:szCs w:val="24"/>
          <w:lang w:eastAsia="zh-CN"/>
        </w:rPr>
      </w:pPr>
    </w:p>
    <w:p w14:paraId="044526D5" w14:textId="77777777" w:rsidR="00780C4E" w:rsidRPr="00FB456F" w:rsidRDefault="00780C4E">
      <w:pPr>
        <w:pStyle w:val="a3"/>
        <w:spacing w:before="38"/>
        <w:ind w:left="0" w:firstLine="0"/>
        <w:jc w:val="left"/>
        <w:rPr>
          <w:rFonts w:eastAsiaTheme="minorEastAsia"/>
          <w:szCs w:val="24"/>
          <w:lang w:eastAsia="zh-CN"/>
        </w:rPr>
      </w:pP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2"/>
        <w:gridCol w:w="5230"/>
      </w:tblGrid>
      <w:tr w:rsidR="00780C4E" w:rsidRPr="00FB456F" w14:paraId="78AAFADE" w14:textId="77777777" w:rsidTr="00780C4E">
        <w:tc>
          <w:tcPr>
            <w:tcW w:w="4391" w:type="dxa"/>
          </w:tcPr>
          <w:p w14:paraId="4BEE77BA" w14:textId="0E4D63DE" w:rsidR="00780C4E" w:rsidRPr="0059104A" w:rsidRDefault="00780C4E" w:rsidP="00780C4E">
            <w:pPr>
              <w:pStyle w:val="a3"/>
              <w:spacing w:line="322" w:lineRule="exact"/>
              <w:ind w:left="0" w:firstLine="0"/>
              <w:jc w:val="left"/>
              <w:rPr>
                <w:rFonts w:eastAsiaTheme="minorEastAsia"/>
                <w:spacing w:val="-5"/>
                <w:szCs w:val="24"/>
                <w:lang w:eastAsia="zh-CN"/>
              </w:rPr>
            </w:pPr>
            <w:r w:rsidRPr="00FB456F">
              <w:rPr>
                <w:rFonts w:eastAsiaTheme="minorEastAsia" w:hint="eastAsia"/>
                <w:spacing w:val="-5"/>
                <w:szCs w:val="24"/>
                <w:lang w:eastAsia="zh-CN"/>
              </w:rPr>
              <w:t>UDC 336.5</w:t>
            </w:r>
            <w:r w:rsidR="0059104A">
              <w:rPr>
                <w:rFonts w:eastAsiaTheme="minorEastAsia"/>
                <w:spacing w:val="-5"/>
                <w:szCs w:val="24"/>
                <w:lang w:val="ru-RU" w:eastAsia="zh-CN"/>
              </w:rPr>
              <w:t xml:space="preserve"> </w:t>
            </w:r>
            <w:r w:rsidR="0059104A">
              <w:rPr>
                <w:rFonts w:eastAsiaTheme="minorEastAsia"/>
                <w:spacing w:val="-5"/>
                <w:szCs w:val="24"/>
                <w:lang w:eastAsia="zh-CN"/>
              </w:rPr>
              <w:t>(574+510) (043)</w:t>
            </w:r>
          </w:p>
        </w:tc>
        <w:tc>
          <w:tcPr>
            <w:tcW w:w="5385" w:type="dxa"/>
          </w:tcPr>
          <w:p w14:paraId="1673EF2B" w14:textId="5F4086AD" w:rsidR="00780C4E" w:rsidRPr="00FB456F" w:rsidRDefault="00780C4E" w:rsidP="00780C4E">
            <w:pPr>
              <w:pStyle w:val="a3"/>
              <w:spacing w:line="322" w:lineRule="exact"/>
              <w:ind w:left="0" w:firstLine="0"/>
              <w:jc w:val="right"/>
              <w:rPr>
                <w:rFonts w:eastAsiaTheme="minorEastAsia"/>
                <w:spacing w:val="-5"/>
                <w:szCs w:val="24"/>
                <w:lang w:eastAsia="zh-CN"/>
              </w:rPr>
            </w:pPr>
            <w:r w:rsidRPr="00FB456F">
              <w:rPr>
                <w:rFonts w:eastAsiaTheme="minorEastAsia" w:hint="eastAsia"/>
                <w:spacing w:val="-5"/>
                <w:szCs w:val="24"/>
                <w:lang w:eastAsia="zh-CN"/>
              </w:rPr>
              <w:t>On manuscript right</w:t>
            </w:r>
          </w:p>
        </w:tc>
      </w:tr>
    </w:tbl>
    <w:p w14:paraId="4F70305F" w14:textId="77777777" w:rsidR="008B0411" w:rsidRPr="00FB456F" w:rsidRDefault="008B0411">
      <w:pPr>
        <w:pStyle w:val="a3"/>
        <w:ind w:left="0" w:firstLine="0"/>
        <w:jc w:val="left"/>
        <w:rPr>
          <w:rFonts w:eastAsiaTheme="minorEastAsia"/>
          <w:sz w:val="32"/>
          <w:lang w:eastAsia="zh-CN"/>
        </w:rPr>
      </w:pPr>
    </w:p>
    <w:p w14:paraId="1DFC8621" w14:textId="77777777" w:rsidR="008B0411" w:rsidRPr="00FB456F" w:rsidRDefault="008B0411">
      <w:pPr>
        <w:pStyle w:val="a3"/>
        <w:ind w:left="0" w:firstLine="0"/>
        <w:jc w:val="left"/>
        <w:rPr>
          <w:sz w:val="32"/>
        </w:rPr>
      </w:pPr>
    </w:p>
    <w:p w14:paraId="049D3DDF" w14:textId="77777777" w:rsidR="008B0411" w:rsidRPr="00FB456F" w:rsidRDefault="008B0411">
      <w:pPr>
        <w:pStyle w:val="a3"/>
        <w:spacing w:before="3"/>
        <w:ind w:left="0" w:firstLine="0"/>
        <w:jc w:val="left"/>
        <w:rPr>
          <w:szCs w:val="24"/>
        </w:rPr>
      </w:pPr>
    </w:p>
    <w:p w14:paraId="16B82F98" w14:textId="09EE3AC7" w:rsidR="00780C4E" w:rsidRPr="00FB456F" w:rsidRDefault="000561B5" w:rsidP="00513CF2">
      <w:pPr>
        <w:pStyle w:val="1"/>
        <w:spacing w:before="0" w:line="480" w:lineRule="auto"/>
        <w:ind w:left="0"/>
        <w:rPr>
          <w:caps/>
          <w:szCs w:val="24"/>
        </w:rPr>
      </w:pPr>
      <w:bookmarkStart w:id="0" w:name="_Toc224636746"/>
      <w:bookmarkStart w:id="1" w:name="_Toc224637041"/>
      <w:bookmarkStart w:id="2" w:name="_Toc227493948"/>
      <w:bookmarkStart w:id="3" w:name="_Toc227576498"/>
      <w:bookmarkStart w:id="4" w:name="_Toc227577074"/>
      <w:r w:rsidRPr="00FB456F">
        <w:rPr>
          <w:caps/>
          <w:szCs w:val="24"/>
          <w:lang w:eastAsia="zh-CN"/>
        </w:rPr>
        <w:t>Xuan</w:t>
      </w:r>
      <w:r w:rsidRPr="00FB456F">
        <w:rPr>
          <w:caps/>
          <w:spacing w:val="45"/>
          <w:szCs w:val="24"/>
        </w:rPr>
        <w:t xml:space="preserve"> </w:t>
      </w:r>
      <w:r w:rsidRPr="00FB456F">
        <w:rPr>
          <w:caps/>
          <w:spacing w:val="-2"/>
          <w:szCs w:val="24"/>
        </w:rPr>
        <w:t>Zhai</w:t>
      </w:r>
      <w:bookmarkEnd w:id="0"/>
      <w:bookmarkEnd w:id="1"/>
      <w:bookmarkEnd w:id="2"/>
      <w:bookmarkEnd w:id="3"/>
      <w:bookmarkEnd w:id="4"/>
    </w:p>
    <w:p w14:paraId="72EDF204" w14:textId="5145B7A9" w:rsidR="008B0411" w:rsidRPr="00FB456F" w:rsidRDefault="000561B5" w:rsidP="002A2DB3">
      <w:pPr>
        <w:pStyle w:val="2"/>
        <w:spacing w:line="240" w:lineRule="auto"/>
        <w:ind w:left="0" w:firstLine="0"/>
        <w:jc w:val="center"/>
        <w:rPr>
          <w:szCs w:val="24"/>
          <w:lang w:eastAsia="zh-CN"/>
        </w:rPr>
      </w:pPr>
      <w:bookmarkStart w:id="5" w:name="_Toc224636747"/>
      <w:bookmarkStart w:id="6" w:name="_Toc224637042"/>
      <w:bookmarkStart w:id="7" w:name="_Toc227493949"/>
      <w:bookmarkStart w:id="8" w:name="_Toc227576499"/>
      <w:bookmarkStart w:id="9" w:name="_Toc227577075"/>
      <w:r w:rsidRPr="00FB456F">
        <w:rPr>
          <w:szCs w:val="24"/>
        </w:rPr>
        <w:t xml:space="preserve">Current state and prospects </w:t>
      </w:r>
      <w:r w:rsidR="00D0266A">
        <w:rPr>
          <w:szCs w:val="24"/>
        </w:rPr>
        <w:t>for</w:t>
      </w:r>
      <w:r w:rsidRPr="00FB456F">
        <w:rPr>
          <w:szCs w:val="24"/>
        </w:rPr>
        <w:t xml:space="preserve"> cooperation between Kazakhstan and China in the gas </w:t>
      </w:r>
      <w:bookmarkEnd w:id="5"/>
      <w:bookmarkEnd w:id="6"/>
      <w:bookmarkEnd w:id="7"/>
      <w:bookmarkEnd w:id="8"/>
      <w:bookmarkEnd w:id="9"/>
      <w:r w:rsidR="005A6920">
        <w:rPr>
          <w:szCs w:val="24"/>
          <w:lang w:eastAsia="zh-CN"/>
        </w:rPr>
        <w:t>industry</w:t>
      </w:r>
      <w:bookmarkStart w:id="10" w:name="_GoBack"/>
      <w:bookmarkEnd w:id="10"/>
    </w:p>
    <w:p w14:paraId="1F1677A1" w14:textId="0FB4EB82" w:rsidR="00513CF2" w:rsidRDefault="00513CF2" w:rsidP="00C94092">
      <w:pPr>
        <w:pStyle w:val="a3"/>
        <w:spacing w:line="480" w:lineRule="auto"/>
        <w:ind w:left="0" w:firstLine="0"/>
        <w:jc w:val="center"/>
        <w:rPr>
          <w:rFonts w:eastAsiaTheme="minorEastAsia"/>
          <w:szCs w:val="24"/>
          <w:lang w:eastAsia="zh-CN"/>
        </w:rPr>
      </w:pPr>
    </w:p>
    <w:p w14:paraId="2ABB8C94" w14:textId="77777777" w:rsidR="002A2DB3" w:rsidRPr="00FB456F" w:rsidRDefault="002A2DB3" w:rsidP="00C94092">
      <w:pPr>
        <w:pStyle w:val="a3"/>
        <w:spacing w:line="480" w:lineRule="auto"/>
        <w:ind w:left="0" w:firstLine="0"/>
        <w:jc w:val="center"/>
        <w:rPr>
          <w:rFonts w:eastAsiaTheme="minorEastAsia"/>
          <w:szCs w:val="24"/>
          <w:lang w:eastAsia="zh-CN"/>
        </w:rPr>
      </w:pPr>
    </w:p>
    <w:p w14:paraId="18610CE4" w14:textId="52CD0A71" w:rsidR="00780C4E" w:rsidRPr="00FB456F" w:rsidRDefault="00780C4E" w:rsidP="00C94092">
      <w:pPr>
        <w:pStyle w:val="a3"/>
        <w:spacing w:line="480" w:lineRule="auto"/>
        <w:ind w:left="0" w:firstLine="0"/>
        <w:jc w:val="center"/>
        <w:rPr>
          <w:szCs w:val="24"/>
        </w:rPr>
      </w:pPr>
      <w:r w:rsidRPr="00FB456F">
        <w:rPr>
          <w:rFonts w:eastAsiaTheme="minorEastAsia"/>
          <w:szCs w:val="24"/>
          <w:lang w:eastAsia="zh-CN"/>
        </w:rPr>
        <w:t>«</w:t>
      </w:r>
      <w:r w:rsidR="000561B5" w:rsidRPr="00FB456F">
        <w:rPr>
          <w:szCs w:val="24"/>
        </w:rPr>
        <w:t>8D04101</w:t>
      </w:r>
      <w:r w:rsidR="000561B5" w:rsidRPr="00FB456F">
        <w:rPr>
          <w:spacing w:val="-4"/>
          <w:szCs w:val="24"/>
        </w:rPr>
        <w:t xml:space="preserve"> </w:t>
      </w:r>
      <w:r w:rsidR="000561B5" w:rsidRPr="00FB456F">
        <w:rPr>
          <w:szCs w:val="24"/>
        </w:rPr>
        <w:t>–</w:t>
      </w:r>
      <w:r w:rsidR="000561B5" w:rsidRPr="00FB456F">
        <w:rPr>
          <w:spacing w:val="-4"/>
          <w:szCs w:val="24"/>
        </w:rPr>
        <w:t xml:space="preserve"> </w:t>
      </w:r>
      <w:r w:rsidR="000561B5" w:rsidRPr="00FB456F">
        <w:rPr>
          <w:szCs w:val="24"/>
        </w:rPr>
        <w:t>World</w:t>
      </w:r>
      <w:r w:rsidR="000561B5" w:rsidRPr="00FB456F">
        <w:rPr>
          <w:spacing w:val="-4"/>
          <w:szCs w:val="24"/>
        </w:rPr>
        <w:t xml:space="preserve"> </w:t>
      </w:r>
      <w:r w:rsidR="000561B5" w:rsidRPr="00FB456F">
        <w:rPr>
          <w:spacing w:val="-2"/>
          <w:szCs w:val="24"/>
        </w:rPr>
        <w:t>economy</w:t>
      </w:r>
      <w:r w:rsidRPr="00FB456F">
        <w:rPr>
          <w:spacing w:val="-2"/>
          <w:szCs w:val="24"/>
        </w:rPr>
        <w:t>»</w:t>
      </w:r>
    </w:p>
    <w:p w14:paraId="2FEA9F72" w14:textId="77777777" w:rsidR="00780C4E" w:rsidRPr="00FB456F" w:rsidRDefault="00780C4E" w:rsidP="00C94092">
      <w:pPr>
        <w:pStyle w:val="a3"/>
        <w:spacing w:line="480" w:lineRule="auto"/>
        <w:ind w:left="0" w:firstLine="0"/>
        <w:jc w:val="center"/>
        <w:rPr>
          <w:szCs w:val="24"/>
        </w:rPr>
      </w:pPr>
    </w:p>
    <w:p w14:paraId="0293C8BC" w14:textId="1E17752E" w:rsidR="008B0411" w:rsidRPr="00FB456F" w:rsidRDefault="003A3EBE" w:rsidP="00C94092">
      <w:pPr>
        <w:pStyle w:val="a3"/>
        <w:spacing w:line="480" w:lineRule="auto"/>
        <w:ind w:left="0" w:firstLine="0"/>
        <w:jc w:val="center"/>
        <w:rPr>
          <w:szCs w:val="24"/>
        </w:rPr>
      </w:pPr>
      <w:r w:rsidRPr="00FB456F">
        <w:rPr>
          <w:szCs w:val="24"/>
        </w:rPr>
        <w:t>Dissertation for the degree of Doctor of Philosophy (PhD)</w:t>
      </w:r>
    </w:p>
    <w:p w14:paraId="7A889867" w14:textId="77777777" w:rsidR="008B0411" w:rsidRPr="00FB456F" w:rsidRDefault="008B0411" w:rsidP="00C94092">
      <w:pPr>
        <w:pStyle w:val="a3"/>
        <w:spacing w:line="480" w:lineRule="auto"/>
        <w:ind w:left="0" w:firstLine="0"/>
        <w:jc w:val="center"/>
        <w:rPr>
          <w:sz w:val="21"/>
        </w:rPr>
      </w:pPr>
    </w:p>
    <w:p w14:paraId="654BABE4" w14:textId="77777777" w:rsidR="008B0411" w:rsidRPr="00FB456F" w:rsidRDefault="008B0411">
      <w:pPr>
        <w:pStyle w:val="a3"/>
        <w:ind w:left="0" w:firstLine="0"/>
        <w:jc w:val="left"/>
        <w:rPr>
          <w:sz w:val="21"/>
        </w:rPr>
      </w:pPr>
    </w:p>
    <w:p w14:paraId="0B9A1BA8" w14:textId="77777777" w:rsidR="008B0411" w:rsidRPr="00FB456F" w:rsidRDefault="008B0411">
      <w:pPr>
        <w:pStyle w:val="a3"/>
        <w:spacing w:before="16"/>
        <w:ind w:left="0" w:firstLine="0"/>
        <w:jc w:val="left"/>
        <w:rPr>
          <w:sz w:val="21"/>
        </w:rPr>
      </w:pPr>
    </w:p>
    <w:p w14:paraId="1ABE47E0" w14:textId="3BF82884" w:rsidR="00780C4E" w:rsidRPr="00FB456F" w:rsidRDefault="00780C4E">
      <w:pPr>
        <w:pStyle w:val="a3"/>
        <w:spacing w:before="16"/>
        <w:ind w:left="0" w:firstLine="0"/>
        <w:jc w:val="left"/>
        <w:rPr>
          <w:sz w:val="21"/>
        </w:rPr>
      </w:pPr>
    </w:p>
    <w:p w14:paraId="3A371F4E" w14:textId="19C13BCF" w:rsidR="00513CF2" w:rsidRDefault="00513CF2">
      <w:pPr>
        <w:pStyle w:val="a3"/>
        <w:spacing w:before="16"/>
        <w:ind w:left="0" w:firstLine="0"/>
        <w:jc w:val="left"/>
        <w:rPr>
          <w:sz w:val="21"/>
        </w:rPr>
      </w:pPr>
    </w:p>
    <w:p w14:paraId="25202C06" w14:textId="77777777" w:rsidR="002A2DB3" w:rsidRPr="00FB456F" w:rsidRDefault="002A2DB3">
      <w:pPr>
        <w:pStyle w:val="a3"/>
        <w:spacing w:before="16"/>
        <w:ind w:left="0" w:firstLine="0"/>
        <w:jc w:val="left"/>
        <w:rPr>
          <w:sz w:val="21"/>
        </w:rPr>
      </w:pPr>
    </w:p>
    <w:p w14:paraId="4B6F152B" w14:textId="77777777" w:rsidR="00780C4E" w:rsidRPr="00FB456F" w:rsidRDefault="00780C4E">
      <w:pPr>
        <w:pStyle w:val="a3"/>
        <w:spacing w:before="16"/>
        <w:ind w:left="0" w:firstLine="0"/>
        <w:jc w:val="left"/>
        <w:rPr>
          <w:sz w:val="21"/>
        </w:rPr>
      </w:pPr>
    </w:p>
    <w:tbl>
      <w:tblPr>
        <w:tblStyle w:val="TableNormal1"/>
        <w:tblW w:w="4849" w:type="dxa"/>
        <w:tblInd w:w="4536" w:type="dxa"/>
        <w:tblLayout w:type="fixed"/>
        <w:tblLook w:val="01E0" w:firstRow="1" w:lastRow="1" w:firstColumn="1" w:lastColumn="1" w:noHBand="0" w:noVBand="0"/>
      </w:tblPr>
      <w:tblGrid>
        <w:gridCol w:w="4849"/>
      </w:tblGrid>
      <w:tr w:rsidR="008B0411" w:rsidRPr="00FB456F" w14:paraId="2B610BBD" w14:textId="77777777" w:rsidTr="00513CF2">
        <w:trPr>
          <w:trHeight w:val="1631"/>
        </w:trPr>
        <w:tc>
          <w:tcPr>
            <w:tcW w:w="4849" w:type="dxa"/>
          </w:tcPr>
          <w:p w14:paraId="3223C2D7" w14:textId="1EBACAF0" w:rsidR="008B0411" w:rsidRPr="00FB456F" w:rsidRDefault="003A3EBE" w:rsidP="002A2DB3">
            <w:pPr>
              <w:pStyle w:val="TableParagraph"/>
              <w:ind w:left="50"/>
              <w:jc w:val="right"/>
              <w:rPr>
                <w:rFonts w:eastAsiaTheme="minorEastAsia"/>
                <w:sz w:val="28"/>
                <w:szCs w:val="24"/>
                <w:lang w:eastAsia="zh-CN"/>
              </w:rPr>
            </w:pPr>
            <w:r w:rsidRPr="00FB456F">
              <w:rPr>
                <w:sz w:val="28"/>
                <w:szCs w:val="24"/>
              </w:rPr>
              <w:t>Scientific</w:t>
            </w:r>
            <w:r w:rsidRPr="00FB456F">
              <w:rPr>
                <w:spacing w:val="-12"/>
                <w:sz w:val="28"/>
                <w:szCs w:val="24"/>
              </w:rPr>
              <w:t xml:space="preserve"> </w:t>
            </w:r>
            <w:r w:rsidRPr="00FB456F">
              <w:rPr>
                <w:spacing w:val="-2"/>
                <w:sz w:val="28"/>
                <w:szCs w:val="24"/>
              </w:rPr>
              <w:t>consultant</w:t>
            </w:r>
            <w:r w:rsidR="00780C4E" w:rsidRPr="00FB456F">
              <w:rPr>
                <w:spacing w:val="-2"/>
                <w:sz w:val="28"/>
                <w:szCs w:val="24"/>
              </w:rPr>
              <w:t>s</w:t>
            </w:r>
            <w:r w:rsidR="00780C4E" w:rsidRPr="00FB456F">
              <w:rPr>
                <w:rFonts w:eastAsiaTheme="minorEastAsia"/>
                <w:spacing w:val="-2"/>
                <w:sz w:val="28"/>
                <w:szCs w:val="24"/>
                <w:lang w:eastAsia="zh-CN"/>
              </w:rPr>
              <w:t>:</w:t>
            </w:r>
          </w:p>
          <w:p w14:paraId="7E48D0C4" w14:textId="77777777" w:rsidR="00090287" w:rsidRPr="00FB456F" w:rsidRDefault="003A3EBE" w:rsidP="002A2DB3">
            <w:pPr>
              <w:pStyle w:val="TableParagraph"/>
              <w:ind w:left="50"/>
              <w:jc w:val="right"/>
              <w:rPr>
                <w:sz w:val="28"/>
                <w:szCs w:val="24"/>
              </w:rPr>
            </w:pPr>
            <w:r w:rsidRPr="00FB456F">
              <w:rPr>
                <w:sz w:val="28"/>
                <w:szCs w:val="24"/>
              </w:rPr>
              <w:t>Doctor</w:t>
            </w:r>
            <w:r w:rsidRPr="00FB456F">
              <w:rPr>
                <w:spacing w:val="-16"/>
                <w:sz w:val="28"/>
                <w:szCs w:val="24"/>
              </w:rPr>
              <w:t xml:space="preserve"> </w:t>
            </w:r>
            <w:r w:rsidRPr="00FB456F">
              <w:rPr>
                <w:sz w:val="28"/>
                <w:szCs w:val="24"/>
              </w:rPr>
              <w:t>of</w:t>
            </w:r>
            <w:r w:rsidRPr="00FB456F">
              <w:rPr>
                <w:spacing w:val="-18"/>
                <w:sz w:val="28"/>
                <w:szCs w:val="24"/>
              </w:rPr>
              <w:t xml:space="preserve"> </w:t>
            </w:r>
            <w:r w:rsidR="00780C4E" w:rsidRPr="00FB456F">
              <w:rPr>
                <w:sz w:val="28"/>
                <w:szCs w:val="24"/>
              </w:rPr>
              <w:t>E</w:t>
            </w:r>
            <w:r w:rsidRPr="00FB456F">
              <w:rPr>
                <w:sz w:val="28"/>
                <w:szCs w:val="24"/>
              </w:rPr>
              <w:t>conomic</w:t>
            </w:r>
            <w:r w:rsidRPr="00FB456F">
              <w:rPr>
                <w:spacing w:val="-12"/>
                <w:sz w:val="28"/>
                <w:szCs w:val="24"/>
              </w:rPr>
              <w:t xml:space="preserve"> </w:t>
            </w:r>
            <w:r w:rsidR="00780C4E" w:rsidRPr="00FB456F">
              <w:rPr>
                <w:sz w:val="28"/>
                <w:szCs w:val="24"/>
              </w:rPr>
              <w:t>S</w:t>
            </w:r>
            <w:r w:rsidRPr="00FB456F">
              <w:rPr>
                <w:sz w:val="28"/>
                <w:szCs w:val="24"/>
              </w:rPr>
              <w:t>ciences,</w:t>
            </w:r>
            <w:r w:rsidR="00780C4E" w:rsidRPr="00FB456F">
              <w:rPr>
                <w:sz w:val="28"/>
                <w:szCs w:val="24"/>
              </w:rPr>
              <w:t xml:space="preserve"> </w:t>
            </w:r>
            <w:r w:rsidR="00890C77" w:rsidRPr="00FB456F">
              <w:rPr>
                <w:sz w:val="28"/>
                <w:szCs w:val="24"/>
              </w:rPr>
              <w:t xml:space="preserve">Professor </w:t>
            </w:r>
          </w:p>
          <w:p w14:paraId="584261AC" w14:textId="114424EA" w:rsidR="00780C4E" w:rsidRPr="00FB456F" w:rsidRDefault="00890C77" w:rsidP="002A2DB3">
            <w:pPr>
              <w:pStyle w:val="TableParagraph"/>
              <w:ind w:left="50"/>
              <w:jc w:val="right"/>
              <w:rPr>
                <w:sz w:val="28"/>
                <w:szCs w:val="24"/>
              </w:rPr>
            </w:pPr>
            <w:r w:rsidRPr="00FB456F">
              <w:rPr>
                <w:sz w:val="28"/>
                <w:szCs w:val="24"/>
              </w:rPr>
              <w:t>J.</w:t>
            </w:r>
            <w:r w:rsidR="00780C4E" w:rsidRPr="00FB456F">
              <w:rPr>
                <w:sz w:val="28"/>
                <w:szCs w:val="24"/>
              </w:rPr>
              <w:t xml:space="preserve"> </w:t>
            </w:r>
            <w:r w:rsidR="000561B5" w:rsidRPr="00FB456F">
              <w:rPr>
                <w:sz w:val="28"/>
                <w:szCs w:val="24"/>
              </w:rPr>
              <w:t>Juman</w:t>
            </w:r>
          </w:p>
          <w:p w14:paraId="1E94FB5E" w14:textId="77777777" w:rsidR="00780C4E" w:rsidRPr="00FB456F" w:rsidRDefault="00780C4E" w:rsidP="002A2DB3">
            <w:pPr>
              <w:pStyle w:val="TableParagraph"/>
              <w:ind w:left="50"/>
              <w:jc w:val="right"/>
              <w:rPr>
                <w:sz w:val="28"/>
                <w:szCs w:val="24"/>
              </w:rPr>
            </w:pPr>
            <w:r w:rsidRPr="00FB456F">
              <w:rPr>
                <w:sz w:val="28"/>
                <w:szCs w:val="24"/>
              </w:rPr>
              <w:t>PhD, Professor</w:t>
            </w:r>
          </w:p>
          <w:p w14:paraId="20F67E89" w14:textId="13BD463E" w:rsidR="008B0411" w:rsidRPr="00FB456F" w:rsidRDefault="00C05763" w:rsidP="002A2DB3">
            <w:pPr>
              <w:pStyle w:val="TableParagraph"/>
              <w:ind w:left="50"/>
              <w:jc w:val="right"/>
              <w:rPr>
                <w:sz w:val="28"/>
                <w:szCs w:val="24"/>
                <w:lang w:val="kk-KZ" w:eastAsia="zh-CN"/>
              </w:rPr>
            </w:pPr>
            <w:r>
              <w:rPr>
                <w:sz w:val="28"/>
                <w:szCs w:val="24"/>
              </w:rPr>
              <w:t xml:space="preserve">X.C. </w:t>
            </w:r>
            <w:r w:rsidR="00780C4E" w:rsidRPr="00FB456F">
              <w:rPr>
                <w:sz w:val="28"/>
                <w:szCs w:val="24"/>
              </w:rPr>
              <w:t xml:space="preserve">Dong </w:t>
            </w:r>
          </w:p>
        </w:tc>
      </w:tr>
    </w:tbl>
    <w:p w14:paraId="15622AFF" w14:textId="77777777" w:rsidR="008B0411" w:rsidRPr="00FB456F" w:rsidRDefault="008B0411">
      <w:pPr>
        <w:pStyle w:val="a3"/>
        <w:ind w:left="0" w:firstLine="0"/>
        <w:jc w:val="left"/>
        <w:rPr>
          <w:sz w:val="32"/>
        </w:rPr>
      </w:pPr>
    </w:p>
    <w:p w14:paraId="62722029" w14:textId="4F48AC12" w:rsidR="00513CF2" w:rsidRPr="00FB456F" w:rsidRDefault="00513CF2">
      <w:pPr>
        <w:pStyle w:val="a3"/>
        <w:spacing w:before="3"/>
        <w:ind w:left="0" w:firstLine="0"/>
        <w:jc w:val="left"/>
        <w:rPr>
          <w:szCs w:val="24"/>
        </w:rPr>
      </w:pPr>
    </w:p>
    <w:p w14:paraId="31FE0CF3" w14:textId="5E45A204" w:rsidR="00513CF2" w:rsidRDefault="00513CF2">
      <w:pPr>
        <w:pStyle w:val="a3"/>
        <w:spacing w:before="3"/>
        <w:ind w:left="0" w:firstLine="0"/>
        <w:jc w:val="left"/>
        <w:rPr>
          <w:szCs w:val="24"/>
        </w:rPr>
      </w:pPr>
    </w:p>
    <w:p w14:paraId="30656A5E" w14:textId="3DAE55BD" w:rsidR="002A2DB3" w:rsidRDefault="002A2DB3">
      <w:pPr>
        <w:pStyle w:val="a3"/>
        <w:spacing w:before="3"/>
        <w:ind w:left="0" w:firstLine="0"/>
        <w:jc w:val="left"/>
        <w:rPr>
          <w:szCs w:val="24"/>
        </w:rPr>
      </w:pPr>
    </w:p>
    <w:p w14:paraId="641C1956" w14:textId="2504E4BE" w:rsidR="002A2DB3" w:rsidRDefault="002A2DB3">
      <w:pPr>
        <w:pStyle w:val="a3"/>
        <w:spacing w:before="3"/>
        <w:ind w:left="0" w:firstLine="0"/>
        <w:jc w:val="left"/>
        <w:rPr>
          <w:szCs w:val="24"/>
        </w:rPr>
      </w:pPr>
    </w:p>
    <w:p w14:paraId="47C80119" w14:textId="5EDEFF23" w:rsidR="002A2DB3" w:rsidRDefault="002A2DB3">
      <w:pPr>
        <w:pStyle w:val="a3"/>
        <w:spacing w:before="3"/>
        <w:ind w:left="0" w:firstLine="0"/>
        <w:jc w:val="left"/>
        <w:rPr>
          <w:szCs w:val="24"/>
        </w:rPr>
      </w:pPr>
    </w:p>
    <w:p w14:paraId="37D6F227" w14:textId="4C1482C2" w:rsidR="002A2DB3" w:rsidRDefault="002A2DB3">
      <w:pPr>
        <w:pStyle w:val="a3"/>
        <w:spacing w:before="3"/>
        <w:ind w:left="0" w:firstLine="0"/>
        <w:jc w:val="left"/>
        <w:rPr>
          <w:szCs w:val="24"/>
        </w:rPr>
      </w:pPr>
    </w:p>
    <w:p w14:paraId="49E92172" w14:textId="77777777" w:rsidR="002A2DB3" w:rsidRPr="00FB456F" w:rsidRDefault="002A2DB3">
      <w:pPr>
        <w:pStyle w:val="a3"/>
        <w:spacing w:before="3"/>
        <w:ind w:left="0" w:firstLine="0"/>
        <w:jc w:val="left"/>
        <w:rPr>
          <w:szCs w:val="24"/>
        </w:rPr>
      </w:pPr>
    </w:p>
    <w:p w14:paraId="0F113E25" w14:textId="77777777" w:rsidR="00513CF2" w:rsidRPr="00FB456F" w:rsidRDefault="00513CF2">
      <w:pPr>
        <w:pStyle w:val="a3"/>
        <w:spacing w:before="3"/>
        <w:ind w:left="0" w:firstLine="0"/>
        <w:jc w:val="left"/>
        <w:rPr>
          <w:szCs w:val="24"/>
        </w:rPr>
      </w:pPr>
    </w:p>
    <w:p w14:paraId="3DB5DF6B" w14:textId="77777777" w:rsidR="00C308F2" w:rsidRPr="00FB456F" w:rsidRDefault="003A3EBE" w:rsidP="002A2DB3">
      <w:pPr>
        <w:pStyle w:val="a3"/>
        <w:adjustRightInd w:val="0"/>
        <w:ind w:left="0" w:firstLine="0"/>
        <w:jc w:val="center"/>
        <w:rPr>
          <w:szCs w:val="24"/>
        </w:rPr>
      </w:pPr>
      <w:r w:rsidRPr="00FB456F">
        <w:rPr>
          <w:szCs w:val="24"/>
        </w:rPr>
        <w:t>Republic</w:t>
      </w:r>
      <w:r w:rsidRPr="00FB456F">
        <w:rPr>
          <w:spacing w:val="-18"/>
          <w:szCs w:val="24"/>
        </w:rPr>
        <w:t xml:space="preserve"> </w:t>
      </w:r>
      <w:r w:rsidRPr="00FB456F">
        <w:rPr>
          <w:szCs w:val="24"/>
        </w:rPr>
        <w:t>of</w:t>
      </w:r>
      <w:r w:rsidRPr="00FB456F">
        <w:rPr>
          <w:spacing w:val="-17"/>
          <w:szCs w:val="24"/>
        </w:rPr>
        <w:t xml:space="preserve"> </w:t>
      </w:r>
      <w:r w:rsidRPr="00FB456F">
        <w:rPr>
          <w:szCs w:val="24"/>
        </w:rPr>
        <w:t xml:space="preserve">Kazakhstan </w:t>
      </w:r>
    </w:p>
    <w:p w14:paraId="287D36E0" w14:textId="4341CD24" w:rsidR="008B0411" w:rsidRPr="00EF5FD5" w:rsidRDefault="003A3EBE" w:rsidP="002A2DB3">
      <w:pPr>
        <w:pStyle w:val="a3"/>
        <w:adjustRightInd w:val="0"/>
        <w:ind w:left="0" w:firstLine="0"/>
        <w:jc w:val="center"/>
        <w:rPr>
          <w:rFonts w:eastAsiaTheme="minorEastAsia"/>
          <w:szCs w:val="24"/>
        </w:rPr>
      </w:pPr>
      <w:r w:rsidRPr="00FB456F">
        <w:rPr>
          <w:szCs w:val="24"/>
        </w:rPr>
        <w:t>Almaty, 202</w:t>
      </w:r>
      <w:r w:rsidR="00EF5FD5">
        <w:rPr>
          <w:rFonts w:eastAsiaTheme="minorEastAsia" w:hint="eastAsia"/>
          <w:szCs w:val="24"/>
          <w:lang w:eastAsia="zh-CN"/>
        </w:rPr>
        <w:t>6</w:t>
      </w:r>
    </w:p>
    <w:p w14:paraId="66AEFCA0" w14:textId="77777777" w:rsidR="008B0411" w:rsidRPr="00EF5FD5" w:rsidRDefault="008B0411" w:rsidP="00EF5FD5">
      <w:pPr>
        <w:pStyle w:val="a3"/>
        <w:rPr>
          <w:rFonts w:eastAsiaTheme="minorEastAsia"/>
          <w:lang w:eastAsia="zh-CN"/>
        </w:rPr>
        <w:sectPr w:rsidR="008B0411" w:rsidRPr="00EF5FD5" w:rsidSect="00FD4DD7">
          <w:headerReference w:type="even" r:id="rId8"/>
          <w:headerReference w:type="default" r:id="rId9"/>
          <w:footerReference w:type="even" r:id="rId10"/>
          <w:headerReference w:type="first" r:id="rId11"/>
          <w:footerReference w:type="first" r:id="rId12"/>
          <w:pgSz w:w="11910" w:h="16840"/>
          <w:pgMar w:top="1134" w:right="567" w:bottom="1134" w:left="1701" w:header="0" w:footer="765" w:gutter="0"/>
          <w:cols w:space="720"/>
          <w:titlePg/>
        </w:sectPr>
      </w:pPr>
    </w:p>
    <w:p w14:paraId="3BACDC3A" w14:textId="77777777" w:rsidR="00447416" w:rsidRDefault="003A3EBE" w:rsidP="002A2C34">
      <w:pPr>
        <w:pStyle w:val="1"/>
        <w:tabs>
          <w:tab w:val="left" w:pos="8647"/>
          <w:tab w:val="left" w:pos="9072"/>
        </w:tabs>
        <w:spacing w:before="0"/>
        <w:ind w:left="0"/>
        <w:contextualSpacing/>
        <w:rPr>
          <w:caps/>
        </w:rPr>
      </w:pPr>
      <w:bookmarkStart w:id="11" w:name="CONTENT"/>
      <w:bookmarkStart w:id="12" w:name="_Toc224637043"/>
      <w:bookmarkStart w:id="13" w:name="_Toc227493950"/>
      <w:bookmarkStart w:id="14" w:name="_Toc227576500"/>
      <w:bookmarkStart w:id="15" w:name="_Toc227577076"/>
      <w:bookmarkEnd w:id="11"/>
      <w:r w:rsidRPr="00FD4DD7">
        <w:rPr>
          <w:caps/>
        </w:rPr>
        <w:lastRenderedPageBreak/>
        <w:t>CONTENT</w:t>
      </w:r>
      <w:bookmarkEnd w:id="12"/>
      <w:bookmarkEnd w:id="13"/>
      <w:bookmarkEnd w:id="14"/>
      <w:bookmarkEnd w:id="15"/>
    </w:p>
    <w:p w14:paraId="1FAE4319" w14:textId="3B8543B7" w:rsidR="00582435" w:rsidRDefault="00582435" w:rsidP="00150EF2">
      <w:pPr>
        <w:pStyle w:val="TOC1"/>
        <w:rPr>
          <w:rStyle w:val="af"/>
        </w:rPr>
      </w:pPr>
      <w:r>
        <w:fldChar w:fldCharType="begin"/>
      </w:r>
      <w:r>
        <w:instrText xml:space="preserve"> TOC \o "1-3" \n \h \z \u </w:instrText>
      </w:r>
      <w:r>
        <w:fldChar w:fldCharType="separat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636"/>
      </w:tblGrid>
      <w:tr w:rsidR="00150EF2" w:rsidRPr="00582435" w14:paraId="7E4534EB" w14:textId="77777777" w:rsidTr="006448B4">
        <w:tc>
          <w:tcPr>
            <w:tcW w:w="8926" w:type="dxa"/>
          </w:tcPr>
          <w:p w14:paraId="0845F69B" w14:textId="0D51466C" w:rsidR="00150EF2" w:rsidRPr="00150EF2" w:rsidRDefault="00150EF2" w:rsidP="00150EF2">
            <w:pPr>
              <w:pStyle w:val="a3"/>
              <w:ind w:left="0" w:firstLine="0"/>
              <w:rPr>
                <w:rStyle w:val="af"/>
                <w:b/>
                <w:color w:val="auto"/>
                <w:sz w:val="20"/>
                <w:u w:val="none"/>
              </w:rPr>
            </w:pPr>
            <w:r w:rsidRPr="00F517E0">
              <w:rPr>
                <w:b/>
                <w:caps/>
              </w:rPr>
              <w:t>NORMATIVE REFERENCES</w:t>
            </w:r>
          </w:p>
        </w:tc>
        <w:tc>
          <w:tcPr>
            <w:tcW w:w="572" w:type="dxa"/>
          </w:tcPr>
          <w:p w14:paraId="7F125B4A" w14:textId="0615F01C" w:rsidR="00150EF2" w:rsidRPr="006448B4" w:rsidRDefault="006448B4" w:rsidP="006448B4">
            <w:pPr>
              <w:adjustRightInd w:val="0"/>
              <w:snapToGrid w:val="0"/>
              <w:rPr>
                <w:rFonts w:eastAsiaTheme="minorEastAsia"/>
                <w:b/>
                <w:sz w:val="28"/>
                <w:szCs w:val="28"/>
                <w:lang w:eastAsia="zh-CN"/>
              </w:rPr>
            </w:pPr>
            <w:r>
              <w:rPr>
                <w:rFonts w:eastAsiaTheme="minorEastAsia"/>
                <w:b/>
                <w:sz w:val="28"/>
                <w:szCs w:val="28"/>
                <w:lang w:eastAsia="zh-CN"/>
              </w:rPr>
              <w:t>3</w:t>
            </w:r>
          </w:p>
        </w:tc>
      </w:tr>
      <w:tr w:rsidR="00582435" w:rsidRPr="00582435" w14:paraId="49281E63" w14:textId="77777777" w:rsidTr="006448B4">
        <w:tc>
          <w:tcPr>
            <w:tcW w:w="8926" w:type="dxa"/>
          </w:tcPr>
          <w:p w14:paraId="501C3CF2" w14:textId="3340A1CB" w:rsidR="00582435" w:rsidRPr="00582435" w:rsidRDefault="007A0681" w:rsidP="00150EF2">
            <w:pPr>
              <w:pStyle w:val="TOC1"/>
              <w:rPr>
                <w:rFonts w:eastAsiaTheme="minorEastAsia"/>
                <w:kern w:val="2"/>
              </w:rPr>
            </w:pPr>
            <w:hyperlink w:anchor="_Toc227576501" w:history="1">
              <w:r w:rsidR="00582435" w:rsidRPr="00582435">
                <w:rPr>
                  <w:rStyle w:val="af"/>
                </w:rPr>
                <w:t>NOTATIONS AND ABBREVIATIONS</w:t>
              </w:r>
            </w:hyperlink>
          </w:p>
        </w:tc>
        <w:tc>
          <w:tcPr>
            <w:tcW w:w="572" w:type="dxa"/>
          </w:tcPr>
          <w:p w14:paraId="665AEC4C" w14:textId="7A2684B1" w:rsidR="00582435" w:rsidRPr="006448B4" w:rsidRDefault="006448B4" w:rsidP="006448B4">
            <w:pPr>
              <w:adjustRightInd w:val="0"/>
              <w:snapToGrid w:val="0"/>
              <w:rPr>
                <w:rFonts w:eastAsiaTheme="minorEastAsia"/>
                <w:b/>
                <w:sz w:val="28"/>
                <w:szCs w:val="28"/>
                <w:lang w:eastAsia="zh-CN"/>
              </w:rPr>
            </w:pPr>
            <w:r>
              <w:rPr>
                <w:rFonts w:eastAsiaTheme="minorEastAsia"/>
                <w:b/>
                <w:sz w:val="28"/>
                <w:szCs w:val="28"/>
                <w:lang w:eastAsia="zh-CN"/>
              </w:rPr>
              <w:t>4</w:t>
            </w:r>
          </w:p>
        </w:tc>
      </w:tr>
      <w:tr w:rsidR="00582435" w:rsidRPr="00582435" w14:paraId="569666CF" w14:textId="77777777" w:rsidTr="006448B4">
        <w:tc>
          <w:tcPr>
            <w:tcW w:w="8926" w:type="dxa"/>
          </w:tcPr>
          <w:p w14:paraId="2322A2B2" w14:textId="58315A29" w:rsidR="00582435" w:rsidRPr="00582435" w:rsidRDefault="007A0681" w:rsidP="00150EF2">
            <w:pPr>
              <w:pStyle w:val="TOC1"/>
              <w:rPr>
                <w:rFonts w:eastAsiaTheme="minorEastAsia"/>
                <w:kern w:val="2"/>
              </w:rPr>
            </w:pPr>
            <w:hyperlink w:anchor="_Toc227576502" w:history="1">
              <w:r w:rsidR="00582435" w:rsidRPr="00582435">
                <w:rPr>
                  <w:rStyle w:val="af"/>
                </w:rPr>
                <w:t>INTRODUCTION</w:t>
              </w:r>
            </w:hyperlink>
          </w:p>
        </w:tc>
        <w:tc>
          <w:tcPr>
            <w:tcW w:w="572" w:type="dxa"/>
          </w:tcPr>
          <w:p w14:paraId="02C83B45" w14:textId="285F6C11" w:rsidR="00582435" w:rsidRPr="006448B4" w:rsidRDefault="006448B4" w:rsidP="006448B4">
            <w:pPr>
              <w:adjustRightInd w:val="0"/>
              <w:snapToGrid w:val="0"/>
              <w:rPr>
                <w:rFonts w:eastAsiaTheme="minorEastAsia"/>
                <w:b/>
                <w:sz w:val="28"/>
                <w:szCs w:val="28"/>
                <w:lang w:eastAsia="zh-CN"/>
              </w:rPr>
            </w:pPr>
            <w:r>
              <w:rPr>
                <w:rFonts w:eastAsiaTheme="minorEastAsia"/>
                <w:b/>
                <w:sz w:val="28"/>
                <w:szCs w:val="28"/>
                <w:lang w:eastAsia="zh-CN"/>
              </w:rPr>
              <w:t>5</w:t>
            </w:r>
          </w:p>
        </w:tc>
      </w:tr>
      <w:tr w:rsidR="00582435" w:rsidRPr="00582435" w14:paraId="128F58EC" w14:textId="77777777" w:rsidTr="006448B4">
        <w:tc>
          <w:tcPr>
            <w:tcW w:w="8926" w:type="dxa"/>
          </w:tcPr>
          <w:p w14:paraId="62F2FB80" w14:textId="3163637D" w:rsidR="00582435" w:rsidRPr="00582435" w:rsidRDefault="007A0681" w:rsidP="00150EF2">
            <w:pPr>
              <w:pStyle w:val="TOC1"/>
              <w:rPr>
                <w:rFonts w:eastAsiaTheme="minorEastAsia"/>
                <w:kern w:val="2"/>
              </w:rPr>
            </w:pPr>
            <w:hyperlink w:anchor="_Toc227576503" w:history="1">
              <w:r w:rsidR="00582435" w:rsidRPr="00582435">
                <w:rPr>
                  <w:rStyle w:val="af"/>
                </w:rPr>
                <w:t>1</w:t>
              </w:r>
              <w:r w:rsidR="00582435" w:rsidRPr="00582435">
                <w:rPr>
                  <w:rFonts w:eastAsiaTheme="minorEastAsia"/>
                  <w:kern w:val="2"/>
                </w:rPr>
                <w:tab/>
              </w:r>
              <w:r w:rsidR="00582435" w:rsidRPr="00582435">
                <w:rPr>
                  <w:rStyle w:val="af"/>
                </w:rPr>
                <w:t>THEORETICAL FOUNDATIONS AND ECONOMIC PREREQUISITES FOR THE DEVELOPMENT OF COOPERATION BETWEEN KAZAKHSTAN AND CHINA IN THE NATURAL GAS SECTOR</w:t>
              </w:r>
            </w:hyperlink>
          </w:p>
        </w:tc>
        <w:tc>
          <w:tcPr>
            <w:tcW w:w="572" w:type="dxa"/>
          </w:tcPr>
          <w:p w14:paraId="31172F27" w14:textId="77777777" w:rsidR="00150EF2" w:rsidRDefault="00150EF2" w:rsidP="006448B4">
            <w:pPr>
              <w:adjustRightInd w:val="0"/>
              <w:snapToGrid w:val="0"/>
              <w:rPr>
                <w:rFonts w:eastAsiaTheme="minorEastAsia"/>
                <w:sz w:val="28"/>
                <w:szCs w:val="28"/>
                <w:lang w:eastAsia="zh-CN"/>
              </w:rPr>
            </w:pPr>
          </w:p>
          <w:p w14:paraId="706CF7EE" w14:textId="77777777" w:rsidR="00150EF2" w:rsidRDefault="00150EF2" w:rsidP="006448B4">
            <w:pPr>
              <w:adjustRightInd w:val="0"/>
              <w:snapToGrid w:val="0"/>
              <w:rPr>
                <w:rFonts w:eastAsiaTheme="minorEastAsia"/>
                <w:sz w:val="28"/>
                <w:szCs w:val="28"/>
                <w:lang w:eastAsia="zh-CN"/>
              </w:rPr>
            </w:pPr>
          </w:p>
          <w:p w14:paraId="366BF755" w14:textId="77777777" w:rsidR="00150EF2" w:rsidRDefault="00150EF2" w:rsidP="006448B4">
            <w:pPr>
              <w:adjustRightInd w:val="0"/>
              <w:snapToGrid w:val="0"/>
              <w:rPr>
                <w:rFonts w:eastAsiaTheme="minorEastAsia"/>
                <w:sz w:val="28"/>
                <w:szCs w:val="28"/>
                <w:lang w:eastAsia="zh-CN"/>
              </w:rPr>
            </w:pPr>
          </w:p>
          <w:p w14:paraId="1EA7485A" w14:textId="66FC4CD8" w:rsidR="00582435" w:rsidRPr="006448B4" w:rsidRDefault="00150EF2" w:rsidP="006448B4">
            <w:pPr>
              <w:adjustRightInd w:val="0"/>
              <w:snapToGrid w:val="0"/>
              <w:rPr>
                <w:rFonts w:eastAsiaTheme="minorEastAsia"/>
                <w:b/>
                <w:sz w:val="28"/>
                <w:szCs w:val="28"/>
                <w:lang w:eastAsia="zh-CN"/>
              </w:rPr>
            </w:pPr>
            <w:r w:rsidRPr="006448B4">
              <w:rPr>
                <w:rFonts w:eastAsiaTheme="minorEastAsia" w:hint="eastAsia"/>
                <w:b/>
                <w:sz w:val="28"/>
                <w:szCs w:val="28"/>
                <w:lang w:eastAsia="zh-CN"/>
              </w:rPr>
              <w:t>1</w:t>
            </w:r>
            <w:r w:rsidRPr="006448B4">
              <w:rPr>
                <w:rFonts w:eastAsiaTheme="minorEastAsia"/>
                <w:b/>
                <w:sz w:val="28"/>
                <w:szCs w:val="28"/>
                <w:lang w:eastAsia="zh-CN"/>
              </w:rPr>
              <w:t>3</w:t>
            </w:r>
          </w:p>
        </w:tc>
      </w:tr>
      <w:tr w:rsidR="00582435" w:rsidRPr="00582435" w14:paraId="0D1B767E" w14:textId="77777777" w:rsidTr="006448B4">
        <w:tc>
          <w:tcPr>
            <w:tcW w:w="8926" w:type="dxa"/>
          </w:tcPr>
          <w:p w14:paraId="2053205D" w14:textId="68531883" w:rsidR="00582435" w:rsidRPr="00582435" w:rsidRDefault="007A0681" w:rsidP="00150EF2">
            <w:pPr>
              <w:pStyle w:val="TOC2"/>
              <w:rPr>
                <w:rFonts w:eastAsiaTheme="minorEastAsia"/>
                <w:noProof/>
                <w:kern w:val="2"/>
                <w:lang w:eastAsia="zh-CN"/>
              </w:rPr>
            </w:pPr>
            <w:hyperlink w:anchor="_Toc227576504" w:history="1">
              <w:r w:rsidR="00582435" w:rsidRPr="00582435">
                <w:rPr>
                  <w:rStyle w:val="af"/>
                  <w:rFonts w:ascii="Times New Roman" w:hAnsi="Times New Roman"/>
                  <w:b w:val="0"/>
                  <w:noProof/>
                  <w:sz w:val="28"/>
                  <w:szCs w:val="28"/>
                </w:rPr>
                <w:t>1.1</w:t>
              </w:r>
              <w:r w:rsidR="00582435" w:rsidRPr="00582435">
                <w:rPr>
                  <w:rFonts w:eastAsiaTheme="minorEastAsia"/>
                  <w:noProof/>
                  <w:kern w:val="2"/>
                  <w:lang w:eastAsia="zh-CN"/>
                </w:rPr>
                <w:tab/>
              </w:r>
              <w:r w:rsidR="00582435" w:rsidRPr="00582435">
                <w:rPr>
                  <w:rStyle w:val="af"/>
                  <w:rFonts w:ascii="Times New Roman" w:hAnsi="Times New Roman"/>
                  <w:b w:val="0"/>
                  <w:noProof/>
                  <w:sz w:val="28"/>
                  <w:szCs w:val="28"/>
                </w:rPr>
                <w:t>Theoretical foundations of international cooperation between Kazakhstan and China in the oil and gas sector</w:t>
              </w:r>
            </w:hyperlink>
          </w:p>
        </w:tc>
        <w:tc>
          <w:tcPr>
            <w:tcW w:w="572" w:type="dxa"/>
          </w:tcPr>
          <w:p w14:paraId="6369EF92" w14:textId="77777777" w:rsidR="00582435" w:rsidRDefault="00582435" w:rsidP="006448B4">
            <w:pPr>
              <w:adjustRightInd w:val="0"/>
              <w:snapToGrid w:val="0"/>
              <w:rPr>
                <w:rFonts w:eastAsiaTheme="minorEastAsia"/>
                <w:sz w:val="28"/>
                <w:szCs w:val="28"/>
                <w:lang w:eastAsia="zh-CN"/>
              </w:rPr>
            </w:pPr>
          </w:p>
          <w:p w14:paraId="300D6654" w14:textId="36EA55AA" w:rsidR="00150EF2" w:rsidRPr="00582435" w:rsidRDefault="00150EF2" w:rsidP="006448B4">
            <w:pPr>
              <w:adjustRightInd w:val="0"/>
              <w:snapToGrid w:val="0"/>
              <w:rPr>
                <w:rFonts w:eastAsiaTheme="minorEastAsia"/>
                <w:sz w:val="28"/>
                <w:szCs w:val="28"/>
                <w:lang w:eastAsia="zh-CN"/>
              </w:rPr>
            </w:pPr>
            <w:r>
              <w:rPr>
                <w:rFonts w:eastAsiaTheme="minorEastAsia" w:hint="eastAsia"/>
                <w:sz w:val="28"/>
                <w:szCs w:val="28"/>
                <w:lang w:eastAsia="zh-CN"/>
              </w:rPr>
              <w:t>1</w:t>
            </w:r>
            <w:r>
              <w:rPr>
                <w:rFonts w:eastAsiaTheme="minorEastAsia"/>
                <w:sz w:val="28"/>
                <w:szCs w:val="28"/>
                <w:lang w:eastAsia="zh-CN"/>
              </w:rPr>
              <w:t>3</w:t>
            </w:r>
          </w:p>
        </w:tc>
      </w:tr>
      <w:tr w:rsidR="00582435" w:rsidRPr="00582435" w14:paraId="2121E617" w14:textId="77777777" w:rsidTr="006448B4">
        <w:tc>
          <w:tcPr>
            <w:tcW w:w="8926" w:type="dxa"/>
          </w:tcPr>
          <w:p w14:paraId="719D684F" w14:textId="1A76B228" w:rsidR="00582435" w:rsidRPr="00582435" w:rsidRDefault="007A0681" w:rsidP="00150EF2">
            <w:pPr>
              <w:pStyle w:val="TOC2"/>
              <w:rPr>
                <w:rFonts w:eastAsiaTheme="minorEastAsia"/>
                <w:noProof/>
                <w:kern w:val="2"/>
                <w:lang w:eastAsia="zh-CN"/>
              </w:rPr>
            </w:pPr>
            <w:hyperlink w:anchor="_Toc227576505" w:history="1">
              <w:r w:rsidR="00582435" w:rsidRPr="00582435">
                <w:rPr>
                  <w:rStyle w:val="af"/>
                  <w:rFonts w:ascii="Times New Roman" w:hAnsi="Times New Roman"/>
                  <w:b w:val="0"/>
                  <w:noProof/>
                  <w:sz w:val="28"/>
                  <w:szCs w:val="28"/>
                </w:rPr>
                <w:t>1.2</w:t>
              </w:r>
              <w:r w:rsidR="00582435" w:rsidRPr="00582435">
                <w:rPr>
                  <w:rFonts w:eastAsiaTheme="minorEastAsia"/>
                  <w:noProof/>
                  <w:kern w:val="2"/>
                  <w:lang w:eastAsia="zh-CN"/>
                </w:rPr>
                <w:tab/>
              </w:r>
              <w:r w:rsidR="00582435" w:rsidRPr="00582435">
                <w:rPr>
                  <w:rStyle w:val="af"/>
                  <w:rFonts w:ascii="Times New Roman" w:hAnsi="Times New Roman"/>
                  <w:b w:val="0"/>
                  <w:noProof/>
                  <w:sz w:val="28"/>
                  <w:szCs w:val="28"/>
                </w:rPr>
                <w:t>The significance of natural gas cooperation between Kazakhstan and China based on economic theories</w:t>
              </w:r>
            </w:hyperlink>
          </w:p>
        </w:tc>
        <w:tc>
          <w:tcPr>
            <w:tcW w:w="572" w:type="dxa"/>
          </w:tcPr>
          <w:p w14:paraId="1D3A3704" w14:textId="77777777" w:rsidR="00582435" w:rsidRDefault="00582435" w:rsidP="006448B4">
            <w:pPr>
              <w:adjustRightInd w:val="0"/>
              <w:snapToGrid w:val="0"/>
              <w:rPr>
                <w:rFonts w:eastAsiaTheme="minorEastAsia"/>
                <w:sz w:val="28"/>
                <w:szCs w:val="28"/>
              </w:rPr>
            </w:pPr>
          </w:p>
          <w:p w14:paraId="3EB782CE" w14:textId="5658ECDE" w:rsidR="00150EF2" w:rsidRPr="00582435" w:rsidRDefault="00150EF2" w:rsidP="006448B4">
            <w:pPr>
              <w:adjustRightInd w:val="0"/>
              <w:snapToGrid w:val="0"/>
              <w:rPr>
                <w:rFonts w:eastAsiaTheme="minorEastAsia"/>
                <w:sz w:val="28"/>
                <w:szCs w:val="28"/>
                <w:lang w:eastAsia="zh-CN"/>
              </w:rPr>
            </w:pPr>
            <w:r>
              <w:rPr>
                <w:rFonts w:eastAsiaTheme="minorEastAsia" w:hint="eastAsia"/>
                <w:sz w:val="28"/>
                <w:szCs w:val="28"/>
                <w:lang w:eastAsia="zh-CN"/>
              </w:rPr>
              <w:t>2</w:t>
            </w:r>
            <w:r w:rsidR="00AD4321">
              <w:rPr>
                <w:rFonts w:eastAsiaTheme="minorEastAsia"/>
                <w:sz w:val="28"/>
                <w:szCs w:val="28"/>
                <w:lang w:eastAsia="zh-CN"/>
              </w:rPr>
              <w:t>1</w:t>
            </w:r>
          </w:p>
        </w:tc>
      </w:tr>
      <w:tr w:rsidR="00582435" w:rsidRPr="00582435" w14:paraId="77F07EE9" w14:textId="77777777" w:rsidTr="002E7C7D">
        <w:trPr>
          <w:trHeight w:val="479"/>
        </w:trPr>
        <w:tc>
          <w:tcPr>
            <w:tcW w:w="8926" w:type="dxa"/>
          </w:tcPr>
          <w:p w14:paraId="2C84BE3F" w14:textId="54FFBD6E" w:rsidR="00582435" w:rsidRPr="00582435" w:rsidRDefault="007A0681" w:rsidP="00150EF2">
            <w:pPr>
              <w:pStyle w:val="TOC2"/>
              <w:rPr>
                <w:rFonts w:eastAsiaTheme="minorEastAsia"/>
                <w:noProof/>
                <w:kern w:val="2"/>
                <w:lang w:eastAsia="zh-CN"/>
              </w:rPr>
            </w:pPr>
            <w:hyperlink w:anchor="_Toc227576506" w:history="1">
              <w:r w:rsidR="00582435" w:rsidRPr="00582435">
                <w:rPr>
                  <w:rStyle w:val="af"/>
                  <w:rFonts w:ascii="Times New Roman" w:hAnsi="Times New Roman"/>
                  <w:b w:val="0"/>
                  <w:noProof/>
                  <w:sz w:val="28"/>
                  <w:szCs w:val="28"/>
                </w:rPr>
                <w:t>1.3</w:t>
              </w:r>
              <w:r w:rsidR="00582435" w:rsidRPr="00582435">
                <w:rPr>
                  <w:rFonts w:eastAsiaTheme="minorEastAsia"/>
                  <w:noProof/>
                  <w:kern w:val="2"/>
                  <w:lang w:eastAsia="zh-CN"/>
                </w:rPr>
                <w:tab/>
              </w:r>
              <w:r w:rsidR="00582435" w:rsidRPr="00582435">
                <w:rPr>
                  <w:rStyle w:val="af"/>
                  <w:rFonts w:ascii="Times New Roman" w:hAnsi="Times New Roman"/>
                  <w:b w:val="0"/>
                  <w:noProof/>
                  <w:sz w:val="28"/>
                  <w:szCs w:val="28"/>
                </w:rPr>
                <w:t>The historical development of Kazakhstan-China natural gas cooperation and relevant policies</w:t>
              </w:r>
            </w:hyperlink>
          </w:p>
        </w:tc>
        <w:tc>
          <w:tcPr>
            <w:tcW w:w="572" w:type="dxa"/>
          </w:tcPr>
          <w:p w14:paraId="6EDFC17F" w14:textId="77777777" w:rsidR="00582435" w:rsidRDefault="00582435" w:rsidP="006448B4">
            <w:pPr>
              <w:adjustRightInd w:val="0"/>
              <w:snapToGrid w:val="0"/>
              <w:rPr>
                <w:rFonts w:eastAsiaTheme="minorEastAsia"/>
                <w:sz w:val="28"/>
                <w:szCs w:val="28"/>
              </w:rPr>
            </w:pPr>
          </w:p>
          <w:p w14:paraId="7B835212" w14:textId="584AEBA0" w:rsidR="00150EF2" w:rsidRPr="00582435" w:rsidRDefault="00150EF2" w:rsidP="006448B4">
            <w:pPr>
              <w:adjustRightInd w:val="0"/>
              <w:snapToGrid w:val="0"/>
              <w:rPr>
                <w:rFonts w:eastAsiaTheme="minorEastAsia"/>
                <w:sz w:val="28"/>
                <w:szCs w:val="28"/>
                <w:lang w:eastAsia="zh-CN"/>
              </w:rPr>
            </w:pPr>
            <w:r>
              <w:rPr>
                <w:rFonts w:eastAsiaTheme="minorEastAsia" w:hint="eastAsia"/>
                <w:sz w:val="28"/>
                <w:szCs w:val="28"/>
                <w:lang w:eastAsia="zh-CN"/>
              </w:rPr>
              <w:t>4</w:t>
            </w:r>
            <w:r w:rsidR="00AD4321">
              <w:rPr>
                <w:rFonts w:eastAsiaTheme="minorEastAsia"/>
                <w:sz w:val="28"/>
                <w:szCs w:val="28"/>
                <w:lang w:eastAsia="zh-CN"/>
              </w:rPr>
              <w:t>1</w:t>
            </w:r>
          </w:p>
        </w:tc>
      </w:tr>
      <w:tr w:rsidR="00582435" w:rsidRPr="00582435" w14:paraId="40358123" w14:textId="77777777" w:rsidTr="006448B4">
        <w:tc>
          <w:tcPr>
            <w:tcW w:w="8926" w:type="dxa"/>
          </w:tcPr>
          <w:p w14:paraId="626B8ED5" w14:textId="7ED00C3B" w:rsidR="00582435" w:rsidRPr="00582435" w:rsidRDefault="007A0681" w:rsidP="00150EF2">
            <w:pPr>
              <w:pStyle w:val="TOC1"/>
              <w:rPr>
                <w:rFonts w:eastAsiaTheme="minorEastAsia"/>
                <w:kern w:val="2"/>
              </w:rPr>
            </w:pPr>
            <w:hyperlink w:anchor="_Toc227576507" w:history="1">
              <w:r w:rsidR="00582435" w:rsidRPr="00582435">
                <w:rPr>
                  <w:rStyle w:val="af"/>
                </w:rPr>
                <w:t>2</w:t>
              </w:r>
              <w:r w:rsidR="00582435" w:rsidRPr="00582435">
                <w:rPr>
                  <w:rFonts w:eastAsiaTheme="minorEastAsia"/>
                  <w:kern w:val="2"/>
                </w:rPr>
                <w:tab/>
              </w:r>
              <w:r w:rsidR="00582435" w:rsidRPr="00582435">
                <w:rPr>
                  <w:rStyle w:val="af"/>
                </w:rPr>
                <w:t>TOPICAL ISSUES OF DEVELOPMENT OF INTERACTION BETWEEN KAZAKHSTAN AND CHINA IN THE SYSTEM OF MODERN GAS RELATIONS</w:t>
              </w:r>
            </w:hyperlink>
          </w:p>
        </w:tc>
        <w:tc>
          <w:tcPr>
            <w:tcW w:w="572" w:type="dxa"/>
          </w:tcPr>
          <w:p w14:paraId="4122B941" w14:textId="77777777" w:rsidR="00582435" w:rsidRDefault="00582435" w:rsidP="006448B4">
            <w:pPr>
              <w:adjustRightInd w:val="0"/>
              <w:snapToGrid w:val="0"/>
              <w:rPr>
                <w:rFonts w:eastAsiaTheme="minorEastAsia"/>
                <w:sz w:val="28"/>
                <w:szCs w:val="28"/>
              </w:rPr>
            </w:pPr>
          </w:p>
          <w:p w14:paraId="197E7C5C" w14:textId="77777777" w:rsidR="00150EF2" w:rsidRDefault="00150EF2" w:rsidP="006448B4">
            <w:pPr>
              <w:adjustRightInd w:val="0"/>
              <w:snapToGrid w:val="0"/>
              <w:rPr>
                <w:rFonts w:eastAsiaTheme="minorEastAsia"/>
                <w:sz w:val="28"/>
                <w:szCs w:val="28"/>
              </w:rPr>
            </w:pPr>
          </w:p>
          <w:p w14:paraId="53535D77" w14:textId="688EC45F" w:rsidR="00150EF2" w:rsidRPr="006448B4" w:rsidRDefault="00150EF2" w:rsidP="006448B4">
            <w:pPr>
              <w:adjustRightInd w:val="0"/>
              <w:snapToGrid w:val="0"/>
              <w:rPr>
                <w:rFonts w:eastAsiaTheme="minorEastAsia"/>
                <w:b/>
                <w:sz w:val="28"/>
                <w:szCs w:val="28"/>
                <w:lang w:eastAsia="zh-CN"/>
              </w:rPr>
            </w:pPr>
            <w:r w:rsidRPr="006448B4">
              <w:rPr>
                <w:rFonts w:eastAsiaTheme="minorEastAsia" w:hint="eastAsia"/>
                <w:b/>
                <w:sz w:val="28"/>
                <w:szCs w:val="28"/>
                <w:lang w:eastAsia="zh-CN"/>
              </w:rPr>
              <w:t>5</w:t>
            </w:r>
            <w:r w:rsidR="00AD4321">
              <w:rPr>
                <w:rFonts w:eastAsiaTheme="minorEastAsia"/>
                <w:b/>
                <w:sz w:val="28"/>
                <w:szCs w:val="28"/>
                <w:lang w:eastAsia="zh-CN"/>
              </w:rPr>
              <w:t>0</w:t>
            </w:r>
          </w:p>
        </w:tc>
      </w:tr>
      <w:tr w:rsidR="00582435" w:rsidRPr="00582435" w14:paraId="799AF558" w14:textId="77777777" w:rsidTr="006448B4">
        <w:tc>
          <w:tcPr>
            <w:tcW w:w="8926" w:type="dxa"/>
          </w:tcPr>
          <w:p w14:paraId="3AEE8C7D" w14:textId="4EF9AD74" w:rsidR="00582435" w:rsidRPr="00582435" w:rsidRDefault="007A0681" w:rsidP="00150EF2">
            <w:pPr>
              <w:pStyle w:val="TOC2"/>
              <w:rPr>
                <w:rFonts w:eastAsiaTheme="minorEastAsia"/>
                <w:noProof/>
                <w:kern w:val="2"/>
                <w:lang w:eastAsia="zh-CN"/>
              </w:rPr>
            </w:pPr>
            <w:hyperlink w:anchor="_Toc227576508" w:history="1">
              <w:r w:rsidR="00582435" w:rsidRPr="00582435">
                <w:rPr>
                  <w:rStyle w:val="af"/>
                  <w:rFonts w:ascii="Times New Roman" w:hAnsi="Times New Roman"/>
                  <w:b w:val="0"/>
                  <w:noProof/>
                  <w:sz w:val="28"/>
                  <w:szCs w:val="28"/>
                </w:rPr>
                <w:t>2.1</w:t>
              </w:r>
              <w:r w:rsidR="00582435" w:rsidRPr="00582435">
                <w:rPr>
                  <w:rFonts w:eastAsiaTheme="minorEastAsia"/>
                  <w:noProof/>
                  <w:kern w:val="2"/>
                  <w:lang w:eastAsia="zh-CN"/>
                </w:rPr>
                <w:tab/>
              </w:r>
              <w:r w:rsidR="00582435" w:rsidRPr="00582435">
                <w:rPr>
                  <w:rStyle w:val="af"/>
                  <w:rFonts w:ascii="Times New Roman" w:hAnsi="Times New Roman"/>
                  <w:b w:val="0"/>
                  <w:noProof/>
                  <w:sz w:val="28"/>
                  <w:szCs w:val="28"/>
                </w:rPr>
                <w:t>Kazakhstan-China natural gas cooperation project under the regional economic framework</w:t>
              </w:r>
            </w:hyperlink>
          </w:p>
        </w:tc>
        <w:tc>
          <w:tcPr>
            <w:tcW w:w="572" w:type="dxa"/>
          </w:tcPr>
          <w:p w14:paraId="319862AD" w14:textId="77777777" w:rsidR="00582435" w:rsidRDefault="00582435" w:rsidP="006448B4">
            <w:pPr>
              <w:adjustRightInd w:val="0"/>
              <w:snapToGrid w:val="0"/>
              <w:rPr>
                <w:rFonts w:eastAsiaTheme="minorEastAsia"/>
                <w:sz w:val="28"/>
                <w:szCs w:val="28"/>
              </w:rPr>
            </w:pPr>
          </w:p>
          <w:p w14:paraId="6C905F0A" w14:textId="3717ACCE" w:rsidR="00150EF2" w:rsidRPr="00582435" w:rsidRDefault="00150EF2" w:rsidP="006448B4">
            <w:pPr>
              <w:adjustRightInd w:val="0"/>
              <w:snapToGrid w:val="0"/>
              <w:rPr>
                <w:rFonts w:eastAsiaTheme="minorEastAsia"/>
                <w:sz w:val="28"/>
                <w:szCs w:val="28"/>
                <w:lang w:eastAsia="zh-CN"/>
              </w:rPr>
            </w:pPr>
            <w:r>
              <w:rPr>
                <w:rFonts w:eastAsiaTheme="minorEastAsia" w:hint="eastAsia"/>
                <w:sz w:val="28"/>
                <w:szCs w:val="28"/>
                <w:lang w:eastAsia="zh-CN"/>
              </w:rPr>
              <w:t>5</w:t>
            </w:r>
            <w:r w:rsidR="00AD4321">
              <w:rPr>
                <w:rFonts w:eastAsiaTheme="minorEastAsia"/>
                <w:sz w:val="28"/>
                <w:szCs w:val="28"/>
                <w:lang w:eastAsia="zh-CN"/>
              </w:rPr>
              <w:t>0</w:t>
            </w:r>
          </w:p>
        </w:tc>
      </w:tr>
      <w:tr w:rsidR="00582435" w:rsidRPr="00582435" w14:paraId="2D6CD989" w14:textId="77777777" w:rsidTr="006448B4">
        <w:tc>
          <w:tcPr>
            <w:tcW w:w="8926" w:type="dxa"/>
          </w:tcPr>
          <w:p w14:paraId="4B6E5F0B" w14:textId="3BB1FA39" w:rsidR="00582435" w:rsidRPr="00582435" w:rsidRDefault="007A0681" w:rsidP="00150EF2">
            <w:pPr>
              <w:pStyle w:val="TOC2"/>
              <w:rPr>
                <w:rFonts w:eastAsiaTheme="minorEastAsia"/>
                <w:noProof/>
                <w:kern w:val="2"/>
                <w:lang w:eastAsia="zh-CN"/>
              </w:rPr>
            </w:pPr>
            <w:hyperlink w:anchor="_Toc227576509" w:history="1">
              <w:r w:rsidR="00582435" w:rsidRPr="00582435">
                <w:rPr>
                  <w:rStyle w:val="af"/>
                  <w:rFonts w:ascii="Times New Roman" w:hAnsi="Times New Roman"/>
                  <w:b w:val="0"/>
                  <w:noProof/>
                  <w:sz w:val="28"/>
                  <w:szCs w:val="28"/>
                </w:rPr>
                <w:t>2.2</w:t>
              </w:r>
              <w:r w:rsidR="00582435" w:rsidRPr="00582435">
                <w:rPr>
                  <w:rFonts w:eastAsiaTheme="minorEastAsia"/>
                  <w:noProof/>
                  <w:kern w:val="2"/>
                  <w:lang w:eastAsia="zh-CN"/>
                </w:rPr>
                <w:tab/>
              </w:r>
              <w:r w:rsidR="00582435" w:rsidRPr="00582435">
                <w:rPr>
                  <w:rStyle w:val="af"/>
                  <w:rFonts w:ascii="Times New Roman" w:hAnsi="Times New Roman"/>
                  <w:b w:val="0"/>
                  <w:noProof/>
                  <w:sz w:val="28"/>
                  <w:szCs w:val="28"/>
                </w:rPr>
                <w:t>Market structure and pricing mechanism of natural gas cooperation between Kazakhstan and China</w:t>
              </w:r>
            </w:hyperlink>
          </w:p>
        </w:tc>
        <w:tc>
          <w:tcPr>
            <w:tcW w:w="572" w:type="dxa"/>
          </w:tcPr>
          <w:p w14:paraId="78AF3C1F" w14:textId="77777777" w:rsidR="00582435" w:rsidRDefault="00582435" w:rsidP="006448B4">
            <w:pPr>
              <w:adjustRightInd w:val="0"/>
              <w:snapToGrid w:val="0"/>
              <w:rPr>
                <w:rFonts w:eastAsiaTheme="minorEastAsia"/>
                <w:sz w:val="28"/>
                <w:szCs w:val="28"/>
              </w:rPr>
            </w:pPr>
          </w:p>
          <w:p w14:paraId="64410515" w14:textId="01DFD584" w:rsidR="00150EF2" w:rsidRPr="00582435" w:rsidRDefault="00AD4321" w:rsidP="006448B4">
            <w:pPr>
              <w:adjustRightInd w:val="0"/>
              <w:snapToGrid w:val="0"/>
              <w:rPr>
                <w:rFonts w:eastAsiaTheme="minorEastAsia"/>
                <w:sz w:val="28"/>
                <w:szCs w:val="28"/>
                <w:lang w:eastAsia="zh-CN"/>
              </w:rPr>
            </w:pPr>
            <w:r>
              <w:rPr>
                <w:rFonts w:eastAsiaTheme="minorEastAsia"/>
                <w:sz w:val="28"/>
                <w:szCs w:val="28"/>
                <w:lang w:eastAsia="zh-CN"/>
              </w:rPr>
              <w:t>58</w:t>
            </w:r>
          </w:p>
        </w:tc>
      </w:tr>
      <w:tr w:rsidR="00582435" w:rsidRPr="00582435" w14:paraId="3616B3C7" w14:textId="77777777" w:rsidTr="006448B4">
        <w:tc>
          <w:tcPr>
            <w:tcW w:w="8926" w:type="dxa"/>
          </w:tcPr>
          <w:p w14:paraId="3E24F67B" w14:textId="1DFB5466" w:rsidR="00582435" w:rsidRPr="00582435" w:rsidRDefault="007A0681" w:rsidP="00150EF2">
            <w:pPr>
              <w:pStyle w:val="TOC2"/>
              <w:rPr>
                <w:rFonts w:eastAsiaTheme="minorEastAsia"/>
                <w:noProof/>
                <w:kern w:val="2"/>
                <w:lang w:eastAsia="zh-CN"/>
              </w:rPr>
            </w:pPr>
            <w:hyperlink w:anchor="_Toc227576510" w:history="1">
              <w:r w:rsidR="00582435" w:rsidRPr="00582435">
                <w:rPr>
                  <w:rStyle w:val="af"/>
                  <w:rFonts w:ascii="Times New Roman" w:hAnsi="Times New Roman"/>
                  <w:b w:val="0"/>
                  <w:noProof/>
                  <w:sz w:val="28"/>
                  <w:szCs w:val="28"/>
                </w:rPr>
                <w:t>2.3</w:t>
              </w:r>
              <w:r w:rsidR="00582435" w:rsidRPr="00582435">
                <w:rPr>
                  <w:rFonts w:eastAsiaTheme="minorEastAsia"/>
                  <w:noProof/>
                  <w:kern w:val="2"/>
                  <w:lang w:eastAsia="zh-CN"/>
                </w:rPr>
                <w:tab/>
              </w:r>
              <w:r w:rsidR="00582435" w:rsidRPr="00582435">
                <w:rPr>
                  <w:rStyle w:val="af"/>
                  <w:rFonts w:ascii="Times New Roman" w:hAnsi="Times New Roman"/>
                  <w:b w:val="0"/>
                  <w:noProof/>
                  <w:sz w:val="28"/>
                  <w:szCs w:val="28"/>
                </w:rPr>
                <w:t>Economic analysis and trade potential of Kazakhstan-China natural gas trade</w:t>
              </w:r>
            </w:hyperlink>
          </w:p>
        </w:tc>
        <w:tc>
          <w:tcPr>
            <w:tcW w:w="572" w:type="dxa"/>
          </w:tcPr>
          <w:p w14:paraId="1508CD0F" w14:textId="77777777" w:rsidR="00582435" w:rsidRDefault="00582435" w:rsidP="006448B4">
            <w:pPr>
              <w:adjustRightInd w:val="0"/>
              <w:snapToGrid w:val="0"/>
              <w:rPr>
                <w:rFonts w:eastAsiaTheme="minorEastAsia"/>
                <w:sz w:val="28"/>
                <w:szCs w:val="28"/>
              </w:rPr>
            </w:pPr>
          </w:p>
          <w:p w14:paraId="2B109451" w14:textId="41E7F27A" w:rsidR="00150EF2" w:rsidRPr="00582435" w:rsidRDefault="00150EF2" w:rsidP="006448B4">
            <w:pPr>
              <w:adjustRightInd w:val="0"/>
              <w:snapToGrid w:val="0"/>
              <w:rPr>
                <w:rFonts w:eastAsiaTheme="minorEastAsia"/>
                <w:sz w:val="28"/>
                <w:szCs w:val="28"/>
                <w:lang w:eastAsia="zh-CN"/>
              </w:rPr>
            </w:pPr>
            <w:r>
              <w:rPr>
                <w:rFonts w:eastAsiaTheme="minorEastAsia" w:hint="eastAsia"/>
                <w:sz w:val="28"/>
                <w:szCs w:val="28"/>
                <w:lang w:eastAsia="zh-CN"/>
              </w:rPr>
              <w:t>7</w:t>
            </w:r>
            <w:r w:rsidR="000B486A">
              <w:rPr>
                <w:rFonts w:eastAsiaTheme="minorEastAsia" w:hint="eastAsia"/>
                <w:sz w:val="28"/>
                <w:szCs w:val="28"/>
                <w:lang w:eastAsia="zh-CN"/>
              </w:rPr>
              <w:t>5</w:t>
            </w:r>
          </w:p>
        </w:tc>
      </w:tr>
      <w:tr w:rsidR="00582435" w:rsidRPr="00582435" w14:paraId="3EBEA138" w14:textId="77777777" w:rsidTr="006448B4">
        <w:tc>
          <w:tcPr>
            <w:tcW w:w="8926" w:type="dxa"/>
          </w:tcPr>
          <w:p w14:paraId="70D46A28" w14:textId="72CA9AE7" w:rsidR="00582435" w:rsidRPr="00582435" w:rsidRDefault="007A0681" w:rsidP="00150EF2">
            <w:pPr>
              <w:pStyle w:val="TOC1"/>
              <w:rPr>
                <w:rFonts w:eastAsiaTheme="minorEastAsia"/>
                <w:kern w:val="2"/>
              </w:rPr>
            </w:pPr>
            <w:hyperlink w:anchor="_Toc227576511" w:history="1">
              <w:r w:rsidR="00582435" w:rsidRPr="00582435">
                <w:rPr>
                  <w:rStyle w:val="af"/>
                </w:rPr>
                <w:t>3</w:t>
              </w:r>
              <w:r w:rsidR="00582435" w:rsidRPr="00582435">
                <w:rPr>
                  <w:rFonts w:eastAsiaTheme="minorEastAsia"/>
                  <w:kern w:val="2"/>
                </w:rPr>
                <w:tab/>
              </w:r>
              <w:r w:rsidR="00582435" w:rsidRPr="00582435">
                <w:rPr>
                  <w:rStyle w:val="af"/>
                </w:rPr>
                <w:t>PROSPECTS AND PRACTICAL ASPECTS OF TRANSFORMATION OF ORGANIZATIONAL AND ECONOMIC MECHANISMS OF BILATERAL COOPERATION IN THE GAS SECTOR</w:t>
              </w:r>
            </w:hyperlink>
          </w:p>
        </w:tc>
        <w:tc>
          <w:tcPr>
            <w:tcW w:w="572" w:type="dxa"/>
          </w:tcPr>
          <w:p w14:paraId="118F6486" w14:textId="77777777" w:rsidR="00582435" w:rsidRDefault="00582435" w:rsidP="006448B4">
            <w:pPr>
              <w:adjustRightInd w:val="0"/>
              <w:snapToGrid w:val="0"/>
              <w:rPr>
                <w:rFonts w:eastAsiaTheme="minorEastAsia"/>
                <w:sz w:val="28"/>
                <w:szCs w:val="28"/>
              </w:rPr>
            </w:pPr>
          </w:p>
          <w:p w14:paraId="160F3C77" w14:textId="77777777" w:rsidR="00150EF2" w:rsidRDefault="00150EF2" w:rsidP="006448B4">
            <w:pPr>
              <w:adjustRightInd w:val="0"/>
              <w:snapToGrid w:val="0"/>
              <w:rPr>
                <w:rFonts w:eastAsiaTheme="minorEastAsia"/>
                <w:sz w:val="28"/>
                <w:szCs w:val="28"/>
              </w:rPr>
            </w:pPr>
          </w:p>
          <w:p w14:paraId="53DC67FA" w14:textId="77777777" w:rsidR="00150EF2" w:rsidRDefault="00150EF2" w:rsidP="006448B4">
            <w:pPr>
              <w:adjustRightInd w:val="0"/>
              <w:snapToGrid w:val="0"/>
              <w:rPr>
                <w:rFonts w:eastAsiaTheme="minorEastAsia"/>
                <w:sz w:val="28"/>
                <w:szCs w:val="28"/>
              </w:rPr>
            </w:pPr>
          </w:p>
          <w:p w14:paraId="1FF96C5B" w14:textId="5CA09458" w:rsidR="00150EF2" w:rsidRPr="006448B4" w:rsidRDefault="00150EF2" w:rsidP="006448B4">
            <w:pPr>
              <w:adjustRightInd w:val="0"/>
              <w:snapToGrid w:val="0"/>
              <w:rPr>
                <w:rFonts w:eastAsiaTheme="minorEastAsia"/>
                <w:b/>
                <w:sz w:val="28"/>
                <w:szCs w:val="28"/>
                <w:lang w:eastAsia="zh-CN"/>
              </w:rPr>
            </w:pPr>
            <w:r w:rsidRPr="006448B4">
              <w:rPr>
                <w:rFonts w:eastAsiaTheme="minorEastAsia" w:hint="eastAsia"/>
                <w:b/>
                <w:sz w:val="28"/>
                <w:szCs w:val="28"/>
                <w:lang w:eastAsia="zh-CN"/>
              </w:rPr>
              <w:t>8</w:t>
            </w:r>
            <w:r w:rsidR="000B486A">
              <w:rPr>
                <w:rFonts w:eastAsiaTheme="minorEastAsia" w:hint="eastAsia"/>
                <w:b/>
                <w:sz w:val="28"/>
                <w:szCs w:val="28"/>
                <w:lang w:eastAsia="zh-CN"/>
              </w:rPr>
              <w:t>5</w:t>
            </w:r>
          </w:p>
        </w:tc>
      </w:tr>
      <w:tr w:rsidR="00582435" w:rsidRPr="00582435" w14:paraId="37CF7380" w14:textId="77777777" w:rsidTr="006448B4">
        <w:tc>
          <w:tcPr>
            <w:tcW w:w="8926" w:type="dxa"/>
          </w:tcPr>
          <w:p w14:paraId="2BB98805" w14:textId="1BF4A489" w:rsidR="00582435" w:rsidRPr="00582435" w:rsidRDefault="007A0681" w:rsidP="00150EF2">
            <w:pPr>
              <w:pStyle w:val="TOC2"/>
              <w:rPr>
                <w:rFonts w:eastAsiaTheme="minorEastAsia"/>
                <w:noProof/>
                <w:kern w:val="2"/>
                <w:lang w:eastAsia="zh-CN"/>
              </w:rPr>
            </w:pPr>
            <w:hyperlink w:anchor="_Toc227576512" w:history="1">
              <w:r w:rsidR="00582435" w:rsidRPr="00582435">
                <w:rPr>
                  <w:rStyle w:val="af"/>
                  <w:rFonts w:ascii="Times New Roman" w:hAnsi="Times New Roman"/>
                  <w:b w:val="0"/>
                  <w:noProof/>
                  <w:sz w:val="28"/>
                  <w:szCs w:val="28"/>
                </w:rPr>
                <w:t>3.1</w:t>
              </w:r>
              <w:r w:rsidR="00582435" w:rsidRPr="00582435">
                <w:rPr>
                  <w:rFonts w:eastAsiaTheme="minorEastAsia"/>
                  <w:noProof/>
                  <w:kern w:val="2"/>
                  <w:lang w:eastAsia="zh-CN"/>
                </w:rPr>
                <w:tab/>
              </w:r>
              <w:r w:rsidR="00582435" w:rsidRPr="00582435">
                <w:rPr>
                  <w:rStyle w:val="af"/>
                  <w:rFonts w:ascii="Times New Roman" w:hAnsi="Times New Roman"/>
                  <w:b w:val="0"/>
                  <w:noProof/>
                  <w:sz w:val="28"/>
                  <w:szCs w:val="28"/>
                </w:rPr>
                <w:t>Profit structure and future natural gas production forecast for the joint natural gas projects between Kazakhstan and China</w:t>
              </w:r>
            </w:hyperlink>
          </w:p>
        </w:tc>
        <w:tc>
          <w:tcPr>
            <w:tcW w:w="572" w:type="dxa"/>
          </w:tcPr>
          <w:p w14:paraId="62D37AD7" w14:textId="77777777" w:rsidR="00582435" w:rsidRDefault="00582435" w:rsidP="006448B4">
            <w:pPr>
              <w:adjustRightInd w:val="0"/>
              <w:snapToGrid w:val="0"/>
              <w:rPr>
                <w:rFonts w:eastAsiaTheme="minorEastAsia"/>
                <w:sz w:val="28"/>
                <w:szCs w:val="28"/>
              </w:rPr>
            </w:pPr>
          </w:p>
          <w:p w14:paraId="07A3F3DF" w14:textId="592A7231" w:rsidR="00150EF2" w:rsidRPr="00582435" w:rsidRDefault="00150EF2" w:rsidP="006448B4">
            <w:pPr>
              <w:adjustRightInd w:val="0"/>
              <w:snapToGrid w:val="0"/>
              <w:rPr>
                <w:rFonts w:eastAsiaTheme="minorEastAsia"/>
                <w:sz w:val="28"/>
                <w:szCs w:val="28"/>
                <w:lang w:eastAsia="zh-CN"/>
              </w:rPr>
            </w:pPr>
            <w:r>
              <w:rPr>
                <w:rFonts w:eastAsiaTheme="minorEastAsia" w:hint="eastAsia"/>
                <w:sz w:val="28"/>
                <w:szCs w:val="28"/>
                <w:lang w:eastAsia="zh-CN"/>
              </w:rPr>
              <w:t>8</w:t>
            </w:r>
            <w:r w:rsidR="000B486A">
              <w:rPr>
                <w:rFonts w:eastAsiaTheme="minorEastAsia" w:hint="eastAsia"/>
                <w:sz w:val="28"/>
                <w:szCs w:val="28"/>
                <w:lang w:eastAsia="zh-CN"/>
              </w:rPr>
              <w:t>5</w:t>
            </w:r>
          </w:p>
        </w:tc>
      </w:tr>
      <w:tr w:rsidR="00582435" w:rsidRPr="00582435" w14:paraId="7190751A" w14:textId="77777777" w:rsidTr="006448B4">
        <w:tc>
          <w:tcPr>
            <w:tcW w:w="8926" w:type="dxa"/>
          </w:tcPr>
          <w:p w14:paraId="5F4974F5" w14:textId="4C5DEC4F" w:rsidR="00582435" w:rsidRPr="00582435" w:rsidRDefault="007A0681" w:rsidP="00150EF2">
            <w:pPr>
              <w:pStyle w:val="TOC2"/>
              <w:rPr>
                <w:rFonts w:eastAsiaTheme="minorEastAsia"/>
                <w:noProof/>
                <w:kern w:val="2"/>
                <w:lang w:eastAsia="zh-CN"/>
              </w:rPr>
            </w:pPr>
            <w:hyperlink w:anchor="_Toc227576513" w:history="1">
              <w:r w:rsidR="00582435" w:rsidRPr="00582435">
                <w:rPr>
                  <w:rStyle w:val="af"/>
                  <w:rFonts w:ascii="Times New Roman" w:hAnsi="Times New Roman"/>
                  <w:b w:val="0"/>
                  <w:noProof/>
                  <w:sz w:val="28"/>
                  <w:szCs w:val="28"/>
                </w:rPr>
                <w:t>3.2</w:t>
              </w:r>
              <w:r w:rsidR="00582435" w:rsidRPr="00582435">
                <w:rPr>
                  <w:rFonts w:eastAsiaTheme="minorEastAsia"/>
                  <w:noProof/>
                  <w:kern w:val="2"/>
                  <w:lang w:eastAsia="zh-CN"/>
                </w:rPr>
                <w:tab/>
              </w:r>
              <w:r w:rsidR="00582435" w:rsidRPr="00582435">
                <w:rPr>
                  <w:rStyle w:val="af"/>
                  <w:rFonts w:ascii="Times New Roman" w:hAnsi="Times New Roman"/>
                  <w:b w:val="0"/>
                  <w:noProof/>
                  <w:sz w:val="28"/>
                  <w:szCs w:val="28"/>
                </w:rPr>
                <w:t>External competitive factors and future cooperation strategies for Kazakhstan in China’s natural gas market</w:t>
              </w:r>
            </w:hyperlink>
          </w:p>
        </w:tc>
        <w:tc>
          <w:tcPr>
            <w:tcW w:w="572" w:type="dxa"/>
          </w:tcPr>
          <w:p w14:paraId="75383A92" w14:textId="77777777" w:rsidR="00582435" w:rsidRDefault="00582435" w:rsidP="006448B4">
            <w:pPr>
              <w:adjustRightInd w:val="0"/>
              <w:snapToGrid w:val="0"/>
              <w:rPr>
                <w:rFonts w:eastAsiaTheme="minorEastAsia"/>
                <w:sz w:val="28"/>
                <w:szCs w:val="28"/>
              </w:rPr>
            </w:pPr>
          </w:p>
          <w:p w14:paraId="2018C6D4" w14:textId="4E2E0CB2" w:rsidR="00150EF2" w:rsidRPr="00582435" w:rsidRDefault="00150EF2" w:rsidP="006448B4">
            <w:pPr>
              <w:adjustRightInd w:val="0"/>
              <w:snapToGrid w:val="0"/>
              <w:rPr>
                <w:rFonts w:eastAsiaTheme="minorEastAsia"/>
                <w:sz w:val="28"/>
                <w:szCs w:val="28"/>
                <w:lang w:eastAsia="zh-CN"/>
              </w:rPr>
            </w:pPr>
            <w:r>
              <w:rPr>
                <w:rFonts w:eastAsiaTheme="minorEastAsia" w:hint="eastAsia"/>
                <w:sz w:val="28"/>
                <w:szCs w:val="28"/>
                <w:lang w:eastAsia="zh-CN"/>
              </w:rPr>
              <w:t>9</w:t>
            </w:r>
            <w:r w:rsidR="000B486A">
              <w:rPr>
                <w:rFonts w:eastAsiaTheme="minorEastAsia" w:hint="eastAsia"/>
                <w:sz w:val="28"/>
                <w:szCs w:val="28"/>
                <w:lang w:eastAsia="zh-CN"/>
              </w:rPr>
              <w:t>6</w:t>
            </w:r>
          </w:p>
        </w:tc>
      </w:tr>
      <w:tr w:rsidR="00582435" w:rsidRPr="00582435" w14:paraId="08571DB4" w14:textId="77777777" w:rsidTr="006448B4">
        <w:tc>
          <w:tcPr>
            <w:tcW w:w="8926" w:type="dxa"/>
          </w:tcPr>
          <w:p w14:paraId="0A26E334" w14:textId="6AC41DF0" w:rsidR="00582435" w:rsidRPr="00582435" w:rsidRDefault="007A0681" w:rsidP="00150EF2">
            <w:pPr>
              <w:pStyle w:val="TOC2"/>
              <w:rPr>
                <w:rFonts w:eastAsiaTheme="minorEastAsia"/>
                <w:noProof/>
                <w:kern w:val="2"/>
                <w:lang w:eastAsia="zh-CN"/>
              </w:rPr>
            </w:pPr>
            <w:hyperlink w:anchor="_Toc227576514" w:history="1">
              <w:r w:rsidR="00582435" w:rsidRPr="00582435">
                <w:rPr>
                  <w:rStyle w:val="af"/>
                  <w:rFonts w:ascii="Times New Roman" w:hAnsi="Times New Roman"/>
                  <w:b w:val="0"/>
                  <w:noProof/>
                  <w:sz w:val="28"/>
                  <w:szCs w:val="28"/>
                </w:rPr>
                <w:t>3.3</w:t>
              </w:r>
              <w:r w:rsidR="00582435" w:rsidRPr="00582435">
                <w:rPr>
                  <w:rFonts w:eastAsiaTheme="minorEastAsia"/>
                  <w:noProof/>
                  <w:kern w:val="2"/>
                  <w:lang w:eastAsia="zh-CN"/>
                </w:rPr>
                <w:tab/>
              </w:r>
              <w:r w:rsidR="00582435" w:rsidRPr="00582435">
                <w:rPr>
                  <w:rStyle w:val="af"/>
                  <w:rFonts w:ascii="Times New Roman" w:hAnsi="Times New Roman"/>
                  <w:b w:val="0"/>
                  <w:noProof/>
                  <w:sz w:val="28"/>
                  <w:szCs w:val="28"/>
                </w:rPr>
                <w:t>Future prospects for cooperation between Kazakhstan and China in the natural gas sector</w:t>
              </w:r>
            </w:hyperlink>
          </w:p>
        </w:tc>
        <w:tc>
          <w:tcPr>
            <w:tcW w:w="572" w:type="dxa"/>
          </w:tcPr>
          <w:p w14:paraId="7A842390" w14:textId="77777777" w:rsidR="00582435" w:rsidRDefault="00582435" w:rsidP="006448B4">
            <w:pPr>
              <w:adjustRightInd w:val="0"/>
              <w:snapToGrid w:val="0"/>
              <w:rPr>
                <w:rFonts w:eastAsiaTheme="minorEastAsia"/>
                <w:sz w:val="28"/>
                <w:szCs w:val="28"/>
              </w:rPr>
            </w:pPr>
          </w:p>
          <w:p w14:paraId="10E6FBD0" w14:textId="2E545EA7" w:rsidR="00150EF2" w:rsidRPr="00582435" w:rsidRDefault="00150EF2" w:rsidP="006448B4">
            <w:pPr>
              <w:adjustRightInd w:val="0"/>
              <w:snapToGrid w:val="0"/>
              <w:rPr>
                <w:rFonts w:eastAsiaTheme="minorEastAsia"/>
                <w:sz w:val="28"/>
                <w:szCs w:val="28"/>
                <w:lang w:eastAsia="zh-CN"/>
              </w:rPr>
            </w:pPr>
            <w:r>
              <w:rPr>
                <w:rFonts w:eastAsiaTheme="minorEastAsia" w:hint="eastAsia"/>
                <w:sz w:val="28"/>
                <w:szCs w:val="28"/>
                <w:lang w:eastAsia="zh-CN"/>
              </w:rPr>
              <w:t>1</w:t>
            </w:r>
            <w:r w:rsidR="00AD4321">
              <w:rPr>
                <w:rFonts w:eastAsiaTheme="minorEastAsia"/>
                <w:sz w:val="28"/>
                <w:szCs w:val="28"/>
                <w:lang w:eastAsia="zh-CN"/>
              </w:rPr>
              <w:t>0</w:t>
            </w:r>
            <w:r w:rsidR="000B486A">
              <w:rPr>
                <w:rFonts w:eastAsiaTheme="minorEastAsia" w:hint="eastAsia"/>
                <w:sz w:val="28"/>
                <w:szCs w:val="28"/>
                <w:lang w:eastAsia="zh-CN"/>
              </w:rPr>
              <w:t>8</w:t>
            </w:r>
          </w:p>
        </w:tc>
      </w:tr>
      <w:tr w:rsidR="00582435" w:rsidRPr="00582435" w14:paraId="348BEBB6" w14:textId="77777777" w:rsidTr="006448B4">
        <w:tc>
          <w:tcPr>
            <w:tcW w:w="8926" w:type="dxa"/>
          </w:tcPr>
          <w:p w14:paraId="3E63CC2D" w14:textId="34B875B2" w:rsidR="00582435" w:rsidRPr="00582435" w:rsidRDefault="007A0681" w:rsidP="00150EF2">
            <w:pPr>
              <w:pStyle w:val="TOC1"/>
              <w:rPr>
                <w:rFonts w:eastAsiaTheme="minorEastAsia"/>
                <w:kern w:val="2"/>
              </w:rPr>
            </w:pPr>
            <w:hyperlink w:anchor="_Toc227576515" w:history="1">
              <w:r w:rsidR="00582435" w:rsidRPr="00582435">
                <w:rPr>
                  <w:rStyle w:val="af"/>
                </w:rPr>
                <w:t>CONCLUSION</w:t>
              </w:r>
            </w:hyperlink>
          </w:p>
        </w:tc>
        <w:tc>
          <w:tcPr>
            <w:tcW w:w="572" w:type="dxa"/>
          </w:tcPr>
          <w:p w14:paraId="159C9EFC" w14:textId="7EAB9747" w:rsidR="00582435" w:rsidRPr="00B60BAA" w:rsidRDefault="00150EF2" w:rsidP="006448B4">
            <w:pPr>
              <w:adjustRightInd w:val="0"/>
              <w:snapToGrid w:val="0"/>
              <w:rPr>
                <w:rFonts w:eastAsiaTheme="minorEastAsia"/>
                <w:b/>
                <w:sz w:val="28"/>
                <w:szCs w:val="28"/>
                <w:lang w:val="ru-RU" w:eastAsia="zh-CN"/>
              </w:rPr>
            </w:pPr>
            <w:r w:rsidRPr="006448B4">
              <w:rPr>
                <w:rFonts w:eastAsiaTheme="minorEastAsia" w:hint="eastAsia"/>
                <w:b/>
                <w:sz w:val="28"/>
                <w:szCs w:val="28"/>
                <w:lang w:eastAsia="zh-CN"/>
              </w:rPr>
              <w:t>1</w:t>
            </w:r>
            <w:r w:rsidRPr="006448B4">
              <w:rPr>
                <w:rFonts w:eastAsiaTheme="minorEastAsia"/>
                <w:b/>
                <w:sz w:val="28"/>
                <w:szCs w:val="28"/>
                <w:lang w:eastAsia="zh-CN"/>
              </w:rPr>
              <w:t>1</w:t>
            </w:r>
            <w:r w:rsidR="00B60BAA">
              <w:rPr>
                <w:rFonts w:eastAsiaTheme="minorEastAsia"/>
                <w:b/>
                <w:sz w:val="28"/>
                <w:szCs w:val="28"/>
                <w:lang w:val="ru-RU" w:eastAsia="zh-CN"/>
              </w:rPr>
              <w:t>4</w:t>
            </w:r>
          </w:p>
        </w:tc>
      </w:tr>
      <w:tr w:rsidR="00582435" w:rsidRPr="00582435" w14:paraId="5A209339" w14:textId="77777777" w:rsidTr="006448B4">
        <w:tc>
          <w:tcPr>
            <w:tcW w:w="8926" w:type="dxa"/>
          </w:tcPr>
          <w:p w14:paraId="0E5FB502" w14:textId="0235FCF1" w:rsidR="00582435" w:rsidRPr="00582435" w:rsidRDefault="00582435" w:rsidP="00150EF2">
            <w:pPr>
              <w:pStyle w:val="TOC1"/>
              <w:rPr>
                <w:rStyle w:val="af"/>
                <w:i/>
                <w:u w:val="none"/>
              </w:rPr>
            </w:pPr>
            <w:r w:rsidRPr="00582435">
              <w:rPr>
                <w:rStyle w:val="af"/>
                <w:color w:val="000000" w:themeColor="text1"/>
                <w:u w:val="none"/>
              </w:rPr>
              <w:t>REFERENCES</w:t>
            </w:r>
          </w:p>
        </w:tc>
        <w:tc>
          <w:tcPr>
            <w:tcW w:w="572" w:type="dxa"/>
          </w:tcPr>
          <w:p w14:paraId="08AFC4E1" w14:textId="79122CD9" w:rsidR="00582435" w:rsidRPr="00B60BAA" w:rsidRDefault="00150EF2" w:rsidP="006448B4">
            <w:pPr>
              <w:adjustRightInd w:val="0"/>
              <w:snapToGrid w:val="0"/>
              <w:rPr>
                <w:rFonts w:eastAsiaTheme="minorEastAsia"/>
                <w:b/>
                <w:sz w:val="28"/>
                <w:szCs w:val="28"/>
                <w:lang w:val="ru-RU" w:eastAsia="zh-CN"/>
              </w:rPr>
            </w:pPr>
            <w:r w:rsidRPr="006448B4">
              <w:rPr>
                <w:rFonts w:eastAsiaTheme="minorEastAsia" w:hint="eastAsia"/>
                <w:b/>
                <w:sz w:val="28"/>
                <w:szCs w:val="28"/>
                <w:lang w:eastAsia="zh-CN"/>
              </w:rPr>
              <w:t>1</w:t>
            </w:r>
            <w:r w:rsidR="000B486A">
              <w:rPr>
                <w:rFonts w:eastAsiaTheme="minorEastAsia" w:hint="eastAsia"/>
                <w:b/>
                <w:sz w:val="28"/>
                <w:szCs w:val="28"/>
                <w:lang w:eastAsia="zh-CN"/>
              </w:rPr>
              <w:t>1</w:t>
            </w:r>
            <w:r w:rsidR="00B60BAA">
              <w:rPr>
                <w:rFonts w:eastAsiaTheme="minorEastAsia"/>
                <w:b/>
                <w:sz w:val="28"/>
                <w:szCs w:val="28"/>
                <w:lang w:val="ru-RU" w:eastAsia="zh-CN"/>
              </w:rPr>
              <w:t>8</w:t>
            </w:r>
          </w:p>
        </w:tc>
      </w:tr>
      <w:tr w:rsidR="00582435" w:rsidRPr="00582435" w14:paraId="5C24A69C" w14:textId="77777777" w:rsidTr="006448B4">
        <w:tc>
          <w:tcPr>
            <w:tcW w:w="8926" w:type="dxa"/>
          </w:tcPr>
          <w:p w14:paraId="430FA379" w14:textId="674F4C76" w:rsidR="00582435" w:rsidRPr="00582435" w:rsidRDefault="007A0681" w:rsidP="00150EF2">
            <w:pPr>
              <w:pStyle w:val="TOC1"/>
              <w:rPr>
                <w:rFonts w:eastAsiaTheme="minorEastAsia"/>
                <w:kern w:val="2"/>
              </w:rPr>
            </w:pPr>
            <w:hyperlink w:anchor="_Toc227576516" w:history="1">
              <w:r w:rsidR="00582435" w:rsidRPr="00582435">
                <w:rPr>
                  <w:rStyle w:val="af"/>
                </w:rPr>
                <w:t>Appendix 1 – table</w:t>
              </w:r>
            </w:hyperlink>
          </w:p>
        </w:tc>
        <w:tc>
          <w:tcPr>
            <w:tcW w:w="572" w:type="dxa"/>
          </w:tcPr>
          <w:p w14:paraId="49FF2469" w14:textId="067591B8" w:rsidR="00582435" w:rsidRPr="00B60BAA" w:rsidRDefault="00150EF2" w:rsidP="006448B4">
            <w:pPr>
              <w:adjustRightInd w:val="0"/>
              <w:snapToGrid w:val="0"/>
              <w:rPr>
                <w:rFonts w:eastAsiaTheme="minorEastAsia"/>
                <w:b/>
                <w:sz w:val="28"/>
                <w:szCs w:val="28"/>
                <w:lang w:val="ru-RU" w:eastAsia="zh-CN"/>
              </w:rPr>
            </w:pPr>
            <w:r w:rsidRPr="006448B4">
              <w:rPr>
                <w:rFonts w:eastAsiaTheme="minorEastAsia" w:hint="eastAsia"/>
                <w:b/>
                <w:sz w:val="28"/>
                <w:szCs w:val="28"/>
                <w:lang w:eastAsia="zh-CN"/>
              </w:rPr>
              <w:t>1</w:t>
            </w:r>
            <w:r w:rsidR="000B486A">
              <w:rPr>
                <w:rFonts w:eastAsiaTheme="minorEastAsia" w:hint="eastAsia"/>
                <w:b/>
                <w:sz w:val="28"/>
                <w:szCs w:val="28"/>
                <w:lang w:eastAsia="zh-CN"/>
              </w:rPr>
              <w:t>2</w:t>
            </w:r>
            <w:r w:rsidR="00B60BAA">
              <w:rPr>
                <w:rFonts w:eastAsiaTheme="minorEastAsia"/>
                <w:b/>
                <w:sz w:val="28"/>
                <w:szCs w:val="28"/>
                <w:lang w:val="ru-RU" w:eastAsia="zh-CN"/>
              </w:rPr>
              <w:t>8</w:t>
            </w:r>
          </w:p>
        </w:tc>
      </w:tr>
    </w:tbl>
    <w:p w14:paraId="02838918" w14:textId="77777777" w:rsidR="00582435" w:rsidRPr="00582435" w:rsidRDefault="00582435" w:rsidP="00582435">
      <w:pPr>
        <w:rPr>
          <w:rFonts w:eastAsiaTheme="minorEastAsia"/>
        </w:rPr>
      </w:pPr>
    </w:p>
    <w:p w14:paraId="15CED02A" w14:textId="1C5FD983" w:rsidR="003750FF" w:rsidRPr="00275059" w:rsidRDefault="00582435" w:rsidP="00275059">
      <w:pPr>
        <w:pStyle w:val="a3"/>
        <w:ind w:left="0" w:firstLine="0"/>
        <w:jc w:val="center"/>
        <w:rPr>
          <w:bCs/>
        </w:rPr>
      </w:pPr>
      <w:r>
        <w:rPr>
          <w:b/>
        </w:rPr>
        <w:lastRenderedPageBreak/>
        <w:fldChar w:fldCharType="end"/>
      </w:r>
      <w:r w:rsidR="00DE2341" w:rsidRPr="00F517E0">
        <w:rPr>
          <w:b/>
          <w:caps/>
        </w:rPr>
        <w:t>NORMATIVE REFERENCES</w:t>
      </w:r>
    </w:p>
    <w:p w14:paraId="762856C9" w14:textId="0CBC07E7" w:rsidR="00DE2341" w:rsidRPr="003750FF" w:rsidRDefault="00DE2341" w:rsidP="003750FF">
      <w:pPr>
        <w:pStyle w:val="a3"/>
        <w:ind w:left="0" w:firstLine="709"/>
        <w:contextualSpacing/>
      </w:pPr>
      <w:r w:rsidRPr="003750FF">
        <w:t>Th</w:t>
      </w:r>
      <w:r w:rsidR="0005582F" w:rsidRPr="003750FF">
        <w:rPr>
          <w:rFonts w:hint="eastAsia"/>
        </w:rPr>
        <w:t>is</w:t>
      </w:r>
      <w:r w:rsidRPr="003750FF">
        <w:t xml:space="preserve"> </w:t>
      </w:r>
      <w:r w:rsidR="0005582F" w:rsidRPr="003750FF">
        <w:rPr>
          <w:rFonts w:hint="eastAsia"/>
        </w:rPr>
        <w:t xml:space="preserve">dissertation references </w:t>
      </w:r>
      <w:r w:rsidR="0005582F" w:rsidRPr="003750FF">
        <w:t>the</w:t>
      </w:r>
      <w:r w:rsidR="0005582F" w:rsidRPr="003750FF">
        <w:rPr>
          <w:rFonts w:hint="eastAsia"/>
        </w:rPr>
        <w:t xml:space="preserve"> following documents:</w:t>
      </w:r>
    </w:p>
    <w:p w14:paraId="601700B9" w14:textId="0ABD0EE7" w:rsidR="00DA0136" w:rsidRPr="003750FF" w:rsidRDefault="00A45C43" w:rsidP="003750FF">
      <w:pPr>
        <w:pStyle w:val="a3"/>
        <w:numPr>
          <w:ilvl w:val="0"/>
          <w:numId w:val="14"/>
        </w:numPr>
        <w:contextualSpacing/>
      </w:pPr>
      <w:r>
        <w:rPr>
          <w:rFonts w:eastAsiaTheme="minorEastAsia" w:hint="eastAsia"/>
          <w:lang w:eastAsia="zh-CN"/>
        </w:rPr>
        <w:t>Code</w:t>
      </w:r>
      <w:r w:rsidR="00F43A7C">
        <w:rPr>
          <w:rFonts w:eastAsiaTheme="minorEastAsia" w:hint="eastAsia"/>
          <w:lang w:eastAsia="zh-CN"/>
        </w:rPr>
        <w:t xml:space="preserve"> </w:t>
      </w:r>
      <w:r w:rsidR="00F43A7C" w:rsidRPr="00F43A7C">
        <w:rPr>
          <w:rFonts w:eastAsiaTheme="minorEastAsia"/>
          <w:lang w:eastAsia="zh-CN"/>
        </w:rPr>
        <w:t xml:space="preserve">of the Republic of Kazakhstan, issued on December 27, 2017, No. 125-VI. </w:t>
      </w:r>
      <w:r>
        <w:rPr>
          <w:rFonts w:eastAsiaTheme="minorEastAsia"/>
          <w:lang w:eastAsia="zh-CN"/>
        </w:rPr>
        <w:t>“</w:t>
      </w:r>
      <w:r w:rsidR="00F43A7C" w:rsidRPr="00F43A7C">
        <w:rPr>
          <w:rFonts w:eastAsiaTheme="minorEastAsia"/>
          <w:lang w:eastAsia="zh-CN"/>
        </w:rPr>
        <w:t>On Subsoil and Subsoil Use</w:t>
      </w:r>
      <w:r>
        <w:rPr>
          <w:rFonts w:eastAsiaTheme="minorEastAsia"/>
          <w:lang w:eastAsia="zh-CN"/>
        </w:rPr>
        <w:t>”</w:t>
      </w:r>
      <w:r w:rsidR="00F43A7C" w:rsidRPr="00F43A7C">
        <w:rPr>
          <w:rFonts w:eastAsiaTheme="minorEastAsia"/>
          <w:lang w:eastAsia="zh-CN"/>
        </w:rPr>
        <w:t>.</w:t>
      </w:r>
    </w:p>
    <w:p w14:paraId="041ABBFB" w14:textId="10A4545B" w:rsidR="00DA0136" w:rsidRPr="003750FF" w:rsidRDefault="00DA0136" w:rsidP="003750FF">
      <w:pPr>
        <w:pStyle w:val="a3"/>
        <w:numPr>
          <w:ilvl w:val="0"/>
          <w:numId w:val="14"/>
        </w:numPr>
        <w:contextualSpacing/>
      </w:pPr>
      <w:r w:rsidRPr="003750FF">
        <w:t xml:space="preserve">Code </w:t>
      </w:r>
      <w:r w:rsidR="00EC1D37" w:rsidRPr="00EC1D37">
        <w:t xml:space="preserve">of the Republic of Kazakhstan, issued on December 25, 2017, No. 120-VI. </w:t>
      </w:r>
      <w:r w:rsidRPr="003750FF">
        <w:t>“On Taxes and Other Mandatory Payments to the Budget (Tax Code)”.</w:t>
      </w:r>
    </w:p>
    <w:p w14:paraId="4713309B" w14:textId="576A705A" w:rsidR="00DA0136" w:rsidRPr="003750FF" w:rsidRDefault="001211DA" w:rsidP="003750FF">
      <w:pPr>
        <w:pStyle w:val="a3"/>
        <w:numPr>
          <w:ilvl w:val="0"/>
          <w:numId w:val="14"/>
        </w:numPr>
        <w:contextualSpacing/>
      </w:pPr>
      <w:r w:rsidRPr="001211DA">
        <w:t>Presidential Order of the Republic of Kazakhstan, issued on February 2, 2023, No. 121.</w:t>
      </w:r>
      <w:r>
        <w:rPr>
          <w:rFonts w:eastAsiaTheme="minorEastAsia" w:hint="eastAsia"/>
          <w:lang w:eastAsia="zh-CN"/>
        </w:rPr>
        <w:t xml:space="preserve"> </w:t>
      </w:r>
      <w:r w:rsidR="00DA0136" w:rsidRPr="003750FF">
        <w:t>“Strategy for Achieving Carbon Neutrality in the Republic of Kazakhstan by 2060”.</w:t>
      </w:r>
    </w:p>
    <w:p w14:paraId="6EAD545E" w14:textId="78FF75A0" w:rsidR="00DA0136" w:rsidRPr="003750FF" w:rsidRDefault="001211DA" w:rsidP="003750FF">
      <w:pPr>
        <w:pStyle w:val="a3"/>
        <w:numPr>
          <w:ilvl w:val="0"/>
          <w:numId w:val="14"/>
        </w:numPr>
        <w:contextualSpacing/>
      </w:pPr>
      <w:r w:rsidRPr="001211DA">
        <w:t>Government Order of the Republic of Kazakhstan, issued on June 18, 2004, No. 669.</w:t>
      </w:r>
      <w:r w:rsidR="00DA0136" w:rsidRPr="003750FF">
        <w:t xml:space="preserve"> “Kazakhstan Gas Sector Development Plan for 2004-2010”.</w:t>
      </w:r>
    </w:p>
    <w:p w14:paraId="2C44546D" w14:textId="765A8507" w:rsidR="00DA0136" w:rsidRPr="003750FF" w:rsidRDefault="00B01EB8" w:rsidP="003750FF">
      <w:pPr>
        <w:pStyle w:val="a3"/>
        <w:numPr>
          <w:ilvl w:val="0"/>
          <w:numId w:val="14"/>
        </w:numPr>
        <w:contextualSpacing/>
      </w:pPr>
      <w:r w:rsidRPr="00B01EB8">
        <w:t>Government Order of the Republic of Kazakhstan, issued on July 18, 2022, No. 488.</w:t>
      </w:r>
      <w:r w:rsidR="00DA0136" w:rsidRPr="003750FF">
        <w:t xml:space="preserve"> “Kazakhstan Gas Sector Development Plan for 2022-2026”.</w:t>
      </w:r>
    </w:p>
    <w:p w14:paraId="7BB33F9F" w14:textId="7501BF7F" w:rsidR="00DA0136" w:rsidRPr="003750FF" w:rsidRDefault="00B01EB8" w:rsidP="003750FF">
      <w:pPr>
        <w:pStyle w:val="a3"/>
        <w:numPr>
          <w:ilvl w:val="0"/>
          <w:numId w:val="14"/>
        </w:numPr>
        <w:contextualSpacing/>
      </w:pPr>
      <w:r w:rsidRPr="00B01EB8">
        <w:t>Government Order of the Republic of Kazakhstan, issued on June 21, 2025, No. 463.</w:t>
      </w:r>
      <w:r w:rsidR="00DA0136" w:rsidRPr="003750FF">
        <w:t xml:space="preserve"> “Kazakhstan Gas Sector Development Plan for 202</w:t>
      </w:r>
      <w:r w:rsidR="00D96D55" w:rsidRPr="003750FF">
        <w:t>5</w:t>
      </w:r>
      <w:r w:rsidR="00DA0136" w:rsidRPr="003750FF">
        <w:t>-2029”.</w:t>
      </w:r>
    </w:p>
    <w:p w14:paraId="3AD484E3" w14:textId="51546E59" w:rsidR="00DA0136" w:rsidRPr="003750FF" w:rsidRDefault="008703A6" w:rsidP="003750FF">
      <w:pPr>
        <w:pStyle w:val="a3"/>
        <w:numPr>
          <w:ilvl w:val="0"/>
          <w:numId w:val="14"/>
        </w:numPr>
        <w:contextualSpacing/>
      </w:pPr>
      <w:r w:rsidRPr="008703A6">
        <w:t>Order No. 311-NK from the Acting Minister of Trade and Integration of the Republic of Kazakhstan, issued on August 14, 2023. This document revises Order No. 81. That order was released by the Minister of National Economy of the Republic of Kazakhstan on February 17, 2016.</w:t>
      </w:r>
      <w:r w:rsidR="00DA0136" w:rsidRPr="003750FF">
        <w:t xml:space="preserve"> </w:t>
      </w:r>
      <w:r>
        <w:rPr>
          <w:rFonts w:eastAsiaTheme="minorEastAsia"/>
          <w:lang w:eastAsia="zh-CN"/>
        </w:rPr>
        <w:t>“</w:t>
      </w:r>
      <w:r w:rsidR="00DA0136" w:rsidRPr="003750FF">
        <w:t>On Amending Decree No. 81 of the Minister of National Economy of the Republic of Kazakhstan dated February 17, 2016 “On the Approval of the List of Goods Subject to Export Customs Duties, the Rates and Duration of Such Duties, and the Rules for Calculating the Rates of Export Customs Duties on Crude Oil and Petroleum Products”.</w:t>
      </w:r>
    </w:p>
    <w:p w14:paraId="7FAF11FB" w14:textId="65442CE4" w:rsidR="00DA0136" w:rsidRPr="003750FF" w:rsidRDefault="00DA0136" w:rsidP="003750FF">
      <w:pPr>
        <w:pStyle w:val="a3"/>
        <w:numPr>
          <w:ilvl w:val="0"/>
          <w:numId w:val="14"/>
        </w:numPr>
        <w:contextualSpacing/>
      </w:pPr>
      <w:r w:rsidRPr="003750FF">
        <w:t>Law of the Republic of Kazakhstan No. 2 dated December 1, 2004, “On Amendments and Additions to Certain Legislative Acts of the Republic of Kazakhstan on Subsoil Use and Oil Operations in the Republic of Kazakhstan”.</w:t>
      </w:r>
    </w:p>
    <w:p w14:paraId="0D223AE6" w14:textId="037B1B32" w:rsidR="00DA0136" w:rsidRPr="003750FF" w:rsidRDefault="00DA0136" w:rsidP="003750FF">
      <w:pPr>
        <w:pStyle w:val="a3"/>
        <w:numPr>
          <w:ilvl w:val="0"/>
          <w:numId w:val="14"/>
        </w:numPr>
        <w:contextualSpacing/>
      </w:pPr>
      <w:r w:rsidRPr="003750FF">
        <w:t>Law of the Republic of Kazakhstan No. 174-VII of December 29, 2022, “On Amendments and Additions to Certain Legislative Acts of the Republic of Kazakhstan on Transportation and Subsoil Use”.</w:t>
      </w:r>
    </w:p>
    <w:p w14:paraId="28FA8F3C" w14:textId="24CF0403" w:rsidR="00DA0136" w:rsidRPr="003750FF" w:rsidRDefault="005B25FD" w:rsidP="003750FF">
      <w:pPr>
        <w:pStyle w:val="a3"/>
        <w:numPr>
          <w:ilvl w:val="0"/>
          <w:numId w:val="14"/>
        </w:numPr>
        <w:contextualSpacing/>
      </w:pPr>
      <w:r w:rsidRPr="003750FF">
        <w:t>Law of the Republic of Kazakhstan dated 13 January 2012 № 541-IV. “On Energy Saving and increase of Energy Efficiency”.</w:t>
      </w:r>
    </w:p>
    <w:p w14:paraId="020841E5" w14:textId="34D9BF6E" w:rsidR="005B25FD" w:rsidRPr="003750FF" w:rsidRDefault="006A2767" w:rsidP="003750FF">
      <w:pPr>
        <w:pStyle w:val="a3"/>
        <w:numPr>
          <w:ilvl w:val="0"/>
          <w:numId w:val="14"/>
        </w:numPr>
        <w:contextualSpacing/>
      </w:pPr>
      <w:r w:rsidRPr="003750FF">
        <w:t>Notice on the Issuance of the Energy Production and Consumption Revolution Strategy (2016-2030). National Development and Reform Commission [2016] No. 2795.</w:t>
      </w:r>
    </w:p>
    <w:p w14:paraId="320F3018" w14:textId="58E116BE" w:rsidR="006A2767" w:rsidRPr="003750FF" w:rsidRDefault="006A2767" w:rsidP="003750FF">
      <w:pPr>
        <w:pStyle w:val="a3"/>
        <w:numPr>
          <w:ilvl w:val="0"/>
          <w:numId w:val="14"/>
        </w:numPr>
        <w:contextualSpacing/>
        <w:rPr>
          <w:lang w:eastAsia="zh-CN"/>
        </w:rPr>
      </w:pPr>
      <w:r w:rsidRPr="003750FF">
        <w:t>Joint Statement of the People</w:t>
      </w:r>
      <w:r w:rsidR="0015400E">
        <w:t>’</w:t>
      </w:r>
      <w:r w:rsidRPr="003750FF">
        <w:t xml:space="preserve">s Republic of China and the Republic of Kazakhstan dated 18 </w:t>
      </w:r>
      <w:r w:rsidRPr="003750FF">
        <w:rPr>
          <w:lang w:eastAsia="zh-CN"/>
        </w:rPr>
        <w:t>May</w:t>
      </w:r>
      <w:r w:rsidRPr="003750FF">
        <w:rPr>
          <w:rFonts w:hint="eastAsia"/>
          <w:lang w:eastAsia="zh-CN"/>
        </w:rPr>
        <w:t xml:space="preserve"> </w:t>
      </w:r>
      <w:r w:rsidRPr="003750FF">
        <w:t>2023.</w:t>
      </w:r>
    </w:p>
    <w:p w14:paraId="4559B5FD" w14:textId="634EC636" w:rsidR="00DE2341" w:rsidRPr="00DA0136" w:rsidRDefault="00DE2341" w:rsidP="00DA0136">
      <w:pPr>
        <w:pStyle w:val="a3"/>
        <w:spacing w:line="480" w:lineRule="auto"/>
        <w:ind w:left="0" w:firstLine="720"/>
        <w:contextualSpacing/>
        <w:jc w:val="left"/>
        <w:rPr>
          <w:sz w:val="24"/>
          <w:szCs w:val="24"/>
        </w:rPr>
      </w:pPr>
      <w:r>
        <w:br w:type="page"/>
      </w:r>
    </w:p>
    <w:p w14:paraId="6B1F53D4" w14:textId="77777777" w:rsidR="008B0411" w:rsidRDefault="008B0411" w:rsidP="00702496">
      <w:pPr>
        <w:pStyle w:val="a3"/>
        <w:ind w:left="0" w:firstLine="0"/>
        <w:sectPr w:rsidR="008B0411" w:rsidSect="00FD4DD7">
          <w:footerReference w:type="default" r:id="rId13"/>
          <w:headerReference w:type="first" r:id="rId14"/>
          <w:footerReference w:type="first" r:id="rId15"/>
          <w:pgSz w:w="11910" w:h="16840"/>
          <w:pgMar w:top="1134" w:right="567" w:bottom="1134" w:left="1701" w:header="0" w:footer="765" w:gutter="0"/>
          <w:cols w:space="720"/>
          <w:titlePg/>
        </w:sectPr>
      </w:pPr>
    </w:p>
    <w:p w14:paraId="71450821" w14:textId="7A303697" w:rsidR="008B0411" w:rsidRPr="00BA0F7A" w:rsidRDefault="003A3EBE" w:rsidP="00BA0F7A">
      <w:pPr>
        <w:pStyle w:val="1"/>
        <w:spacing w:before="0"/>
        <w:ind w:left="0"/>
        <w:contextualSpacing/>
        <w:rPr>
          <w:caps/>
        </w:rPr>
      </w:pPr>
      <w:bookmarkStart w:id="16" w:name="NOTATIONS_AND_ABBREVIATIONS"/>
      <w:bookmarkStart w:id="17" w:name="_Toc227576501"/>
      <w:bookmarkStart w:id="18" w:name="_Toc227577077"/>
      <w:bookmarkEnd w:id="16"/>
      <w:r w:rsidRPr="00F517E0">
        <w:rPr>
          <w:caps/>
        </w:rPr>
        <w:lastRenderedPageBreak/>
        <w:t>NOTATIONS AND ABBREVIATIONS</w:t>
      </w:r>
      <w:bookmarkEnd w:id="17"/>
      <w:bookmarkEnd w:id="18"/>
    </w:p>
    <w:tbl>
      <w:tblPr>
        <w:tblStyle w:val="TableNormal1"/>
        <w:tblW w:w="9517" w:type="dxa"/>
        <w:tblInd w:w="208" w:type="dxa"/>
        <w:tblLayout w:type="fixed"/>
        <w:tblLook w:val="01E0" w:firstRow="1" w:lastRow="1" w:firstColumn="1" w:lastColumn="1" w:noHBand="0" w:noVBand="0"/>
      </w:tblPr>
      <w:tblGrid>
        <w:gridCol w:w="1493"/>
        <w:gridCol w:w="8024"/>
      </w:tblGrid>
      <w:tr w:rsidR="008B0411" w:rsidRPr="00F517E0" w14:paraId="29A4E8AB" w14:textId="77777777" w:rsidTr="0062729E">
        <w:trPr>
          <w:trHeight w:val="314"/>
        </w:trPr>
        <w:tc>
          <w:tcPr>
            <w:tcW w:w="1493" w:type="dxa"/>
          </w:tcPr>
          <w:p w14:paraId="0055C6CA" w14:textId="253A5546" w:rsidR="008B0411" w:rsidRPr="00F517E0" w:rsidRDefault="00B23A2E" w:rsidP="00F517E0">
            <w:pPr>
              <w:pStyle w:val="TableParagraph"/>
              <w:ind w:left="50"/>
              <w:rPr>
                <w:sz w:val="28"/>
                <w:szCs w:val="28"/>
              </w:rPr>
            </w:pPr>
            <w:r w:rsidRPr="00F517E0">
              <w:rPr>
                <w:spacing w:val="-5"/>
                <w:sz w:val="28"/>
                <w:szCs w:val="28"/>
              </w:rPr>
              <w:t>OPEC</w:t>
            </w:r>
          </w:p>
        </w:tc>
        <w:tc>
          <w:tcPr>
            <w:tcW w:w="8024" w:type="dxa"/>
          </w:tcPr>
          <w:p w14:paraId="75B7DCF7" w14:textId="2A461750" w:rsidR="008B0411" w:rsidRPr="00F517E0" w:rsidRDefault="00B23A2E" w:rsidP="00597BF9">
            <w:pPr>
              <w:pStyle w:val="TableParagraph"/>
              <w:numPr>
                <w:ilvl w:val="0"/>
                <w:numId w:val="29"/>
              </w:numPr>
              <w:rPr>
                <w:sz w:val="28"/>
                <w:szCs w:val="28"/>
              </w:rPr>
            </w:pPr>
            <w:r w:rsidRPr="00F517E0">
              <w:rPr>
                <w:sz w:val="28"/>
                <w:szCs w:val="28"/>
              </w:rPr>
              <w:t>Organization of the Petroleum Exporting Countries</w:t>
            </w:r>
          </w:p>
        </w:tc>
      </w:tr>
      <w:tr w:rsidR="008B0411" w:rsidRPr="00F517E0" w14:paraId="6CBAAA9B" w14:textId="77777777" w:rsidTr="0062729E">
        <w:trPr>
          <w:trHeight w:val="324"/>
        </w:trPr>
        <w:tc>
          <w:tcPr>
            <w:tcW w:w="1493" w:type="dxa"/>
          </w:tcPr>
          <w:p w14:paraId="367EB06E" w14:textId="43B2707C" w:rsidR="008B0411" w:rsidRPr="00F517E0" w:rsidRDefault="00B23A2E" w:rsidP="00F517E0">
            <w:pPr>
              <w:pStyle w:val="TableParagraph"/>
              <w:ind w:left="50"/>
              <w:rPr>
                <w:sz w:val="28"/>
                <w:szCs w:val="28"/>
              </w:rPr>
            </w:pPr>
            <w:r w:rsidRPr="00F517E0">
              <w:rPr>
                <w:spacing w:val="-4"/>
                <w:sz w:val="28"/>
                <w:szCs w:val="28"/>
              </w:rPr>
              <w:t>IEA</w:t>
            </w:r>
          </w:p>
        </w:tc>
        <w:tc>
          <w:tcPr>
            <w:tcW w:w="8024" w:type="dxa"/>
          </w:tcPr>
          <w:p w14:paraId="35432A4D" w14:textId="6F8A4140" w:rsidR="008B0411" w:rsidRPr="00F517E0" w:rsidRDefault="00B23A2E" w:rsidP="00597BF9">
            <w:pPr>
              <w:pStyle w:val="TableParagraph"/>
              <w:numPr>
                <w:ilvl w:val="0"/>
                <w:numId w:val="29"/>
              </w:numPr>
              <w:rPr>
                <w:sz w:val="28"/>
                <w:szCs w:val="28"/>
              </w:rPr>
            </w:pPr>
            <w:r w:rsidRPr="00F517E0">
              <w:rPr>
                <w:sz w:val="28"/>
                <w:szCs w:val="28"/>
              </w:rPr>
              <w:t>International Energy Agency</w:t>
            </w:r>
          </w:p>
        </w:tc>
      </w:tr>
      <w:tr w:rsidR="008B0411" w:rsidRPr="00F517E0" w14:paraId="04E105A5" w14:textId="77777777" w:rsidTr="0062729E">
        <w:trPr>
          <w:trHeight w:val="324"/>
        </w:trPr>
        <w:tc>
          <w:tcPr>
            <w:tcW w:w="1493" w:type="dxa"/>
          </w:tcPr>
          <w:p w14:paraId="502FE5F5" w14:textId="509DDC13" w:rsidR="008B0411" w:rsidRPr="00F517E0" w:rsidRDefault="00B23A2E" w:rsidP="00F517E0">
            <w:pPr>
              <w:pStyle w:val="TableParagraph"/>
              <w:ind w:left="50"/>
              <w:rPr>
                <w:sz w:val="28"/>
                <w:szCs w:val="28"/>
              </w:rPr>
            </w:pPr>
            <w:r w:rsidRPr="00F517E0">
              <w:rPr>
                <w:spacing w:val="-5"/>
                <w:sz w:val="28"/>
                <w:szCs w:val="28"/>
              </w:rPr>
              <w:t>SCO</w:t>
            </w:r>
          </w:p>
        </w:tc>
        <w:tc>
          <w:tcPr>
            <w:tcW w:w="8024" w:type="dxa"/>
          </w:tcPr>
          <w:p w14:paraId="5895C630" w14:textId="7B6AF2D0" w:rsidR="008B0411" w:rsidRPr="00F517E0" w:rsidRDefault="00B23A2E" w:rsidP="00597BF9">
            <w:pPr>
              <w:pStyle w:val="TableParagraph"/>
              <w:numPr>
                <w:ilvl w:val="0"/>
                <w:numId w:val="29"/>
              </w:numPr>
              <w:rPr>
                <w:sz w:val="28"/>
                <w:szCs w:val="28"/>
              </w:rPr>
            </w:pPr>
            <w:r w:rsidRPr="00F517E0">
              <w:rPr>
                <w:sz w:val="28"/>
                <w:szCs w:val="28"/>
              </w:rPr>
              <w:t>Shanghai Cooperation Organization</w:t>
            </w:r>
          </w:p>
        </w:tc>
      </w:tr>
      <w:tr w:rsidR="004A2D40" w:rsidRPr="00F517E0" w14:paraId="51E29813" w14:textId="77777777" w:rsidTr="0062729E">
        <w:trPr>
          <w:trHeight w:val="324"/>
        </w:trPr>
        <w:tc>
          <w:tcPr>
            <w:tcW w:w="1493" w:type="dxa"/>
          </w:tcPr>
          <w:p w14:paraId="535C4B82" w14:textId="4316996D" w:rsidR="004A2D40" w:rsidRPr="00F517E0" w:rsidRDefault="004A2D40" w:rsidP="00F517E0">
            <w:pPr>
              <w:pStyle w:val="TableParagraph"/>
              <w:ind w:left="50"/>
              <w:rPr>
                <w:spacing w:val="-5"/>
                <w:sz w:val="28"/>
                <w:szCs w:val="28"/>
              </w:rPr>
            </w:pPr>
            <w:r w:rsidRPr="00F517E0">
              <w:rPr>
                <w:spacing w:val="-5"/>
                <w:sz w:val="28"/>
                <w:szCs w:val="28"/>
              </w:rPr>
              <w:t>G7</w:t>
            </w:r>
          </w:p>
        </w:tc>
        <w:tc>
          <w:tcPr>
            <w:tcW w:w="8024" w:type="dxa"/>
          </w:tcPr>
          <w:p w14:paraId="16C9AC45" w14:textId="46C64192" w:rsidR="004A2D40" w:rsidRPr="00F517E0" w:rsidRDefault="004A2D40" w:rsidP="00597BF9">
            <w:pPr>
              <w:pStyle w:val="TableParagraph"/>
              <w:numPr>
                <w:ilvl w:val="0"/>
                <w:numId w:val="29"/>
              </w:numPr>
              <w:rPr>
                <w:sz w:val="28"/>
                <w:szCs w:val="28"/>
              </w:rPr>
            </w:pPr>
            <w:r w:rsidRPr="00F517E0">
              <w:rPr>
                <w:sz w:val="28"/>
                <w:szCs w:val="28"/>
              </w:rPr>
              <w:t>Group of Seven</w:t>
            </w:r>
          </w:p>
        </w:tc>
      </w:tr>
      <w:tr w:rsidR="00B23A2E" w:rsidRPr="00F517E0" w14:paraId="10438F01" w14:textId="77777777" w:rsidTr="0062729E">
        <w:trPr>
          <w:trHeight w:val="324"/>
        </w:trPr>
        <w:tc>
          <w:tcPr>
            <w:tcW w:w="1493" w:type="dxa"/>
          </w:tcPr>
          <w:p w14:paraId="70113D2C" w14:textId="3E2C1B83" w:rsidR="00B23A2E" w:rsidRPr="00F517E0" w:rsidRDefault="00B23A2E" w:rsidP="00F517E0">
            <w:pPr>
              <w:pStyle w:val="TableParagraph"/>
              <w:ind w:left="50"/>
              <w:rPr>
                <w:spacing w:val="-5"/>
                <w:sz w:val="28"/>
                <w:szCs w:val="28"/>
              </w:rPr>
            </w:pPr>
            <w:r w:rsidRPr="00F517E0">
              <w:rPr>
                <w:spacing w:val="-2"/>
                <w:sz w:val="28"/>
                <w:szCs w:val="28"/>
              </w:rPr>
              <w:t>LNG</w:t>
            </w:r>
          </w:p>
        </w:tc>
        <w:tc>
          <w:tcPr>
            <w:tcW w:w="8024" w:type="dxa"/>
          </w:tcPr>
          <w:p w14:paraId="6064A610" w14:textId="78BC1055" w:rsidR="00B23A2E" w:rsidRPr="00F517E0" w:rsidRDefault="00B23A2E" w:rsidP="00597BF9">
            <w:pPr>
              <w:pStyle w:val="TableParagraph"/>
              <w:numPr>
                <w:ilvl w:val="0"/>
                <w:numId w:val="29"/>
              </w:numPr>
              <w:rPr>
                <w:sz w:val="28"/>
                <w:szCs w:val="28"/>
              </w:rPr>
            </w:pPr>
            <w:r w:rsidRPr="00F517E0">
              <w:rPr>
                <w:sz w:val="28"/>
                <w:szCs w:val="28"/>
              </w:rPr>
              <w:t>Liquid natural gas</w:t>
            </w:r>
          </w:p>
        </w:tc>
      </w:tr>
      <w:tr w:rsidR="008B0411" w:rsidRPr="00F517E0" w14:paraId="10EBFD8C" w14:textId="77777777" w:rsidTr="0062729E">
        <w:trPr>
          <w:trHeight w:val="321"/>
        </w:trPr>
        <w:tc>
          <w:tcPr>
            <w:tcW w:w="1493" w:type="dxa"/>
          </w:tcPr>
          <w:p w14:paraId="37DDFF4C" w14:textId="46A980EE" w:rsidR="008B0411" w:rsidRPr="00F517E0" w:rsidRDefault="00B23A2E" w:rsidP="00F517E0">
            <w:pPr>
              <w:pStyle w:val="TableParagraph"/>
              <w:ind w:left="50"/>
              <w:rPr>
                <w:sz w:val="28"/>
                <w:szCs w:val="28"/>
                <w:lang w:eastAsia="zh-CN"/>
              </w:rPr>
            </w:pPr>
            <w:r w:rsidRPr="00F517E0">
              <w:rPr>
                <w:spacing w:val="-4"/>
                <w:sz w:val="28"/>
                <w:szCs w:val="28"/>
              </w:rPr>
              <w:t>GDP</w:t>
            </w:r>
          </w:p>
        </w:tc>
        <w:tc>
          <w:tcPr>
            <w:tcW w:w="8024" w:type="dxa"/>
          </w:tcPr>
          <w:p w14:paraId="5A97E9AA" w14:textId="7017C94A" w:rsidR="008B0411" w:rsidRPr="00F517E0" w:rsidRDefault="00B23A2E" w:rsidP="00597BF9">
            <w:pPr>
              <w:pStyle w:val="TableParagraph"/>
              <w:numPr>
                <w:ilvl w:val="0"/>
                <w:numId w:val="29"/>
              </w:numPr>
              <w:rPr>
                <w:sz w:val="28"/>
                <w:szCs w:val="28"/>
              </w:rPr>
            </w:pPr>
            <w:r w:rsidRPr="00F517E0">
              <w:rPr>
                <w:sz w:val="28"/>
                <w:szCs w:val="28"/>
              </w:rPr>
              <w:t>Gross domestic product</w:t>
            </w:r>
          </w:p>
        </w:tc>
      </w:tr>
      <w:tr w:rsidR="006B30A5" w:rsidRPr="00F517E0" w14:paraId="7DC6DBA9" w14:textId="77777777" w:rsidTr="0062729E">
        <w:trPr>
          <w:trHeight w:val="321"/>
        </w:trPr>
        <w:tc>
          <w:tcPr>
            <w:tcW w:w="1493" w:type="dxa"/>
          </w:tcPr>
          <w:p w14:paraId="50BAF28E" w14:textId="411659D1" w:rsidR="006B30A5" w:rsidRPr="00F517E0" w:rsidRDefault="006B30A5" w:rsidP="00F517E0">
            <w:pPr>
              <w:pStyle w:val="TableParagraph"/>
              <w:ind w:left="50"/>
              <w:rPr>
                <w:spacing w:val="-4"/>
                <w:sz w:val="28"/>
                <w:szCs w:val="28"/>
              </w:rPr>
            </w:pPr>
            <w:r w:rsidRPr="00F517E0">
              <w:rPr>
                <w:spacing w:val="-4"/>
                <w:sz w:val="28"/>
                <w:szCs w:val="28"/>
              </w:rPr>
              <w:t>Bcm</w:t>
            </w:r>
          </w:p>
        </w:tc>
        <w:tc>
          <w:tcPr>
            <w:tcW w:w="8024" w:type="dxa"/>
          </w:tcPr>
          <w:p w14:paraId="2EF81192" w14:textId="70C874EE" w:rsidR="006B30A5" w:rsidRPr="00F517E0" w:rsidRDefault="0002698C" w:rsidP="00597BF9">
            <w:pPr>
              <w:pStyle w:val="TableParagraph"/>
              <w:numPr>
                <w:ilvl w:val="0"/>
                <w:numId w:val="29"/>
              </w:numPr>
              <w:rPr>
                <w:sz w:val="28"/>
                <w:szCs w:val="28"/>
                <w:lang w:eastAsia="zh-CN"/>
              </w:rPr>
            </w:pPr>
            <w:r w:rsidRPr="00F517E0">
              <w:rPr>
                <w:sz w:val="28"/>
                <w:szCs w:val="28"/>
              </w:rPr>
              <w:t>B</w:t>
            </w:r>
            <w:r w:rsidR="002D7F3B" w:rsidRPr="00F517E0">
              <w:rPr>
                <w:sz w:val="28"/>
                <w:szCs w:val="28"/>
              </w:rPr>
              <w:t>illion cubic meters</w:t>
            </w:r>
          </w:p>
        </w:tc>
      </w:tr>
      <w:tr w:rsidR="008B0411" w:rsidRPr="00F517E0" w14:paraId="70C84BF8" w14:textId="77777777" w:rsidTr="0062729E">
        <w:trPr>
          <w:trHeight w:val="321"/>
        </w:trPr>
        <w:tc>
          <w:tcPr>
            <w:tcW w:w="1493" w:type="dxa"/>
          </w:tcPr>
          <w:p w14:paraId="486A8EB8" w14:textId="65922B71" w:rsidR="008B0411" w:rsidRPr="00F517E0" w:rsidRDefault="00B23A2E" w:rsidP="00F517E0">
            <w:pPr>
              <w:pStyle w:val="TableParagraph"/>
              <w:ind w:left="50"/>
              <w:rPr>
                <w:sz w:val="28"/>
                <w:szCs w:val="28"/>
              </w:rPr>
            </w:pPr>
            <w:r w:rsidRPr="00F517E0">
              <w:rPr>
                <w:spacing w:val="-5"/>
                <w:sz w:val="28"/>
                <w:szCs w:val="28"/>
              </w:rPr>
              <w:t>WTO</w:t>
            </w:r>
          </w:p>
        </w:tc>
        <w:tc>
          <w:tcPr>
            <w:tcW w:w="8024" w:type="dxa"/>
          </w:tcPr>
          <w:p w14:paraId="3AF1FECA" w14:textId="7FFF7A9A" w:rsidR="008B0411" w:rsidRPr="00F517E0" w:rsidRDefault="00B23A2E" w:rsidP="00597BF9">
            <w:pPr>
              <w:pStyle w:val="TableParagraph"/>
              <w:numPr>
                <w:ilvl w:val="0"/>
                <w:numId w:val="29"/>
              </w:numPr>
              <w:rPr>
                <w:sz w:val="28"/>
                <w:szCs w:val="28"/>
              </w:rPr>
            </w:pPr>
            <w:r w:rsidRPr="00F517E0">
              <w:rPr>
                <w:sz w:val="28"/>
                <w:szCs w:val="28"/>
              </w:rPr>
              <w:t>World Trade Organization</w:t>
            </w:r>
          </w:p>
        </w:tc>
      </w:tr>
      <w:tr w:rsidR="008774A1" w:rsidRPr="00F517E0" w14:paraId="442D46E4" w14:textId="77777777" w:rsidTr="0062729E">
        <w:trPr>
          <w:trHeight w:val="321"/>
        </w:trPr>
        <w:tc>
          <w:tcPr>
            <w:tcW w:w="1493" w:type="dxa"/>
          </w:tcPr>
          <w:p w14:paraId="6E710A4F" w14:textId="215266AF" w:rsidR="008774A1" w:rsidRPr="00F517E0" w:rsidRDefault="008774A1" w:rsidP="00F517E0">
            <w:pPr>
              <w:pStyle w:val="TableParagraph"/>
              <w:ind w:left="50"/>
              <w:rPr>
                <w:spacing w:val="-4"/>
                <w:sz w:val="28"/>
                <w:szCs w:val="28"/>
              </w:rPr>
            </w:pPr>
            <w:r w:rsidRPr="00F517E0">
              <w:rPr>
                <w:spacing w:val="-4"/>
                <w:sz w:val="28"/>
                <w:szCs w:val="28"/>
              </w:rPr>
              <w:t>UN</w:t>
            </w:r>
          </w:p>
        </w:tc>
        <w:tc>
          <w:tcPr>
            <w:tcW w:w="8024" w:type="dxa"/>
          </w:tcPr>
          <w:p w14:paraId="01A5795B" w14:textId="3F09271E" w:rsidR="008774A1" w:rsidRPr="00F517E0" w:rsidRDefault="008774A1" w:rsidP="00597BF9">
            <w:pPr>
              <w:pStyle w:val="TableParagraph"/>
              <w:numPr>
                <w:ilvl w:val="0"/>
                <w:numId w:val="29"/>
              </w:numPr>
              <w:rPr>
                <w:sz w:val="28"/>
                <w:szCs w:val="28"/>
              </w:rPr>
            </w:pPr>
            <w:r w:rsidRPr="00F517E0">
              <w:rPr>
                <w:sz w:val="28"/>
                <w:szCs w:val="28"/>
              </w:rPr>
              <w:t xml:space="preserve">United </w:t>
            </w:r>
            <w:r w:rsidR="002D7F3B" w:rsidRPr="00F517E0">
              <w:rPr>
                <w:sz w:val="28"/>
                <w:szCs w:val="28"/>
              </w:rPr>
              <w:t>Nations</w:t>
            </w:r>
          </w:p>
        </w:tc>
      </w:tr>
      <w:tr w:rsidR="008B0411" w:rsidRPr="00F517E0" w14:paraId="3642841C" w14:textId="77777777" w:rsidTr="0062729E">
        <w:trPr>
          <w:trHeight w:val="321"/>
        </w:trPr>
        <w:tc>
          <w:tcPr>
            <w:tcW w:w="1493" w:type="dxa"/>
          </w:tcPr>
          <w:p w14:paraId="27E0B1FB" w14:textId="31468AE9" w:rsidR="008B0411" w:rsidRPr="00F517E0" w:rsidRDefault="00B23A2E" w:rsidP="00F517E0">
            <w:pPr>
              <w:pStyle w:val="TableParagraph"/>
              <w:ind w:left="50"/>
              <w:rPr>
                <w:sz w:val="28"/>
                <w:szCs w:val="28"/>
              </w:rPr>
            </w:pPr>
            <w:r w:rsidRPr="00F517E0">
              <w:rPr>
                <w:spacing w:val="-5"/>
                <w:sz w:val="28"/>
                <w:szCs w:val="28"/>
              </w:rPr>
              <w:t>OBOR</w:t>
            </w:r>
          </w:p>
        </w:tc>
        <w:tc>
          <w:tcPr>
            <w:tcW w:w="8024" w:type="dxa"/>
          </w:tcPr>
          <w:p w14:paraId="7218A36D" w14:textId="09C4559A" w:rsidR="008B0411" w:rsidRPr="00F517E0" w:rsidRDefault="00B23A2E" w:rsidP="00597BF9">
            <w:pPr>
              <w:pStyle w:val="TableParagraph"/>
              <w:numPr>
                <w:ilvl w:val="0"/>
                <w:numId w:val="29"/>
              </w:numPr>
              <w:rPr>
                <w:sz w:val="28"/>
                <w:szCs w:val="28"/>
              </w:rPr>
            </w:pPr>
            <w:r w:rsidRPr="00F517E0">
              <w:rPr>
                <w:sz w:val="28"/>
                <w:szCs w:val="28"/>
              </w:rPr>
              <w:t>One Belt and One Road</w:t>
            </w:r>
          </w:p>
        </w:tc>
      </w:tr>
      <w:tr w:rsidR="00B23A2E" w:rsidRPr="00F517E0" w14:paraId="6475F84B" w14:textId="77777777" w:rsidTr="0062729E">
        <w:trPr>
          <w:trHeight w:val="321"/>
        </w:trPr>
        <w:tc>
          <w:tcPr>
            <w:tcW w:w="1493" w:type="dxa"/>
          </w:tcPr>
          <w:p w14:paraId="65AED5D2" w14:textId="0BAD4A0A" w:rsidR="00B23A2E" w:rsidRPr="00F517E0" w:rsidRDefault="00B23A2E" w:rsidP="00F517E0">
            <w:pPr>
              <w:pStyle w:val="TableParagraph"/>
              <w:ind w:left="50"/>
              <w:rPr>
                <w:spacing w:val="-5"/>
                <w:sz w:val="28"/>
                <w:szCs w:val="28"/>
              </w:rPr>
            </w:pPr>
            <w:r w:rsidRPr="00F517E0">
              <w:rPr>
                <w:spacing w:val="-5"/>
                <w:sz w:val="28"/>
                <w:szCs w:val="28"/>
              </w:rPr>
              <w:t>FDI</w:t>
            </w:r>
          </w:p>
        </w:tc>
        <w:tc>
          <w:tcPr>
            <w:tcW w:w="8024" w:type="dxa"/>
          </w:tcPr>
          <w:p w14:paraId="7F4DBDC4" w14:textId="064659EA" w:rsidR="00B23A2E" w:rsidRPr="00F517E0" w:rsidRDefault="00B23A2E" w:rsidP="00597BF9">
            <w:pPr>
              <w:pStyle w:val="TableParagraph"/>
              <w:numPr>
                <w:ilvl w:val="0"/>
                <w:numId w:val="29"/>
              </w:numPr>
              <w:rPr>
                <w:sz w:val="28"/>
                <w:szCs w:val="28"/>
              </w:rPr>
            </w:pPr>
            <w:r w:rsidRPr="00F517E0">
              <w:rPr>
                <w:sz w:val="28"/>
                <w:szCs w:val="28"/>
              </w:rPr>
              <w:t>Foreign direct investment</w:t>
            </w:r>
          </w:p>
        </w:tc>
      </w:tr>
      <w:tr w:rsidR="008B0411" w:rsidRPr="00F517E0" w14:paraId="7C81D1A4" w14:textId="77777777" w:rsidTr="0062729E">
        <w:trPr>
          <w:trHeight w:val="323"/>
        </w:trPr>
        <w:tc>
          <w:tcPr>
            <w:tcW w:w="1493" w:type="dxa"/>
          </w:tcPr>
          <w:p w14:paraId="41E92229" w14:textId="759EC6F0" w:rsidR="008B0411" w:rsidRPr="00F517E0" w:rsidRDefault="009B5199" w:rsidP="00F517E0">
            <w:pPr>
              <w:pStyle w:val="TableParagraph"/>
              <w:ind w:left="50"/>
              <w:rPr>
                <w:sz w:val="28"/>
                <w:szCs w:val="28"/>
              </w:rPr>
            </w:pPr>
            <w:r w:rsidRPr="00F517E0">
              <w:rPr>
                <w:spacing w:val="-4"/>
                <w:sz w:val="28"/>
                <w:szCs w:val="28"/>
              </w:rPr>
              <w:t>IMC</w:t>
            </w:r>
          </w:p>
        </w:tc>
        <w:tc>
          <w:tcPr>
            <w:tcW w:w="8024" w:type="dxa"/>
          </w:tcPr>
          <w:p w14:paraId="27D048B3" w14:textId="79FE2D14" w:rsidR="008B0411" w:rsidRPr="00F517E0" w:rsidRDefault="009B5199" w:rsidP="00597BF9">
            <w:pPr>
              <w:pStyle w:val="TableParagraph"/>
              <w:numPr>
                <w:ilvl w:val="0"/>
                <w:numId w:val="29"/>
              </w:numPr>
              <w:rPr>
                <w:sz w:val="28"/>
                <w:szCs w:val="28"/>
              </w:rPr>
            </w:pPr>
            <w:r w:rsidRPr="00F517E0">
              <w:rPr>
                <w:sz w:val="28"/>
                <w:szCs w:val="28"/>
              </w:rPr>
              <w:t>Improved Model Contract</w:t>
            </w:r>
          </w:p>
        </w:tc>
      </w:tr>
      <w:tr w:rsidR="005D6C32" w:rsidRPr="00F517E0" w14:paraId="3FCBFD62" w14:textId="77777777" w:rsidTr="0062729E">
        <w:trPr>
          <w:trHeight w:val="323"/>
        </w:trPr>
        <w:tc>
          <w:tcPr>
            <w:tcW w:w="1493" w:type="dxa"/>
          </w:tcPr>
          <w:p w14:paraId="26FC6374" w14:textId="5154AD5A" w:rsidR="005D6C32" w:rsidRPr="00F517E0" w:rsidRDefault="005D6C32" w:rsidP="00F517E0">
            <w:pPr>
              <w:pStyle w:val="TableParagraph"/>
              <w:ind w:left="50"/>
              <w:rPr>
                <w:spacing w:val="-4"/>
                <w:sz w:val="28"/>
                <w:szCs w:val="28"/>
                <w:lang w:eastAsia="zh-CN"/>
              </w:rPr>
            </w:pPr>
            <w:r w:rsidRPr="00F517E0">
              <w:rPr>
                <w:spacing w:val="-4"/>
                <w:sz w:val="28"/>
                <w:szCs w:val="28"/>
                <w:lang w:eastAsia="zh-CN"/>
              </w:rPr>
              <w:t>VAR</w:t>
            </w:r>
          </w:p>
        </w:tc>
        <w:tc>
          <w:tcPr>
            <w:tcW w:w="8024" w:type="dxa"/>
          </w:tcPr>
          <w:p w14:paraId="3B80305C" w14:textId="0291B5BA" w:rsidR="005D6C32" w:rsidRPr="00F517E0" w:rsidRDefault="005D6C32" w:rsidP="00597BF9">
            <w:pPr>
              <w:pStyle w:val="TableParagraph"/>
              <w:numPr>
                <w:ilvl w:val="0"/>
                <w:numId w:val="29"/>
              </w:numPr>
              <w:rPr>
                <w:sz w:val="28"/>
                <w:szCs w:val="28"/>
              </w:rPr>
            </w:pPr>
            <w:r w:rsidRPr="00F517E0">
              <w:rPr>
                <w:sz w:val="28"/>
                <w:szCs w:val="28"/>
              </w:rPr>
              <w:t>Vector autoregression</w:t>
            </w:r>
          </w:p>
        </w:tc>
      </w:tr>
      <w:tr w:rsidR="008B0411" w:rsidRPr="00F517E0" w14:paraId="002F3B18" w14:textId="77777777" w:rsidTr="0062729E">
        <w:trPr>
          <w:trHeight w:val="321"/>
        </w:trPr>
        <w:tc>
          <w:tcPr>
            <w:tcW w:w="1493" w:type="dxa"/>
          </w:tcPr>
          <w:p w14:paraId="1B547FE2" w14:textId="4485C512" w:rsidR="008B0411" w:rsidRPr="00F517E0" w:rsidRDefault="009B5199" w:rsidP="00F517E0">
            <w:pPr>
              <w:pStyle w:val="TableParagraph"/>
              <w:ind w:left="50"/>
              <w:rPr>
                <w:sz w:val="28"/>
                <w:szCs w:val="28"/>
              </w:rPr>
            </w:pPr>
            <w:r w:rsidRPr="00F517E0">
              <w:rPr>
                <w:spacing w:val="-5"/>
                <w:sz w:val="28"/>
                <w:szCs w:val="28"/>
              </w:rPr>
              <w:t>TPP</w:t>
            </w:r>
          </w:p>
        </w:tc>
        <w:tc>
          <w:tcPr>
            <w:tcW w:w="8024" w:type="dxa"/>
          </w:tcPr>
          <w:p w14:paraId="13BACBF5" w14:textId="03687A2A" w:rsidR="008B0411" w:rsidRPr="00F517E0" w:rsidRDefault="009B5199" w:rsidP="00597BF9">
            <w:pPr>
              <w:pStyle w:val="TableParagraph"/>
              <w:numPr>
                <w:ilvl w:val="0"/>
                <w:numId w:val="29"/>
              </w:numPr>
              <w:rPr>
                <w:sz w:val="28"/>
                <w:szCs w:val="28"/>
              </w:rPr>
            </w:pPr>
            <w:r w:rsidRPr="00F517E0">
              <w:rPr>
                <w:sz w:val="28"/>
                <w:szCs w:val="28"/>
              </w:rPr>
              <w:t>Thermal power plants</w:t>
            </w:r>
          </w:p>
        </w:tc>
      </w:tr>
      <w:tr w:rsidR="008B0411" w:rsidRPr="00F517E0" w14:paraId="47A46F1D" w14:textId="77777777" w:rsidTr="0062729E">
        <w:trPr>
          <w:trHeight w:val="321"/>
        </w:trPr>
        <w:tc>
          <w:tcPr>
            <w:tcW w:w="1493" w:type="dxa"/>
          </w:tcPr>
          <w:p w14:paraId="3C20CD46" w14:textId="784A22A9" w:rsidR="008B0411" w:rsidRPr="00F517E0" w:rsidRDefault="009B5199" w:rsidP="00F517E0">
            <w:pPr>
              <w:pStyle w:val="TableParagraph"/>
              <w:ind w:left="50"/>
              <w:rPr>
                <w:sz w:val="28"/>
                <w:szCs w:val="28"/>
              </w:rPr>
            </w:pPr>
            <w:r w:rsidRPr="00F517E0">
              <w:rPr>
                <w:spacing w:val="-5"/>
                <w:sz w:val="28"/>
                <w:szCs w:val="28"/>
              </w:rPr>
              <w:t>KMG</w:t>
            </w:r>
          </w:p>
        </w:tc>
        <w:tc>
          <w:tcPr>
            <w:tcW w:w="8024" w:type="dxa"/>
          </w:tcPr>
          <w:p w14:paraId="516FC34E" w14:textId="29265A46" w:rsidR="008B0411" w:rsidRPr="00F517E0" w:rsidRDefault="009B5199" w:rsidP="00597BF9">
            <w:pPr>
              <w:pStyle w:val="TableParagraph"/>
              <w:numPr>
                <w:ilvl w:val="0"/>
                <w:numId w:val="29"/>
              </w:numPr>
              <w:rPr>
                <w:sz w:val="28"/>
                <w:szCs w:val="28"/>
              </w:rPr>
            </w:pPr>
            <w:r w:rsidRPr="00F517E0">
              <w:rPr>
                <w:sz w:val="28"/>
                <w:szCs w:val="28"/>
              </w:rPr>
              <w:t>Joint-stock national company KazMunayGas</w:t>
            </w:r>
          </w:p>
        </w:tc>
      </w:tr>
      <w:tr w:rsidR="008B0411" w:rsidRPr="00F517E0" w14:paraId="41D78F32" w14:textId="77777777" w:rsidTr="0062729E">
        <w:trPr>
          <w:trHeight w:val="321"/>
        </w:trPr>
        <w:tc>
          <w:tcPr>
            <w:tcW w:w="1493" w:type="dxa"/>
          </w:tcPr>
          <w:p w14:paraId="0A4774F8" w14:textId="634EA157" w:rsidR="008B0411" w:rsidRPr="00F517E0" w:rsidRDefault="009B5199" w:rsidP="00F517E0">
            <w:pPr>
              <w:pStyle w:val="TableParagraph"/>
              <w:ind w:left="50"/>
              <w:rPr>
                <w:sz w:val="28"/>
                <w:szCs w:val="28"/>
              </w:rPr>
            </w:pPr>
            <w:r w:rsidRPr="00F517E0">
              <w:rPr>
                <w:spacing w:val="-5"/>
                <w:sz w:val="28"/>
                <w:szCs w:val="28"/>
              </w:rPr>
              <w:t>CNPC</w:t>
            </w:r>
          </w:p>
        </w:tc>
        <w:tc>
          <w:tcPr>
            <w:tcW w:w="8024" w:type="dxa"/>
          </w:tcPr>
          <w:p w14:paraId="725F01DE" w14:textId="4CE543F0" w:rsidR="008B0411" w:rsidRPr="00F517E0" w:rsidRDefault="009B5199" w:rsidP="00597BF9">
            <w:pPr>
              <w:pStyle w:val="TableParagraph"/>
              <w:numPr>
                <w:ilvl w:val="0"/>
                <w:numId w:val="29"/>
              </w:numPr>
              <w:rPr>
                <w:sz w:val="28"/>
                <w:szCs w:val="28"/>
              </w:rPr>
            </w:pPr>
            <w:r w:rsidRPr="00F517E0">
              <w:rPr>
                <w:sz w:val="28"/>
                <w:szCs w:val="28"/>
              </w:rPr>
              <w:t>China National Petroleum Corporation</w:t>
            </w:r>
          </w:p>
        </w:tc>
      </w:tr>
      <w:tr w:rsidR="008B0411" w:rsidRPr="00F517E0" w14:paraId="7F49B25E" w14:textId="77777777" w:rsidTr="0062729E">
        <w:trPr>
          <w:trHeight w:val="321"/>
        </w:trPr>
        <w:tc>
          <w:tcPr>
            <w:tcW w:w="1493" w:type="dxa"/>
          </w:tcPr>
          <w:p w14:paraId="059D3A13" w14:textId="0FE584A5" w:rsidR="008B0411" w:rsidRPr="00F517E0" w:rsidRDefault="009B5199" w:rsidP="00F517E0">
            <w:pPr>
              <w:pStyle w:val="TableParagraph"/>
              <w:ind w:left="50"/>
              <w:rPr>
                <w:sz w:val="28"/>
                <w:szCs w:val="28"/>
              </w:rPr>
            </w:pPr>
            <w:r w:rsidRPr="00F517E0">
              <w:rPr>
                <w:spacing w:val="-5"/>
                <w:sz w:val="28"/>
                <w:szCs w:val="28"/>
              </w:rPr>
              <w:t>OGP</w:t>
            </w:r>
          </w:p>
        </w:tc>
        <w:tc>
          <w:tcPr>
            <w:tcW w:w="8024" w:type="dxa"/>
          </w:tcPr>
          <w:p w14:paraId="7BC99442" w14:textId="183E397B" w:rsidR="008B0411" w:rsidRPr="00F517E0" w:rsidRDefault="009B5199" w:rsidP="00597BF9">
            <w:pPr>
              <w:pStyle w:val="TableParagraph"/>
              <w:numPr>
                <w:ilvl w:val="0"/>
                <w:numId w:val="29"/>
              </w:numPr>
              <w:rPr>
                <w:sz w:val="28"/>
                <w:szCs w:val="28"/>
              </w:rPr>
            </w:pPr>
            <w:r w:rsidRPr="00F517E0">
              <w:rPr>
                <w:sz w:val="28"/>
                <w:szCs w:val="28"/>
              </w:rPr>
              <w:t>Oil and gas province</w:t>
            </w:r>
          </w:p>
        </w:tc>
      </w:tr>
      <w:tr w:rsidR="008B0411" w:rsidRPr="00F517E0" w14:paraId="52BF59D6" w14:textId="77777777" w:rsidTr="0062729E">
        <w:trPr>
          <w:trHeight w:val="321"/>
        </w:trPr>
        <w:tc>
          <w:tcPr>
            <w:tcW w:w="1493" w:type="dxa"/>
          </w:tcPr>
          <w:p w14:paraId="494CACDF" w14:textId="051B1BE2" w:rsidR="008B0411" w:rsidRPr="00F517E0" w:rsidRDefault="009B5199" w:rsidP="00F517E0">
            <w:pPr>
              <w:pStyle w:val="TableParagraph"/>
              <w:ind w:left="50"/>
              <w:rPr>
                <w:sz w:val="28"/>
                <w:szCs w:val="28"/>
              </w:rPr>
            </w:pPr>
            <w:r w:rsidRPr="00F517E0">
              <w:rPr>
                <w:spacing w:val="-5"/>
                <w:sz w:val="28"/>
                <w:szCs w:val="28"/>
              </w:rPr>
              <w:t>TCO</w:t>
            </w:r>
          </w:p>
        </w:tc>
        <w:tc>
          <w:tcPr>
            <w:tcW w:w="8024" w:type="dxa"/>
          </w:tcPr>
          <w:p w14:paraId="1D90B012" w14:textId="0F2183A6" w:rsidR="008B0411" w:rsidRPr="00F517E0" w:rsidRDefault="009B5199" w:rsidP="00597BF9">
            <w:pPr>
              <w:pStyle w:val="TableParagraph"/>
              <w:numPr>
                <w:ilvl w:val="0"/>
                <w:numId w:val="29"/>
              </w:numPr>
              <w:rPr>
                <w:sz w:val="28"/>
                <w:szCs w:val="28"/>
              </w:rPr>
            </w:pPr>
            <w:r w:rsidRPr="00F517E0">
              <w:rPr>
                <w:sz w:val="28"/>
                <w:szCs w:val="28"/>
              </w:rPr>
              <w:t>TengizChevron</w:t>
            </w:r>
          </w:p>
        </w:tc>
      </w:tr>
      <w:tr w:rsidR="008B0411" w:rsidRPr="00F517E0" w14:paraId="2C9D0405" w14:textId="77777777" w:rsidTr="0062729E">
        <w:trPr>
          <w:trHeight w:val="321"/>
        </w:trPr>
        <w:tc>
          <w:tcPr>
            <w:tcW w:w="1493" w:type="dxa"/>
          </w:tcPr>
          <w:p w14:paraId="11E64288" w14:textId="27F0C70E" w:rsidR="008B0411" w:rsidRPr="00F517E0" w:rsidRDefault="009B5199" w:rsidP="00F517E0">
            <w:pPr>
              <w:pStyle w:val="TableParagraph"/>
              <w:ind w:left="50"/>
              <w:rPr>
                <w:sz w:val="28"/>
                <w:szCs w:val="28"/>
              </w:rPr>
            </w:pPr>
            <w:r w:rsidRPr="00F517E0">
              <w:rPr>
                <w:spacing w:val="-5"/>
                <w:sz w:val="28"/>
                <w:szCs w:val="28"/>
              </w:rPr>
              <w:t>CPC</w:t>
            </w:r>
          </w:p>
        </w:tc>
        <w:tc>
          <w:tcPr>
            <w:tcW w:w="8024" w:type="dxa"/>
          </w:tcPr>
          <w:p w14:paraId="49932270" w14:textId="7D9C4850" w:rsidR="008B0411" w:rsidRPr="00F517E0" w:rsidRDefault="009B5199" w:rsidP="00597BF9">
            <w:pPr>
              <w:pStyle w:val="TableParagraph"/>
              <w:numPr>
                <w:ilvl w:val="0"/>
                <w:numId w:val="29"/>
              </w:numPr>
              <w:rPr>
                <w:sz w:val="28"/>
                <w:szCs w:val="28"/>
              </w:rPr>
            </w:pPr>
            <w:r w:rsidRPr="00F517E0">
              <w:rPr>
                <w:sz w:val="28"/>
                <w:szCs w:val="28"/>
              </w:rPr>
              <w:t>Caspian Pipeline Consortium</w:t>
            </w:r>
          </w:p>
        </w:tc>
      </w:tr>
      <w:tr w:rsidR="009B5199" w:rsidRPr="00F517E0" w14:paraId="3EAAD080" w14:textId="77777777" w:rsidTr="0062729E">
        <w:trPr>
          <w:trHeight w:val="321"/>
        </w:trPr>
        <w:tc>
          <w:tcPr>
            <w:tcW w:w="1493" w:type="dxa"/>
          </w:tcPr>
          <w:p w14:paraId="7787B85C" w14:textId="7D355C0A" w:rsidR="009B5199" w:rsidRPr="00F517E0" w:rsidRDefault="009B5199" w:rsidP="00F517E0">
            <w:pPr>
              <w:pStyle w:val="TableParagraph"/>
              <w:ind w:left="50"/>
              <w:rPr>
                <w:spacing w:val="-5"/>
                <w:sz w:val="28"/>
                <w:szCs w:val="28"/>
              </w:rPr>
            </w:pPr>
            <w:r w:rsidRPr="00F517E0">
              <w:rPr>
                <w:spacing w:val="-5"/>
                <w:sz w:val="28"/>
                <w:szCs w:val="28"/>
              </w:rPr>
              <w:t>OMG</w:t>
            </w:r>
          </w:p>
        </w:tc>
        <w:tc>
          <w:tcPr>
            <w:tcW w:w="8024" w:type="dxa"/>
          </w:tcPr>
          <w:p w14:paraId="2CB88A9F" w14:textId="6251F53C" w:rsidR="009B5199" w:rsidRPr="00F517E0" w:rsidRDefault="009B5199" w:rsidP="00597BF9">
            <w:pPr>
              <w:pStyle w:val="TableParagraph"/>
              <w:numPr>
                <w:ilvl w:val="0"/>
                <w:numId w:val="29"/>
              </w:numPr>
              <w:rPr>
                <w:sz w:val="28"/>
                <w:szCs w:val="28"/>
              </w:rPr>
            </w:pPr>
            <w:r w:rsidRPr="00F517E0">
              <w:rPr>
                <w:sz w:val="28"/>
                <w:szCs w:val="28"/>
              </w:rPr>
              <w:t>Ozenmunaigas</w:t>
            </w:r>
          </w:p>
        </w:tc>
      </w:tr>
      <w:tr w:rsidR="008B0411" w:rsidRPr="00F517E0" w14:paraId="5C4573A5" w14:textId="77777777" w:rsidTr="0062729E">
        <w:trPr>
          <w:trHeight w:val="324"/>
        </w:trPr>
        <w:tc>
          <w:tcPr>
            <w:tcW w:w="1493" w:type="dxa"/>
          </w:tcPr>
          <w:p w14:paraId="6DF1C7D2" w14:textId="07BF205D" w:rsidR="008B0411" w:rsidRPr="00F517E0" w:rsidRDefault="009B5199" w:rsidP="00F517E0">
            <w:pPr>
              <w:pStyle w:val="TableParagraph"/>
              <w:ind w:left="50"/>
              <w:rPr>
                <w:sz w:val="28"/>
                <w:szCs w:val="28"/>
              </w:rPr>
            </w:pPr>
            <w:r w:rsidRPr="00F517E0">
              <w:rPr>
                <w:spacing w:val="-4"/>
                <w:sz w:val="28"/>
                <w:szCs w:val="28"/>
              </w:rPr>
              <w:t>AGP</w:t>
            </w:r>
          </w:p>
        </w:tc>
        <w:tc>
          <w:tcPr>
            <w:tcW w:w="8024" w:type="dxa"/>
          </w:tcPr>
          <w:p w14:paraId="6F8BABA9" w14:textId="5730F3E9" w:rsidR="008B0411" w:rsidRPr="00F517E0" w:rsidRDefault="009B5199" w:rsidP="00597BF9">
            <w:pPr>
              <w:pStyle w:val="TableParagraph"/>
              <w:numPr>
                <w:ilvl w:val="0"/>
                <w:numId w:val="29"/>
              </w:numPr>
              <w:rPr>
                <w:sz w:val="28"/>
                <w:szCs w:val="28"/>
              </w:rPr>
            </w:pPr>
            <w:r w:rsidRPr="00F517E0">
              <w:rPr>
                <w:sz w:val="28"/>
                <w:szCs w:val="28"/>
              </w:rPr>
              <w:t>Asian Gas Pipeline</w:t>
            </w:r>
          </w:p>
        </w:tc>
      </w:tr>
      <w:tr w:rsidR="009B5199" w:rsidRPr="00F517E0" w14:paraId="04B3337D" w14:textId="77777777" w:rsidTr="0062729E">
        <w:trPr>
          <w:trHeight w:val="324"/>
        </w:trPr>
        <w:tc>
          <w:tcPr>
            <w:tcW w:w="1493" w:type="dxa"/>
          </w:tcPr>
          <w:p w14:paraId="4C9D25F0" w14:textId="5B4C6489" w:rsidR="009B5199" w:rsidRPr="00F517E0" w:rsidRDefault="009B5199" w:rsidP="00F517E0">
            <w:pPr>
              <w:pStyle w:val="TableParagraph"/>
              <w:ind w:left="50"/>
              <w:rPr>
                <w:spacing w:val="-4"/>
                <w:sz w:val="28"/>
                <w:szCs w:val="28"/>
              </w:rPr>
            </w:pPr>
            <w:r w:rsidRPr="00F517E0">
              <w:rPr>
                <w:spacing w:val="-4"/>
                <w:sz w:val="28"/>
                <w:szCs w:val="28"/>
              </w:rPr>
              <w:t>BSP</w:t>
            </w:r>
          </w:p>
        </w:tc>
        <w:tc>
          <w:tcPr>
            <w:tcW w:w="8024" w:type="dxa"/>
          </w:tcPr>
          <w:p w14:paraId="43C5574E" w14:textId="16070C0E" w:rsidR="009B5199" w:rsidRPr="00F517E0" w:rsidRDefault="009B5199" w:rsidP="00597BF9">
            <w:pPr>
              <w:pStyle w:val="TableParagraph"/>
              <w:numPr>
                <w:ilvl w:val="0"/>
                <w:numId w:val="29"/>
              </w:numPr>
              <w:rPr>
                <w:sz w:val="28"/>
                <w:szCs w:val="28"/>
              </w:rPr>
            </w:pPr>
            <w:r w:rsidRPr="00F517E0">
              <w:rPr>
                <w:sz w:val="28"/>
                <w:szCs w:val="28"/>
              </w:rPr>
              <w:t>Beineu-Shymkent Pipeline</w:t>
            </w:r>
          </w:p>
        </w:tc>
      </w:tr>
      <w:tr w:rsidR="009B5199" w:rsidRPr="00F517E0" w14:paraId="7C6456CB" w14:textId="77777777" w:rsidTr="0062729E">
        <w:trPr>
          <w:trHeight w:val="324"/>
        </w:trPr>
        <w:tc>
          <w:tcPr>
            <w:tcW w:w="1493" w:type="dxa"/>
          </w:tcPr>
          <w:p w14:paraId="18BEF436" w14:textId="2631C17C" w:rsidR="009B5199" w:rsidRPr="00F517E0" w:rsidRDefault="009B5199" w:rsidP="00F517E0">
            <w:pPr>
              <w:pStyle w:val="TableParagraph"/>
              <w:ind w:left="50"/>
              <w:rPr>
                <w:spacing w:val="-4"/>
                <w:sz w:val="28"/>
                <w:szCs w:val="28"/>
              </w:rPr>
            </w:pPr>
            <w:r w:rsidRPr="00F517E0">
              <w:rPr>
                <w:spacing w:val="-4"/>
                <w:sz w:val="28"/>
                <w:szCs w:val="28"/>
              </w:rPr>
              <w:t>GPP</w:t>
            </w:r>
          </w:p>
        </w:tc>
        <w:tc>
          <w:tcPr>
            <w:tcW w:w="8024" w:type="dxa"/>
          </w:tcPr>
          <w:p w14:paraId="70AB72E9" w14:textId="45870715" w:rsidR="009B5199" w:rsidRPr="00F517E0" w:rsidRDefault="009B5199" w:rsidP="00597BF9">
            <w:pPr>
              <w:pStyle w:val="TableParagraph"/>
              <w:numPr>
                <w:ilvl w:val="0"/>
                <w:numId w:val="29"/>
              </w:numPr>
              <w:rPr>
                <w:sz w:val="28"/>
                <w:szCs w:val="28"/>
              </w:rPr>
            </w:pPr>
            <w:r w:rsidRPr="00F517E0">
              <w:rPr>
                <w:sz w:val="28"/>
                <w:szCs w:val="28"/>
              </w:rPr>
              <w:t>Gas processing plants</w:t>
            </w:r>
          </w:p>
        </w:tc>
      </w:tr>
      <w:tr w:rsidR="009B5199" w:rsidRPr="00F517E0" w14:paraId="3BF8B2F9" w14:textId="77777777" w:rsidTr="0062729E">
        <w:trPr>
          <w:trHeight w:val="324"/>
        </w:trPr>
        <w:tc>
          <w:tcPr>
            <w:tcW w:w="1493" w:type="dxa"/>
          </w:tcPr>
          <w:p w14:paraId="11CD8141" w14:textId="040F7302" w:rsidR="009B5199" w:rsidRPr="00F517E0" w:rsidRDefault="009D5CFB" w:rsidP="00F517E0">
            <w:pPr>
              <w:pStyle w:val="TableParagraph"/>
              <w:ind w:left="50"/>
              <w:rPr>
                <w:spacing w:val="-4"/>
                <w:sz w:val="28"/>
                <w:szCs w:val="28"/>
              </w:rPr>
            </w:pPr>
            <w:r w:rsidRPr="00F517E0">
              <w:rPr>
                <w:spacing w:val="-4"/>
                <w:sz w:val="28"/>
                <w:szCs w:val="28"/>
              </w:rPr>
              <w:t>PK</w:t>
            </w:r>
          </w:p>
        </w:tc>
        <w:tc>
          <w:tcPr>
            <w:tcW w:w="8024" w:type="dxa"/>
          </w:tcPr>
          <w:p w14:paraId="13E464B8" w14:textId="03BFE37A" w:rsidR="009B5199" w:rsidRPr="00F517E0" w:rsidRDefault="009D5CFB" w:rsidP="00597BF9">
            <w:pPr>
              <w:pStyle w:val="TableParagraph"/>
              <w:numPr>
                <w:ilvl w:val="0"/>
                <w:numId w:val="29"/>
              </w:numPr>
              <w:rPr>
                <w:sz w:val="28"/>
                <w:szCs w:val="28"/>
              </w:rPr>
            </w:pPr>
            <w:r w:rsidRPr="00F517E0">
              <w:rPr>
                <w:sz w:val="28"/>
                <w:szCs w:val="28"/>
              </w:rPr>
              <w:t>PetroKazakhstan</w:t>
            </w:r>
          </w:p>
        </w:tc>
      </w:tr>
      <w:tr w:rsidR="009B5199" w:rsidRPr="00F517E0" w14:paraId="00F9471B" w14:textId="77777777" w:rsidTr="0062729E">
        <w:trPr>
          <w:trHeight w:val="324"/>
        </w:trPr>
        <w:tc>
          <w:tcPr>
            <w:tcW w:w="1493" w:type="dxa"/>
          </w:tcPr>
          <w:p w14:paraId="3A34761F" w14:textId="3E11E8CE" w:rsidR="009B5199" w:rsidRPr="00F517E0" w:rsidRDefault="009D5CFB" w:rsidP="00F517E0">
            <w:pPr>
              <w:pStyle w:val="TableParagraph"/>
              <w:ind w:left="50"/>
              <w:rPr>
                <w:spacing w:val="-4"/>
                <w:sz w:val="28"/>
                <w:szCs w:val="28"/>
              </w:rPr>
            </w:pPr>
            <w:r w:rsidRPr="00F517E0">
              <w:rPr>
                <w:spacing w:val="-4"/>
                <w:sz w:val="28"/>
                <w:szCs w:val="28"/>
              </w:rPr>
              <w:t>MMG</w:t>
            </w:r>
          </w:p>
        </w:tc>
        <w:tc>
          <w:tcPr>
            <w:tcW w:w="8024" w:type="dxa"/>
          </w:tcPr>
          <w:p w14:paraId="09A4590F" w14:textId="3F884AA3" w:rsidR="009B5199" w:rsidRPr="00F517E0" w:rsidRDefault="009D5CFB" w:rsidP="00597BF9">
            <w:pPr>
              <w:pStyle w:val="TableParagraph"/>
              <w:numPr>
                <w:ilvl w:val="0"/>
                <w:numId w:val="29"/>
              </w:numPr>
              <w:rPr>
                <w:sz w:val="28"/>
                <w:szCs w:val="28"/>
              </w:rPr>
            </w:pPr>
            <w:r w:rsidRPr="00F517E0">
              <w:rPr>
                <w:sz w:val="28"/>
                <w:szCs w:val="28"/>
              </w:rPr>
              <w:t>Mangistaumunaigas</w:t>
            </w:r>
          </w:p>
        </w:tc>
      </w:tr>
      <w:tr w:rsidR="009D5CFB" w:rsidRPr="00F517E0" w14:paraId="40200837" w14:textId="77777777" w:rsidTr="0062729E">
        <w:trPr>
          <w:trHeight w:val="324"/>
        </w:trPr>
        <w:tc>
          <w:tcPr>
            <w:tcW w:w="1493" w:type="dxa"/>
          </w:tcPr>
          <w:p w14:paraId="0F8C1149" w14:textId="229C8981" w:rsidR="009D5CFB" w:rsidRPr="00F517E0" w:rsidRDefault="009D5CFB" w:rsidP="00F517E0">
            <w:pPr>
              <w:pStyle w:val="TableParagraph"/>
              <w:ind w:left="50"/>
              <w:rPr>
                <w:spacing w:val="-4"/>
                <w:sz w:val="28"/>
                <w:szCs w:val="28"/>
              </w:rPr>
            </w:pPr>
            <w:r w:rsidRPr="00F517E0">
              <w:rPr>
                <w:spacing w:val="-4"/>
                <w:sz w:val="28"/>
                <w:szCs w:val="28"/>
              </w:rPr>
              <w:t>ADM</w:t>
            </w:r>
          </w:p>
        </w:tc>
        <w:tc>
          <w:tcPr>
            <w:tcW w:w="8024" w:type="dxa"/>
          </w:tcPr>
          <w:p w14:paraId="0B7FC7C8" w14:textId="3A102FE2" w:rsidR="009D5CFB" w:rsidRPr="00F517E0" w:rsidRDefault="009D5CFB" w:rsidP="00597BF9">
            <w:pPr>
              <w:pStyle w:val="TableParagraph"/>
              <w:numPr>
                <w:ilvl w:val="0"/>
                <w:numId w:val="29"/>
              </w:numPr>
              <w:rPr>
                <w:sz w:val="28"/>
                <w:szCs w:val="28"/>
              </w:rPr>
            </w:pPr>
            <w:r w:rsidRPr="00F517E0">
              <w:rPr>
                <w:sz w:val="28"/>
                <w:szCs w:val="28"/>
              </w:rPr>
              <w:t>AiDanMunai</w:t>
            </w:r>
          </w:p>
        </w:tc>
      </w:tr>
      <w:tr w:rsidR="0041474F" w:rsidRPr="00F517E0" w14:paraId="46893542" w14:textId="77777777" w:rsidTr="0062729E">
        <w:trPr>
          <w:trHeight w:val="324"/>
        </w:trPr>
        <w:tc>
          <w:tcPr>
            <w:tcW w:w="1493" w:type="dxa"/>
          </w:tcPr>
          <w:p w14:paraId="204A3601" w14:textId="63989A81" w:rsidR="0041474F" w:rsidRPr="00F517E0" w:rsidRDefault="0041474F" w:rsidP="00F517E0">
            <w:pPr>
              <w:pStyle w:val="TableParagraph"/>
              <w:ind w:left="50"/>
              <w:rPr>
                <w:spacing w:val="-4"/>
                <w:sz w:val="28"/>
                <w:szCs w:val="28"/>
              </w:rPr>
            </w:pPr>
            <w:r w:rsidRPr="00F517E0">
              <w:rPr>
                <w:spacing w:val="-4"/>
                <w:sz w:val="28"/>
                <w:szCs w:val="28"/>
              </w:rPr>
              <w:t>IRR</w:t>
            </w:r>
          </w:p>
        </w:tc>
        <w:tc>
          <w:tcPr>
            <w:tcW w:w="8024" w:type="dxa"/>
          </w:tcPr>
          <w:p w14:paraId="5A0680D4" w14:textId="2F63E8B1" w:rsidR="0041474F" w:rsidRPr="00F517E0" w:rsidRDefault="0041474F" w:rsidP="00597BF9">
            <w:pPr>
              <w:pStyle w:val="TableParagraph"/>
              <w:numPr>
                <w:ilvl w:val="0"/>
                <w:numId w:val="29"/>
              </w:numPr>
              <w:rPr>
                <w:sz w:val="28"/>
                <w:szCs w:val="28"/>
              </w:rPr>
            </w:pPr>
            <w:r w:rsidRPr="00F517E0">
              <w:rPr>
                <w:sz w:val="28"/>
                <w:szCs w:val="28"/>
              </w:rPr>
              <w:t>Internal rate of return</w:t>
            </w:r>
          </w:p>
        </w:tc>
      </w:tr>
      <w:tr w:rsidR="0041474F" w:rsidRPr="00F517E0" w14:paraId="3B3A68D6" w14:textId="77777777" w:rsidTr="0062729E">
        <w:trPr>
          <w:trHeight w:val="324"/>
        </w:trPr>
        <w:tc>
          <w:tcPr>
            <w:tcW w:w="1493" w:type="dxa"/>
          </w:tcPr>
          <w:p w14:paraId="59207B4A" w14:textId="24BBE0A1" w:rsidR="0041474F" w:rsidRPr="00F517E0" w:rsidRDefault="0041474F" w:rsidP="00F517E0">
            <w:pPr>
              <w:pStyle w:val="TableParagraph"/>
              <w:ind w:left="50"/>
              <w:rPr>
                <w:spacing w:val="-4"/>
                <w:sz w:val="28"/>
                <w:szCs w:val="28"/>
              </w:rPr>
            </w:pPr>
            <w:r w:rsidRPr="00F517E0">
              <w:rPr>
                <w:spacing w:val="-4"/>
                <w:sz w:val="28"/>
                <w:szCs w:val="28"/>
              </w:rPr>
              <w:t>EAEU</w:t>
            </w:r>
          </w:p>
        </w:tc>
        <w:tc>
          <w:tcPr>
            <w:tcW w:w="8024" w:type="dxa"/>
          </w:tcPr>
          <w:p w14:paraId="4E26A2A5" w14:textId="2CC80F35" w:rsidR="0041474F" w:rsidRPr="00F517E0" w:rsidRDefault="0041474F" w:rsidP="00597BF9">
            <w:pPr>
              <w:pStyle w:val="TableParagraph"/>
              <w:numPr>
                <w:ilvl w:val="0"/>
                <w:numId w:val="29"/>
              </w:numPr>
              <w:rPr>
                <w:sz w:val="28"/>
                <w:szCs w:val="28"/>
              </w:rPr>
            </w:pPr>
            <w:r w:rsidRPr="00F517E0">
              <w:rPr>
                <w:sz w:val="28"/>
                <w:szCs w:val="28"/>
              </w:rPr>
              <w:t>Eurasian Economic Union</w:t>
            </w:r>
          </w:p>
        </w:tc>
      </w:tr>
      <w:tr w:rsidR="001744C0" w:rsidRPr="00F517E0" w14:paraId="00EC18B9" w14:textId="77777777" w:rsidTr="0062729E">
        <w:trPr>
          <w:trHeight w:val="324"/>
        </w:trPr>
        <w:tc>
          <w:tcPr>
            <w:tcW w:w="1493" w:type="dxa"/>
          </w:tcPr>
          <w:p w14:paraId="2B427231" w14:textId="49582912" w:rsidR="001744C0" w:rsidRPr="00F517E0" w:rsidRDefault="001744C0" w:rsidP="00F517E0">
            <w:pPr>
              <w:pStyle w:val="TableParagraph"/>
              <w:ind w:left="50"/>
              <w:rPr>
                <w:spacing w:val="-4"/>
                <w:sz w:val="28"/>
                <w:szCs w:val="28"/>
              </w:rPr>
            </w:pPr>
            <w:r w:rsidRPr="00F517E0">
              <w:rPr>
                <w:spacing w:val="-4"/>
                <w:sz w:val="28"/>
                <w:szCs w:val="28"/>
              </w:rPr>
              <w:t>boe</w:t>
            </w:r>
          </w:p>
        </w:tc>
        <w:tc>
          <w:tcPr>
            <w:tcW w:w="8024" w:type="dxa"/>
          </w:tcPr>
          <w:p w14:paraId="2F238683" w14:textId="3FF9EF9D" w:rsidR="001744C0" w:rsidRPr="00F517E0" w:rsidRDefault="001744C0" w:rsidP="00597BF9">
            <w:pPr>
              <w:pStyle w:val="TableParagraph"/>
              <w:numPr>
                <w:ilvl w:val="0"/>
                <w:numId w:val="29"/>
              </w:numPr>
              <w:rPr>
                <w:sz w:val="28"/>
                <w:szCs w:val="28"/>
              </w:rPr>
            </w:pPr>
            <w:r w:rsidRPr="00F517E0">
              <w:rPr>
                <w:sz w:val="28"/>
                <w:szCs w:val="28"/>
              </w:rPr>
              <w:t>barrels of oil equivalent</w:t>
            </w:r>
          </w:p>
        </w:tc>
      </w:tr>
    </w:tbl>
    <w:p w14:paraId="3DDA83FA" w14:textId="77777777" w:rsidR="008B0411" w:rsidRDefault="008B0411">
      <w:pPr>
        <w:pStyle w:val="TableParagraph"/>
        <w:spacing w:line="295" w:lineRule="exact"/>
        <w:rPr>
          <w:sz w:val="28"/>
        </w:rPr>
        <w:sectPr w:rsidR="008B0411" w:rsidSect="00FD4DD7">
          <w:pgSz w:w="11910" w:h="16840"/>
          <w:pgMar w:top="1134" w:right="567" w:bottom="1134" w:left="1701" w:header="0" w:footer="765" w:gutter="0"/>
          <w:cols w:space="720"/>
        </w:sectPr>
      </w:pPr>
    </w:p>
    <w:p w14:paraId="347B5FD4" w14:textId="0C825E57" w:rsidR="00F517E0" w:rsidRDefault="003A3EBE" w:rsidP="002A2C34">
      <w:pPr>
        <w:pStyle w:val="1"/>
        <w:spacing w:before="0"/>
        <w:ind w:left="0"/>
        <w:contextualSpacing/>
        <w:rPr>
          <w:caps/>
        </w:rPr>
      </w:pPr>
      <w:bookmarkStart w:id="19" w:name="INTRODUCTION"/>
      <w:bookmarkStart w:id="20" w:name="_Toc227576502"/>
      <w:bookmarkStart w:id="21" w:name="_Toc227577078"/>
      <w:bookmarkEnd w:id="19"/>
      <w:r w:rsidRPr="00F517E0">
        <w:rPr>
          <w:caps/>
        </w:rPr>
        <w:lastRenderedPageBreak/>
        <w:t>INTRODUCTION</w:t>
      </w:r>
      <w:bookmarkEnd w:id="20"/>
      <w:bookmarkEnd w:id="21"/>
    </w:p>
    <w:p w14:paraId="48F9D40C" w14:textId="1050467B" w:rsidR="00E731E0" w:rsidRDefault="00890C77" w:rsidP="00F517E0">
      <w:pPr>
        <w:pStyle w:val="a3"/>
        <w:ind w:left="0" w:firstLine="709"/>
        <w:contextualSpacing/>
      </w:pPr>
      <w:r w:rsidRPr="00F517E0">
        <w:rPr>
          <w:b/>
        </w:rPr>
        <w:t>Relevance of the research topic.</w:t>
      </w:r>
      <w:r w:rsidRPr="00F517E0">
        <w:t xml:space="preserve"> </w:t>
      </w:r>
      <w:r w:rsidR="00E731E0" w:rsidRPr="00E731E0">
        <w:t>The country</w:t>
      </w:r>
      <w:r w:rsidR="0015400E">
        <w:t>’</w:t>
      </w:r>
      <w:r w:rsidR="00E731E0" w:rsidRPr="00E731E0">
        <w:t>s economic growth is inextricably related to the oil sector. Looking back over the history of the global economy, the use of fossil fuels has been the primary driver of almost every nation</w:t>
      </w:r>
      <w:r w:rsidR="0036484E">
        <w:t>’</w:t>
      </w:r>
      <w:r w:rsidR="00E731E0" w:rsidRPr="00E731E0">
        <w:t>s explosive economic expansion</w:t>
      </w:r>
      <w:r w:rsidR="00BF42DD" w:rsidRPr="00F517E0">
        <w:t xml:space="preserve">. </w:t>
      </w:r>
      <w:r w:rsidR="00E731E0" w:rsidRPr="00E731E0">
        <w:t>Energy production and consumption, energy transportation, pricing strategies, and industry trends are the main economic aspects of energy. Exploration, development, transportation, and distribution are all parts of contemporary energy cooperation.</w:t>
      </w:r>
      <w:r w:rsidR="00BF42DD" w:rsidRPr="00F517E0">
        <w:t xml:space="preserve"> </w:t>
      </w:r>
      <w:r w:rsidR="00E731E0" w:rsidRPr="00E731E0">
        <w:t>Energy security has been a top concern in state policy due to issues like the unequal distribution and use of energy throughout the world. This has also highlighted the crucial position that energy cooperation plays in both international and regional cooperation.</w:t>
      </w:r>
    </w:p>
    <w:p w14:paraId="71816353" w14:textId="395B22B3" w:rsidR="00AC162B" w:rsidRPr="00F517E0" w:rsidRDefault="008337AC" w:rsidP="00F517E0">
      <w:pPr>
        <w:pStyle w:val="a3"/>
        <w:ind w:left="0" w:firstLine="709"/>
        <w:contextualSpacing/>
      </w:pPr>
      <w:r w:rsidRPr="008337AC">
        <w:t>The natural gas sector has a big impact on regional economic cooperation, according to trends in regional collaboration. In particular, Kazakhstan and China</w:t>
      </w:r>
      <w:r w:rsidR="0036484E">
        <w:t>’</w:t>
      </w:r>
      <w:r w:rsidRPr="008337AC">
        <w:t>s natural gas cooperation has significantly boosted both nations</w:t>
      </w:r>
      <w:r w:rsidR="0036484E">
        <w:t>’</w:t>
      </w:r>
      <w:r w:rsidRPr="008337AC">
        <w:t xml:space="preserve"> economic growth and energy security.</w:t>
      </w:r>
      <w:r>
        <w:t xml:space="preserve"> </w:t>
      </w:r>
      <w:r w:rsidRPr="008337AC">
        <w:t>The need for collaboration is defined by the complementary nature of China's and Kazakhstan</w:t>
      </w:r>
      <w:r w:rsidR="0036484E">
        <w:t>’</w:t>
      </w:r>
      <w:r w:rsidRPr="008337AC">
        <w:t>s natural gas resources. On the one hand, Kazakhstan has a wealth of natural gas and oil resources; its natural gas reserves are the second largest in Central Asia, only surpassed by Turkmenistan.</w:t>
      </w:r>
      <w:r>
        <w:t xml:space="preserve"> </w:t>
      </w:r>
      <w:r w:rsidRPr="008337AC">
        <w:t>Conversely, China is presently in a new phase of industrialization, and the country</w:t>
      </w:r>
      <w:r w:rsidR="0036484E">
        <w:t>’</w:t>
      </w:r>
      <w:r w:rsidRPr="008337AC">
        <w:t xml:space="preserve">s economic expansion has created </w:t>
      </w:r>
      <w:r w:rsidR="00F1789A" w:rsidRPr="008337AC">
        <w:t>several</w:t>
      </w:r>
      <w:r w:rsidRPr="008337AC">
        <w:t xml:space="preserve"> problems with the supply and demand of energy. China, one of the biggest natural gas consumers in the world, has continuously relied more than 40% on natural gas imports</w:t>
      </w:r>
      <w:r w:rsidR="00581548" w:rsidRPr="00F517E0">
        <w:t xml:space="preserve"> </w:t>
      </w:r>
      <w:r w:rsidR="00CF38A4">
        <w:t>[1]</w:t>
      </w:r>
      <w:r w:rsidR="000A2482" w:rsidRPr="00F517E0">
        <w:t>.</w:t>
      </w:r>
    </w:p>
    <w:p w14:paraId="4001CD88" w14:textId="30F886CA" w:rsidR="000A3638" w:rsidRDefault="00530FC3" w:rsidP="00F517E0">
      <w:pPr>
        <w:pStyle w:val="a3"/>
        <w:ind w:left="0" w:firstLine="709"/>
        <w:contextualSpacing/>
        <w:rPr>
          <w:lang w:eastAsia="zh-CN"/>
        </w:rPr>
      </w:pPr>
      <w:r w:rsidRPr="00530FC3">
        <w:rPr>
          <w:lang w:eastAsia="zh-CN"/>
        </w:rPr>
        <w:t>In 1997, China and Kazakhstan initiated their collaboration on energy projects, wherein Chinese oil companies provided financial investments and technical support for the development of Kazakhstan</w:t>
      </w:r>
      <w:r>
        <w:rPr>
          <w:lang w:eastAsia="zh-CN"/>
        </w:rPr>
        <w:t>’</w:t>
      </w:r>
      <w:r w:rsidRPr="00530FC3">
        <w:rPr>
          <w:lang w:eastAsia="zh-CN"/>
        </w:rPr>
        <w:t>s oil and gas fields.</w:t>
      </w:r>
      <w:r>
        <w:rPr>
          <w:rFonts w:eastAsiaTheme="minorEastAsia" w:hint="eastAsia"/>
          <w:lang w:eastAsia="zh-CN"/>
        </w:rPr>
        <w:t xml:space="preserve"> </w:t>
      </w:r>
      <w:r w:rsidR="00DC5D20" w:rsidRPr="00DC5D20">
        <w:rPr>
          <w:lang w:eastAsia="zh-CN"/>
        </w:rPr>
        <w:t>Collaborative oil and gas initiatives between the two countries have gradually transitioned from exploration and development phases to the transportation of oil and gas resources.</w:t>
      </w:r>
      <w:r w:rsidR="00054CB6">
        <w:rPr>
          <w:lang w:eastAsia="zh-CN"/>
        </w:rPr>
        <w:t xml:space="preserve"> </w:t>
      </w:r>
      <w:r w:rsidR="00054CB6" w:rsidRPr="00054CB6">
        <w:rPr>
          <w:lang w:eastAsia="zh-CN"/>
        </w:rPr>
        <w:t>China has effectively come to an arrangement with Turkmenistan and Uzbekistan to jointly build the “Central Asia–China” natural gas pipeline, with support from Kazakhstan.</w:t>
      </w:r>
    </w:p>
    <w:p w14:paraId="05E705E3" w14:textId="2036B7B2" w:rsidR="00581548" w:rsidRPr="00F517E0" w:rsidRDefault="00CD1C57" w:rsidP="00F517E0">
      <w:pPr>
        <w:pStyle w:val="a3"/>
        <w:ind w:left="0" w:firstLine="709"/>
        <w:contextualSpacing/>
        <w:rPr>
          <w:lang w:eastAsia="zh-CN"/>
        </w:rPr>
      </w:pPr>
      <w:r w:rsidRPr="00F517E0">
        <w:rPr>
          <w:lang w:eastAsia="zh-CN"/>
        </w:rPr>
        <w:t xml:space="preserve"> </w:t>
      </w:r>
      <w:r w:rsidR="00457047" w:rsidRPr="00457047">
        <w:rPr>
          <w:lang w:eastAsia="zh-CN"/>
        </w:rPr>
        <w:t>To improve the effectiveness of their partnership in the oil and gas industry, Kazakhstan and China have established multiple bilateral agreements, which are backed by the support of both nations</w:t>
      </w:r>
      <w:r w:rsidR="00457047">
        <w:rPr>
          <w:lang w:eastAsia="zh-CN"/>
        </w:rPr>
        <w:t>’</w:t>
      </w:r>
      <w:r w:rsidR="00457047" w:rsidRPr="00457047">
        <w:rPr>
          <w:lang w:eastAsia="zh-CN"/>
        </w:rPr>
        <w:t xml:space="preserve"> governments. </w:t>
      </w:r>
      <w:r w:rsidR="00CD5BD2" w:rsidRPr="00CD5BD2">
        <w:rPr>
          <w:lang w:eastAsia="zh-CN"/>
        </w:rPr>
        <w:t>The initiation of natural gas commerce between Kazakhstan and China has been facilitated by the establishment of this pipeline infrastructure, marking a crucial milestone in the energy relations between the two countries.</w:t>
      </w:r>
    </w:p>
    <w:p w14:paraId="7BE52CF5" w14:textId="0594377E" w:rsidR="002A6A64" w:rsidRPr="00F517E0" w:rsidRDefault="008337AC" w:rsidP="00F517E0">
      <w:pPr>
        <w:pStyle w:val="a3"/>
        <w:ind w:left="0" w:firstLine="709"/>
        <w:contextualSpacing/>
        <w:rPr>
          <w:lang w:eastAsia="zh-CN"/>
        </w:rPr>
      </w:pPr>
      <w:r w:rsidRPr="008337AC">
        <w:rPr>
          <w:rFonts w:eastAsiaTheme="minorEastAsia"/>
          <w:lang w:eastAsia="zh-CN"/>
        </w:rPr>
        <w:t xml:space="preserve">The </w:t>
      </w:r>
      <w:r w:rsidR="007201B0">
        <w:rPr>
          <w:rFonts w:eastAsiaTheme="minorEastAsia"/>
          <w:lang w:eastAsia="zh-CN"/>
        </w:rPr>
        <w:t>“</w:t>
      </w:r>
      <w:r w:rsidRPr="008337AC">
        <w:rPr>
          <w:rFonts w:eastAsiaTheme="minorEastAsia"/>
          <w:lang w:eastAsia="zh-CN"/>
        </w:rPr>
        <w:t>Kazakhstan–China</w:t>
      </w:r>
      <w:r w:rsidR="007201B0">
        <w:rPr>
          <w:rFonts w:eastAsiaTheme="minorEastAsia"/>
          <w:lang w:eastAsia="zh-CN"/>
        </w:rPr>
        <w:t>”</w:t>
      </w:r>
      <w:r w:rsidRPr="008337AC">
        <w:rPr>
          <w:rFonts w:eastAsiaTheme="minorEastAsia"/>
          <w:lang w:eastAsia="zh-CN"/>
        </w:rPr>
        <w:t xml:space="preserve"> natural gas pipeline is defined in the Kazakhstan Gas Sector Development Plan for 2022–2026 as having a crucial function in Kazakhstan</w:t>
      </w:r>
      <w:r w:rsidR="003B7EA4">
        <w:rPr>
          <w:rFonts w:eastAsiaTheme="minorEastAsia"/>
          <w:lang w:eastAsia="zh-CN"/>
        </w:rPr>
        <w:t>’</w:t>
      </w:r>
      <w:r w:rsidRPr="008337AC">
        <w:rPr>
          <w:rFonts w:eastAsiaTheme="minorEastAsia"/>
          <w:lang w:eastAsia="zh-CN"/>
        </w:rPr>
        <w:t>s economy and being responsible for encouraging the diversification of Kazakhstan</w:t>
      </w:r>
      <w:r w:rsidR="003B7EA4">
        <w:rPr>
          <w:rFonts w:eastAsiaTheme="minorEastAsia"/>
          <w:lang w:eastAsia="zh-CN"/>
        </w:rPr>
        <w:t>’</w:t>
      </w:r>
      <w:r w:rsidRPr="008337AC">
        <w:rPr>
          <w:rFonts w:eastAsiaTheme="minorEastAsia"/>
          <w:lang w:eastAsia="zh-CN"/>
        </w:rPr>
        <w:t>s natural gas exports</w:t>
      </w:r>
      <w:r w:rsidR="003B1F41">
        <w:rPr>
          <w:lang w:eastAsia="zh-CN"/>
        </w:rPr>
        <w:t xml:space="preserve"> [2]</w:t>
      </w:r>
      <w:r w:rsidR="002A6A64" w:rsidRPr="00F517E0">
        <w:rPr>
          <w:lang w:eastAsia="zh-CN"/>
        </w:rPr>
        <w:t xml:space="preserve">. </w:t>
      </w:r>
      <w:r w:rsidR="007201B0" w:rsidRPr="007201B0">
        <w:rPr>
          <w:lang w:eastAsia="zh-CN"/>
        </w:rPr>
        <w:t xml:space="preserve">Through the </w:t>
      </w:r>
      <w:r w:rsidR="003B7EA4">
        <w:rPr>
          <w:lang w:eastAsia="zh-CN"/>
        </w:rPr>
        <w:t>“</w:t>
      </w:r>
      <w:r w:rsidR="007201B0" w:rsidRPr="007201B0">
        <w:rPr>
          <w:lang w:eastAsia="zh-CN"/>
        </w:rPr>
        <w:t>Kazakhstan–China</w:t>
      </w:r>
      <w:r w:rsidR="003B7EA4">
        <w:rPr>
          <w:lang w:eastAsia="zh-CN"/>
        </w:rPr>
        <w:t>”</w:t>
      </w:r>
      <w:r w:rsidR="007201B0" w:rsidRPr="007201B0">
        <w:rPr>
          <w:lang w:eastAsia="zh-CN"/>
        </w:rPr>
        <w:t xml:space="preserve"> pipeline, Kazakhstan started exporting significant amounts of natural gas to China in 2017. The two countries</w:t>
      </w:r>
      <w:r w:rsidR="003B7EA4">
        <w:rPr>
          <w:lang w:eastAsia="zh-CN"/>
        </w:rPr>
        <w:t>’</w:t>
      </w:r>
      <w:r w:rsidR="007201B0" w:rsidRPr="007201B0">
        <w:rPr>
          <w:lang w:eastAsia="zh-CN"/>
        </w:rPr>
        <w:t xml:space="preserve"> bilateral natural gas commerce peaked in 2019 at 7.43 billion cubic meters. The Kenkiyak and Zhanazhol fields, which were created through investments by Chinese businesses in Kazakhstan, were the main source of the natural gas exports</w:t>
      </w:r>
      <w:r w:rsidR="007F38E2" w:rsidRPr="00F517E0">
        <w:rPr>
          <w:lang w:eastAsia="zh-CN"/>
        </w:rPr>
        <w:t>.</w:t>
      </w:r>
    </w:p>
    <w:p w14:paraId="6E46FD47" w14:textId="19F1E685" w:rsidR="007F38E2" w:rsidRPr="006D56F2" w:rsidRDefault="00A36201" w:rsidP="00F517E0">
      <w:pPr>
        <w:pStyle w:val="a3"/>
        <w:ind w:left="0" w:firstLine="709"/>
        <w:contextualSpacing/>
        <w:rPr>
          <w:rFonts w:eastAsiaTheme="minorEastAsia"/>
          <w:lang w:eastAsia="zh-CN"/>
        </w:rPr>
      </w:pPr>
      <w:r w:rsidRPr="00A36201">
        <w:rPr>
          <w:lang w:eastAsia="zh-CN"/>
        </w:rPr>
        <w:t>In addition to propelling the growth of Kazakhstan</w:t>
      </w:r>
      <w:r w:rsidR="000177E3">
        <w:rPr>
          <w:lang w:eastAsia="zh-CN"/>
        </w:rPr>
        <w:t>’</w:t>
      </w:r>
      <w:r w:rsidRPr="00A36201">
        <w:rPr>
          <w:lang w:eastAsia="zh-CN"/>
        </w:rPr>
        <w:t xml:space="preserve">s natural gas sector, cooperation between China and Kazakhstan has produced significant profits for </w:t>
      </w:r>
      <w:r w:rsidR="000177E3">
        <w:rPr>
          <w:lang w:eastAsia="zh-CN"/>
        </w:rPr>
        <w:t xml:space="preserve">the </w:t>
      </w:r>
      <w:r w:rsidRPr="00A36201">
        <w:rPr>
          <w:lang w:eastAsia="zh-CN"/>
        </w:rPr>
        <w:t xml:space="preserve">oil </w:t>
      </w:r>
      <w:r w:rsidRPr="00A36201">
        <w:rPr>
          <w:lang w:eastAsia="zh-CN"/>
        </w:rPr>
        <w:lastRenderedPageBreak/>
        <w:t>and gas projects in Kazakhstan</w:t>
      </w:r>
      <w:r w:rsidR="000177E3">
        <w:rPr>
          <w:lang w:eastAsia="zh-CN"/>
        </w:rPr>
        <w:t xml:space="preserve"> of </w:t>
      </w:r>
      <w:r w:rsidR="000177E3" w:rsidRPr="00A36201">
        <w:rPr>
          <w:lang w:eastAsia="zh-CN"/>
        </w:rPr>
        <w:t>Chinese oil corporations</w:t>
      </w:r>
      <w:r w:rsidR="00CD2E9A" w:rsidRPr="00F517E0">
        <w:rPr>
          <w:lang w:eastAsia="zh-CN"/>
        </w:rPr>
        <w:t xml:space="preserve">. </w:t>
      </w:r>
      <w:r w:rsidRPr="00A36201">
        <w:rPr>
          <w:lang w:eastAsia="zh-CN"/>
        </w:rPr>
        <w:t>The Kashagan project, Kazgermunai project, Kozhasai project, Pridorozhnoye project, and other significant natural gas projects are now being built in Kazakhstan by Chinese enterprises. It does</w:t>
      </w:r>
      <w:r w:rsidR="000177E3">
        <w:rPr>
          <w:lang w:eastAsia="zh-CN"/>
        </w:rPr>
        <w:t xml:space="preserve"> not</w:t>
      </w:r>
      <w:r w:rsidRPr="00A36201">
        <w:rPr>
          <w:lang w:eastAsia="zh-CN"/>
        </w:rPr>
        <w:t xml:space="preserve"> seem like these natural gas projects have boosted the amount of natural gas traded between the two nations</w:t>
      </w:r>
      <w:r w:rsidR="00CD2E9A" w:rsidRPr="00F517E0">
        <w:rPr>
          <w:lang w:eastAsia="zh-CN"/>
        </w:rPr>
        <w:t xml:space="preserve">. </w:t>
      </w:r>
      <w:r w:rsidR="006D56F2" w:rsidRPr="006D56F2">
        <w:rPr>
          <w:lang w:eastAsia="zh-CN"/>
        </w:rPr>
        <w:t>Furthermore, the collaboration in natural gas between Kazakhstan and China is limited by the market structure, the balance of bargaining power, the capacity for natural gas transportation, and external competitive influences.</w:t>
      </w:r>
      <w:r w:rsidR="006D56F2">
        <w:rPr>
          <w:rFonts w:eastAsiaTheme="minorEastAsia" w:hint="eastAsia"/>
          <w:lang w:eastAsia="zh-CN"/>
        </w:rPr>
        <w:t xml:space="preserve"> </w:t>
      </w:r>
      <w:r w:rsidR="007E1D2A" w:rsidRPr="007E1D2A">
        <w:rPr>
          <w:rFonts w:eastAsiaTheme="minorEastAsia"/>
          <w:lang w:eastAsia="zh-CN"/>
        </w:rPr>
        <w:t>Despite the numerous issues that require resolution, there remains significant potential for partnership.</w:t>
      </w:r>
    </w:p>
    <w:p w14:paraId="13CBEF1C" w14:textId="42FF9639" w:rsidR="00890C77" w:rsidRPr="00F517E0" w:rsidRDefault="00890C77" w:rsidP="00F517E0">
      <w:pPr>
        <w:pStyle w:val="a3"/>
        <w:ind w:left="0" w:firstLine="709"/>
        <w:contextualSpacing/>
      </w:pPr>
      <w:r w:rsidRPr="00F517E0">
        <w:rPr>
          <w:b/>
        </w:rPr>
        <w:t xml:space="preserve">Purpose and objectives of the study. </w:t>
      </w:r>
      <w:r w:rsidRPr="00F517E0">
        <w:t xml:space="preserve">The purpose of this study is </w:t>
      </w:r>
      <w:r w:rsidR="00F44F07" w:rsidRPr="00F44F07">
        <w:t>to explore the primary issues, current circumstances, and future prospects of trade and economic collaboration in the natural gas sector between Kazakhstan and China</w:t>
      </w:r>
      <w:r w:rsidR="00C10DAE" w:rsidRPr="00C10DAE">
        <w:t xml:space="preserve">; is </w:t>
      </w:r>
      <w:r w:rsidR="00A36201" w:rsidRPr="00A36201">
        <w:t>to create useful suggestions for enhancing Kazakhstan and China</w:t>
      </w:r>
      <w:r w:rsidR="006A0772">
        <w:t>’</w:t>
      </w:r>
      <w:r w:rsidR="00A36201" w:rsidRPr="00A36201">
        <w:t>s bilateral gas cooperation</w:t>
      </w:r>
      <w:r w:rsidR="006A0772">
        <w:t>’</w:t>
      </w:r>
      <w:r w:rsidR="00A36201" w:rsidRPr="00A36201">
        <w:t>s effectiveness.</w:t>
      </w:r>
    </w:p>
    <w:p w14:paraId="11A0C504" w14:textId="77777777" w:rsidR="00890C77" w:rsidRPr="00F517E0" w:rsidRDefault="00890C77" w:rsidP="00F517E0">
      <w:pPr>
        <w:pStyle w:val="a3"/>
        <w:ind w:left="0" w:firstLine="709"/>
        <w:contextualSpacing/>
        <w:rPr>
          <w:b/>
        </w:rPr>
      </w:pPr>
      <w:r w:rsidRPr="00DF65AA">
        <w:rPr>
          <w:b/>
        </w:rPr>
        <w:t>The following research objectives were formulated:</w:t>
      </w:r>
    </w:p>
    <w:p w14:paraId="5FB2D4A3" w14:textId="11D56595" w:rsidR="00890C77" w:rsidRPr="00F517E0" w:rsidRDefault="00CE59A4" w:rsidP="00F517E0">
      <w:pPr>
        <w:pStyle w:val="a3"/>
        <w:ind w:left="0" w:firstLine="709"/>
        <w:contextualSpacing/>
      </w:pPr>
      <w:r>
        <w:t xml:space="preserve">1. </w:t>
      </w:r>
      <w:r w:rsidR="00890C77" w:rsidRPr="00F517E0">
        <w:t xml:space="preserve">To </w:t>
      </w:r>
      <w:bookmarkStart w:id="22" w:name="OLE_LINK1"/>
      <w:r w:rsidR="008D264B" w:rsidRPr="008D264B">
        <w:t>identify the conceptual methodologies employed in this field of study and to examine theoretical and methodological approaches to the establishment and growth of international energy cooperation.</w:t>
      </w:r>
      <w:bookmarkEnd w:id="22"/>
    </w:p>
    <w:p w14:paraId="6A94552B" w14:textId="241D9522" w:rsidR="00890C77" w:rsidRPr="00F517E0" w:rsidRDefault="00CE59A4" w:rsidP="00F517E0">
      <w:pPr>
        <w:pStyle w:val="a3"/>
        <w:ind w:left="0" w:firstLine="709"/>
        <w:contextualSpacing/>
      </w:pPr>
      <w:r>
        <w:t xml:space="preserve">2. </w:t>
      </w:r>
      <w:r w:rsidR="00890C77" w:rsidRPr="00F517E0">
        <w:t xml:space="preserve">To examine </w:t>
      </w:r>
      <w:r w:rsidR="00A517B4" w:rsidRPr="00F517E0">
        <w:t xml:space="preserve">the complementarity between </w:t>
      </w:r>
      <w:r w:rsidR="00E86E26" w:rsidRPr="00F517E0">
        <w:t xml:space="preserve">the </w:t>
      </w:r>
      <w:r w:rsidR="00A517B4" w:rsidRPr="00F517E0">
        <w:t>gas resource advantages</w:t>
      </w:r>
      <w:r w:rsidR="002E3B8D" w:rsidRPr="00F517E0">
        <w:t xml:space="preserve"> of Kazakhstan</w:t>
      </w:r>
      <w:r w:rsidR="00A517B4" w:rsidRPr="00F517E0">
        <w:t xml:space="preserve"> and </w:t>
      </w:r>
      <w:r w:rsidR="00E86E26" w:rsidRPr="00F517E0">
        <w:t xml:space="preserve">the </w:t>
      </w:r>
      <w:r w:rsidR="002E3B8D" w:rsidRPr="00F517E0">
        <w:t xml:space="preserve">natural </w:t>
      </w:r>
      <w:r w:rsidR="00A517B4" w:rsidRPr="00F517E0">
        <w:t xml:space="preserve">gas demand </w:t>
      </w:r>
      <w:r w:rsidR="002E3B8D" w:rsidRPr="00F517E0">
        <w:t>of China</w:t>
      </w:r>
      <w:r w:rsidR="00890C77" w:rsidRPr="00F517E0">
        <w:t>.</w:t>
      </w:r>
    </w:p>
    <w:p w14:paraId="5794384C" w14:textId="59C21C9F" w:rsidR="00890C77" w:rsidRPr="00F517E0" w:rsidRDefault="00CE59A4" w:rsidP="00F517E0">
      <w:pPr>
        <w:pStyle w:val="a3"/>
        <w:ind w:left="0" w:firstLine="709"/>
        <w:contextualSpacing/>
      </w:pPr>
      <w:r>
        <w:t xml:space="preserve">3. </w:t>
      </w:r>
      <w:r w:rsidR="00890C77" w:rsidRPr="00F517E0">
        <w:t xml:space="preserve">To </w:t>
      </w:r>
      <w:r w:rsidR="008D264B" w:rsidRPr="008D264B">
        <w:t>examine the way Kazakhstan and China</w:t>
      </w:r>
      <w:r w:rsidR="007664C6">
        <w:t>’</w:t>
      </w:r>
      <w:r w:rsidR="008D264B" w:rsidRPr="008D264B">
        <w:t>s natural gas collaboration has evolved historically and assess how national energy laws and policies have influenced this cooperation.</w:t>
      </w:r>
    </w:p>
    <w:p w14:paraId="6C40A81A" w14:textId="1C89DB63" w:rsidR="00890C77" w:rsidRPr="00F517E0" w:rsidRDefault="00CE59A4" w:rsidP="00F517E0">
      <w:pPr>
        <w:pStyle w:val="a3"/>
        <w:ind w:left="0" w:firstLine="709"/>
        <w:contextualSpacing/>
        <w:rPr>
          <w:lang w:eastAsia="zh-CN"/>
        </w:rPr>
      </w:pPr>
      <w:r>
        <w:t xml:space="preserve">4. </w:t>
      </w:r>
      <w:r w:rsidR="0005150D" w:rsidRPr="0005150D">
        <w:t xml:space="preserve">To </w:t>
      </w:r>
      <w:r w:rsidR="000605BA" w:rsidRPr="000605BA">
        <w:t>evaluate the investment approach used by China in Kazakhstan in relation to the broader regional economic landscape, along with examining the current status of gas initiatives financed by Chinese oil corporations in Kazakhstan.</w:t>
      </w:r>
    </w:p>
    <w:p w14:paraId="14351465" w14:textId="3338FA67" w:rsidR="00B463FA" w:rsidRPr="00F517E0" w:rsidRDefault="00DF65AA" w:rsidP="00F517E0">
      <w:pPr>
        <w:pStyle w:val="a3"/>
        <w:ind w:left="0" w:firstLine="709"/>
        <w:contextualSpacing/>
      </w:pPr>
      <w:r>
        <w:t>5</w:t>
      </w:r>
      <w:r w:rsidR="00CE59A4">
        <w:t>.</w:t>
      </w:r>
      <w:r w:rsidR="00B463FA" w:rsidRPr="00F517E0">
        <w:t xml:space="preserve"> </w:t>
      </w:r>
      <w:r w:rsidR="00D46328" w:rsidRPr="00D46328">
        <w:t xml:space="preserve">To conduct an empirical investigation into the natural gas trade between China and Kazakhstan, focusing on the impacts of </w:t>
      </w:r>
      <w:r w:rsidR="008D264B" w:rsidRPr="008D264B">
        <w:t>population growth, economic development, complementarity of gas resources, and gas production and consumption</w:t>
      </w:r>
      <w:r w:rsidR="00B463FA" w:rsidRPr="00F517E0">
        <w:t>.</w:t>
      </w:r>
    </w:p>
    <w:p w14:paraId="0529CA05" w14:textId="6DAFA2A8" w:rsidR="00890C77" w:rsidRPr="00F517E0" w:rsidRDefault="00DF65AA" w:rsidP="00DF65AA">
      <w:pPr>
        <w:pStyle w:val="a3"/>
        <w:ind w:left="0" w:firstLine="709"/>
        <w:contextualSpacing/>
        <w:rPr>
          <w:lang w:eastAsia="zh-CN"/>
        </w:rPr>
      </w:pPr>
      <w:r>
        <w:t>6</w:t>
      </w:r>
      <w:r w:rsidR="00CE59A4">
        <w:t>.</w:t>
      </w:r>
      <w:r w:rsidR="00B463FA" w:rsidRPr="00F517E0">
        <w:t xml:space="preserve"> </w:t>
      </w:r>
      <w:r w:rsidR="004565BC" w:rsidRPr="00F517E0">
        <w:t>To</w:t>
      </w:r>
      <w:r w:rsidR="005503A3">
        <w:t xml:space="preserve"> </w:t>
      </w:r>
      <w:r w:rsidR="00387894" w:rsidRPr="00387894">
        <w:t>create economic and mathematical models that simulate the optimal cooperation framework and transportation strategy for Kazakhstan, while also assessing the economic potential and future gas output of significant projects funded by Chinese firms in Kazakhstan</w:t>
      </w:r>
      <w:r w:rsidR="00387894">
        <w:rPr>
          <w:rFonts w:eastAsiaTheme="minorEastAsia" w:hint="eastAsia"/>
          <w:lang w:eastAsia="zh-CN"/>
        </w:rPr>
        <w:t xml:space="preserve"> </w:t>
      </w:r>
      <w:r w:rsidR="005503A3" w:rsidRPr="005503A3">
        <w:t>based on changes in the cost-benefit structure.</w:t>
      </w:r>
    </w:p>
    <w:p w14:paraId="2F37E135" w14:textId="6CF9BA1E" w:rsidR="00890C77" w:rsidRPr="00D211ED" w:rsidRDefault="00DF65AA" w:rsidP="00F517E0">
      <w:pPr>
        <w:pStyle w:val="a3"/>
        <w:ind w:left="0" w:firstLine="709"/>
        <w:contextualSpacing/>
        <w:rPr>
          <w:rFonts w:eastAsiaTheme="minorEastAsia"/>
          <w:lang w:eastAsia="zh-CN"/>
        </w:rPr>
      </w:pPr>
      <w:r>
        <w:t>7</w:t>
      </w:r>
      <w:r w:rsidR="00CE59A4">
        <w:t>.</w:t>
      </w:r>
      <w:r w:rsidR="00890C77" w:rsidRPr="00F517E0">
        <w:t xml:space="preserve"> To </w:t>
      </w:r>
      <w:r w:rsidR="005503A3" w:rsidRPr="005503A3">
        <w:t xml:space="preserve">offer feasible recommendations for enhancing the effectiveness of Kazakhstan-China economic cooperation and </w:t>
      </w:r>
      <w:r w:rsidR="00463752" w:rsidRPr="00463752">
        <w:t xml:space="preserve">to propose possible domains for collaborative efforts that would be advantageous for both parties in the </w:t>
      </w:r>
      <w:r w:rsidR="00D211ED">
        <w:rPr>
          <w:rFonts w:eastAsiaTheme="minorEastAsia" w:hint="eastAsia"/>
          <w:lang w:eastAsia="zh-CN"/>
        </w:rPr>
        <w:t xml:space="preserve">gas sector. </w:t>
      </w:r>
    </w:p>
    <w:p w14:paraId="0DC77B5C" w14:textId="5090800D" w:rsidR="00890C77" w:rsidRPr="00F517E0" w:rsidRDefault="00890C77" w:rsidP="00F517E0">
      <w:pPr>
        <w:pStyle w:val="a3"/>
        <w:ind w:left="0" w:firstLine="709"/>
        <w:contextualSpacing/>
      </w:pPr>
      <w:r w:rsidRPr="00F517E0">
        <w:rPr>
          <w:b/>
        </w:rPr>
        <w:t>The object</w:t>
      </w:r>
      <w:r w:rsidR="00906C00">
        <w:rPr>
          <w:b/>
        </w:rPr>
        <w:t>s</w:t>
      </w:r>
      <w:r w:rsidRPr="00F517E0">
        <w:rPr>
          <w:b/>
        </w:rPr>
        <w:t xml:space="preserve"> of research</w:t>
      </w:r>
      <w:r w:rsidR="007E37B1">
        <w:rPr>
          <w:b/>
        </w:rPr>
        <w:t xml:space="preserve"> </w:t>
      </w:r>
      <w:r w:rsidR="00906C00">
        <w:t xml:space="preserve">– </w:t>
      </w:r>
      <w:r w:rsidR="00906C00" w:rsidRPr="00906C00">
        <w:t>the natural gas sector of Kazakhstan and the natural gas sector of China.</w:t>
      </w:r>
    </w:p>
    <w:p w14:paraId="38D42860" w14:textId="5556E960" w:rsidR="00890C77" w:rsidRPr="00E37B53" w:rsidRDefault="00890C77" w:rsidP="00F517E0">
      <w:pPr>
        <w:pStyle w:val="a3"/>
        <w:ind w:left="0" w:firstLine="709"/>
        <w:contextualSpacing/>
        <w:rPr>
          <w:rFonts w:eastAsiaTheme="minorEastAsia"/>
          <w:lang w:eastAsia="zh-CN"/>
        </w:rPr>
      </w:pPr>
      <w:r w:rsidRPr="00F517E0">
        <w:rPr>
          <w:b/>
        </w:rPr>
        <w:t>The subject of research</w:t>
      </w:r>
      <w:r w:rsidRPr="00F517E0">
        <w:t xml:space="preserve"> </w:t>
      </w:r>
      <w:r w:rsidR="00906C00">
        <w:t xml:space="preserve">– </w:t>
      </w:r>
      <w:r w:rsidR="001D3EF4">
        <w:rPr>
          <w:rFonts w:eastAsiaTheme="minorEastAsia" w:hint="eastAsia"/>
          <w:lang w:eastAsia="zh-CN"/>
        </w:rPr>
        <w:t>t</w:t>
      </w:r>
      <w:r w:rsidR="001D3EF4" w:rsidRPr="001D3EF4">
        <w:t xml:space="preserve">he foreign trade and economic policies of Kazakhstan and China, along with their economic and trade relations in the </w:t>
      </w:r>
      <w:r w:rsidR="00E37B53">
        <w:rPr>
          <w:rFonts w:eastAsiaTheme="minorEastAsia" w:hint="eastAsia"/>
          <w:lang w:eastAsia="zh-CN"/>
        </w:rPr>
        <w:t>gas sector.</w:t>
      </w:r>
    </w:p>
    <w:p w14:paraId="0525B83C" w14:textId="77777777" w:rsidR="000A0922" w:rsidRPr="00F517E0" w:rsidRDefault="000A0922" w:rsidP="00F517E0">
      <w:pPr>
        <w:pStyle w:val="a3"/>
        <w:ind w:left="0" w:firstLine="709"/>
        <w:contextualSpacing/>
        <w:rPr>
          <w:b/>
        </w:rPr>
      </w:pPr>
      <w:r w:rsidRPr="00F517E0">
        <w:rPr>
          <w:b/>
        </w:rPr>
        <w:t>The degree of development of the problem.</w:t>
      </w:r>
    </w:p>
    <w:p w14:paraId="13199377" w14:textId="7CF43013" w:rsidR="000A0922" w:rsidRPr="00F517E0" w:rsidRDefault="00E825A3" w:rsidP="00F517E0">
      <w:pPr>
        <w:pStyle w:val="a3"/>
        <w:ind w:left="0" w:firstLine="709"/>
        <w:contextualSpacing/>
      </w:pPr>
      <w:r w:rsidRPr="00E825A3">
        <w:t xml:space="preserve">Recent years have seen the publication of theoretical and empirical works on the relationship between economic development and energy consumption, and the economics literature has extensively covered the topic of energy cooperation, including the effects of energy cooperation models, energy consumption, energy security, and </w:t>
      </w:r>
      <w:r w:rsidRPr="00E825A3">
        <w:lastRenderedPageBreak/>
        <w:t>environmental protection issues</w:t>
      </w:r>
      <w:r w:rsidR="000A0922" w:rsidRPr="00F517E0">
        <w:t>.</w:t>
      </w:r>
    </w:p>
    <w:p w14:paraId="573B0283" w14:textId="3960198F" w:rsidR="000A0922" w:rsidRPr="00F517E0" w:rsidRDefault="00E825A3" w:rsidP="00F517E0">
      <w:pPr>
        <w:pStyle w:val="a3"/>
        <w:ind w:left="0" w:firstLine="709"/>
        <w:contextualSpacing/>
      </w:pPr>
      <w:r w:rsidRPr="00E825A3">
        <w:t>These scholars</w:t>
      </w:r>
      <w:r w:rsidR="0030510C">
        <w:t>’</w:t>
      </w:r>
      <w:r w:rsidRPr="00E825A3">
        <w:t xml:space="preserve"> </w:t>
      </w:r>
      <w:r w:rsidR="0030510C">
        <w:t>workings</w:t>
      </w:r>
      <w:r w:rsidRPr="00E825A3">
        <w:t xml:space="preserve"> focus on analyzing the significance of global collaboration in the energy sector</w:t>
      </w:r>
      <w:r w:rsidR="000A0922" w:rsidRPr="00F517E0">
        <w:t xml:space="preserve">: W. Kenneth, R. Keohane, J. Szyliowicz, O. Noreng, M. Conant, S.X. Ni. X.K. Han, Y.Q. Guan. </w:t>
      </w:r>
      <w:r w:rsidRPr="00E825A3">
        <w:t>International economic cooperation, geopolitics, and energy security were all covered in these publications, which also looked at how international relations affected energy cooperation</w:t>
      </w:r>
      <w:r w:rsidR="000A0922" w:rsidRPr="00F517E0">
        <w:t>.</w:t>
      </w:r>
    </w:p>
    <w:p w14:paraId="0DDC43F8" w14:textId="738FC274" w:rsidR="000A0922" w:rsidRPr="00F517E0" w:rsidRDefault="00E825A3" w:rsidP="00F517E0">
      <w:pPr>
        <w:pStyle w:val="a3"/>
        <w:ind w:left="0" w:firstLine="709"/>
        <w:contextualSpacing/>
        <w:rPr>
          <w:lang w:eastAsia="zh-CN"/>
        </w:rPr>
      </w:pPr>
      <w:r w:rsidRPr="00E825A3">
        <w:t>Many academics research the issues and opportunities of competition and collaboration in the natural gas sector with China, Russia, and Central Asian nations</w:t>
      </w:r>
      <w:r w:rsidR="000A0922" w:rsidRPr="00F517E0">
        <w:t xml:space="preserve">: S. Blank, Z.M. Wang, J. He, J.Q. Chen, L. Yang, Z.H. Li, H.Y. Yan, X.J. Deng, L. Shi. </w:t>
      </w:r>
      <w:r w:rsidRPr="00E825A3">
        <w:t xml:space="preserve">These works primarily addressed the mechanisms of cooperation between China, Russia, and Central Asian </w:t>
      </w:r>
      <w:r w:rsidR="007A515A">
        <w:t>countries</w:t>
      </w:r>
      <w:r w:rsidRPr="00E825A3">
        <w:t xml:space="preserve"> (Kazakhstan, Turkmenistan), and they illustrated how Central Asian nations</w:t>
      </w:r>
      <w:r w:rsidR="000128D7">
        <w:t>’</w:t>
      </w:r>
      <w:r w:rsidRPr="00E825A3">
        <w:t xml:space="preserve"> natural gas export patterns have changed from cooperation with Russia to coexistence of competition and cooperation with Russia</w:t>
      </w:r>
      <w:r w:rsidR="000A0922" w:rsidRPr="00F517E0">
        <w:t xml:space="preserve">. </w:t>
      </w:r>
      <w:r w:rsidR="00E55A3F" w:rsidRPr="00F517E0">
        <w:t>G.</w:t>
      </w:r>
      <w:r w:rsidR="00E55A3F" w:rsidRPr="00E825A3">
        <w:t xml:space="preserve">A. </w:t>
      </w:r>
      <w:r w:rsidR="000A0922" w:rsidRPr="00F517E0">
        <w:t xml:space="preserve">Movkebaeva </w:t>
      </w:r>
      <w:r w:rsidR="00D91A7B" w:rsidRPr="00D91A7B">
        <w:t>analyzed the energy collaboration between Russia, China, and Kazakhstan within the framework of the SCO, arguing that the establishment of the SCO would facilitate a transition in energy cooperation from traditional bilateral agreements to multilateral arrangements</w:t>
      </w:r>
      <w:r w:rsidR="00D91A7B">
        <w:rPr>
          <w:rFonts w:eastAsiaTheme="minorEastAsia" w:hint="eastAsia"/>
          <w:lang w:eastAsia="zh-CN"/>
        </w:rPr>
        <w:t xml:space="preserve"> </w:t>
      </w:r>
      <w:r w:rsidR="003B1F41">
        <w:t>[3]</w:t>
      </w:r>
      <w:r w:rsidR="000A0922" w:rsidRPr="00F517E0">
        <w:t xml:space="preserve">. </w:t>
      </w:r>
      <w:r w:rsidR="00E55A3F" w:rsidRPr="00B177E6">
        <w:t xml:space="preserve">E.M. </w:t>
      </w:r>
      <w:r w:rsidR="00B177E6" w:rsidRPr="00B177E6">
        <w:t>Pron examined China</w:t>
      </w:r>
      <w:r w:rsidR="00E55A3F">
        <w:t>’</w:t>
      </w:r>
      <w:r w:rsidR="00B177E6" w:rsidRPr="00B177E6">
        <w:t xml:space="preserve">s energy policy from the standpoint of the SCO and </w:t>
      </w:r>
      <w:r w:rsidR="00D45AD3" w:rsidRPr="00D45AD3">
        <w:t>determined that by broadening its energy import sources and implementing long-term strategies such as energy collaboration within multilateral frameworks to guarantee energy security, China is enhancing its competitiveness in international markets</w:t>
      </w:r>
      <w:r w:rsidR="003B1F41">
        <w:t xml:space="preserve"> [4]</w:t>
      </w:r>
      <w:r w:rsidR="000A0922" w:rsidRPr="00F517E0">
        <w:t>.</w:t>
      </w:r>
      <w:r w:rsidR="000A0922" w:rsidRPr="00F517E0">
        <w:rPr>
          <w:lang w:eastAsia="zh-CN"/>
        </w:rPr>
        <w:t xml:space="preserve"> </w:t>
      </w:r>
      <w:r w:rsidR="00B177E6" w:rsidRPr="00B177E6">
        <w:rPr>
          <w:lang w:eastAsia="zh-CN"/>
        </w:rPr>
        <w:t xml:space="preserve">Dong, C. et al. suggested that China and Central Asian nations engage in extensive and varied collaboration in the oil and gas </w:t>
      </w:r>
      <w:r w:rsidR="005F3277">
        <w:rPr>
          <w:rFonts w:eastAsiaTheme="minorEastAsia" w:hint="eastAsia"/>
          <w:lang w:eastAsia="zh-CN"/>
        </w:rPr>
        <w:t>sectors</w:t>
      </w:r>
      <w:r w:rsidR="00B177E6" w:rsidRPr="00B177E6">
        <w:rPr>
          <w:lang w:eastAsia="zh-CN"/>
        </w:rPr>
        <w:t xml:space="preserve">. In the oil and gas industry, cooperation between the two parties makes use of their complementary capital and resource strengths to satisfy the demands of their respective economies </w:t>
      </w:r>
      <w:r w:rsidR="003B1F41">
        <w:rPr>
          <w:lang w:eastAsia="zh-CN"/>
        </w:rPr>
        <w:t>[5]</w:t>
      </w:r>
      <w:r w:rsidR="000A0922" w:rsidRPr="00F517E0">
        <w:rPr>
          <w:lang w:eastAsia="zh-CN"/>
        </w:rPr>
        <w:t>.</w:t>
      </w:r>
    </w:p>
    <w:p w14:paraId="5628358B" w14:textId="24B3A96C" w:rsidR="000A0922" w:rsidRPr="00F517E0" w:rsidRDefault="0039108B" w:rsidP="00F517E0">
      <w:pPr>
        <w:pStyle w:val="a3"/>
        <w:ind w:left="0" w:firstLine="709"/>
        <w:contextualSpacing/>
      </w:pPr>
      <w:r w:rsidRPr="0039108B">
        <w:t>Economists are concerned about Kazakhstan-China energy collaboration, and energy scientists also examine the need for cooperation</w:t>
      </w:r>
      <w:r w:rsidR="000A0922" w:rsidRPr="00F517E0">
        <w:t>, such as prominent economists: E. Thomson, N. Horii, D. Zhalgasuly, J. Juman, K.</w:t>
      </w:r>
      <w:r w:rsidR="008F73DD">
        <w:t>S.</w:t>
      </w:r>
      <w:r w:rsidR="000A0922" w:rsidRPr="00F517E0">
        <w:t xml:space="preserve"> Mukhtarova,</w:t>
      </w:r>
      <w:r w:rsidR="008F73DD">
        <w:t xml:space="preserve"> A.M. </w:t>
      </w:r>
      <w:r w:rsidR="008F73DD" w:rsidRPr="008F73DD">
        <w:t>Myrzakhmetova</w:t>
      </w:r>
      <w:r w:rsidR="008F73DD">
        <w:t xml:space="preserve">, </w:t>
      </w:r>
      <w:r w:rsidR="00360D06" w:rsidRPr="00360D06">
        <w:t>A.T</w:t>
      </w:r>
      <w:r w:rsidR="00360D06">
        <w:t xml:space="preserve">. </w:t>
      </w:r>
      <w:r w:rsidR="00360D06" w:rsidRPr="00360D06">
        <w:t>Yerimpasheva</w:t>
      </w:r>
      <w:r w:rsidR="00360D06">
        <w:t>,</w:t>
      </w:r>
      <w:r w:rsidR="00360D06" w:rsidRPr="00360D06">
        <w:t xml:space="preserve"> </w:t>
      </w:r>
      <w:r w:rsidR="000A0922" w:rsidRPr="00F517E0">
        <w:t>A.V</w:t>
      </w:r>
      <w:r w:rsidR="000A0922" w:rsidRPr="00F517E0">
        <w:rPr>
          <w:rFonts w:hint="eastAsia"/>
          <w:lang w:eastAsia="zh-CN"/>
        </w:rPr>
        <w:t>.</w:t>
      </w:r>
      <w:r w:rsidR="000A0922" w:rsidRPr="00F517E0">
        <w:t xml:space="preserve"> Khamzayeva, A.T. Makulova, </w:t>
      </w:r>
      <w:r w:rsidR="009D5836" w:rsidRPr="00F517E0">
        <w:t>C.M.</w:t>
      </w:r>
      <w:r w:rsidR="009D5836">
        <w:t xml:space="preserve"> </w:t>
      </w:r>
      <w:r w:rsidR="000A0922" w:rsidRPr="00F517E0">
        <w:t xml:space="preserve">Álvarez, X.C. Dong, X.M. Wang, X. C. Dong, </w:t>
      </w:r>
      <w:r w:rsidR="00E642B5">
        <w:t xml:space="preserve">C.Y. Zhao, </w:t>
      </w:r>
      <w:r w:rsidR="000A0922" w:rsidRPr="00F517E0">
        <w:t xml:space="preserve">Y. Shao, S. W. Zheng, Y. Shi, L. Ma, X. Huang, X. Zeng, X. Liu, Y. Chen, X. Wang. Thomson and </w:t>
      </w:r>
      <w:r w:rsidR="004F43A0" w:rsidRPr="004F43A0">
        <w:t>highlighted in their research that in order to address China</w:t>
      </w:r>
      <w:r w:rsidR="004F43A0">
        <w:t>’</w:t>
      </w:r>
      <w:r w:rsidR="004F43A0" w:rsidRPr="004F43A0">
        <w:t>s increasing energy demands, it is essential to enhance collaboration and dialogue with Central Asian countries, particularly Kazakhstan</w:t>
      </w:r>
      <w:r w:rsidR="003B1F41">
        <w:t xml:space="preserve"> [6]</w:t>
      </w:r>
      <w:r w:rsidR="000A0922" w:rsidRPr="00F517E0">
        <w:t xml:space="preserve">. </w:t>
      </w:r>
      <w:r w:rsidRPr="0039108B">
        <w:t xml:space="preserve">In </w:t>
      </w:r>
      <w:r w:rsidR="00CD6BCD" w:rsidRPr="0039108B">
        <w:t>phased research</w:t>
      </w:r>
      <w:r w:rsidRPr="0039108B">
        <w:t xml:space="preserve"> of China-Kazakhstan energy relations from 1997 to 2012, C. M. Álvarez </w:t>
      </w:r>
      <w:r w:rsidR="00D35224" w:rsidRPr="00D35224">
        <w:t>concluded that regarding energy issues in Central Asia, China and Russia are more inclined to collaborate than to engage in rivalry</w:t>
      </w:r>
      <w:r w:rsidR="00D35224">
        <w:t xml:space="preserve"> </w:t>
      </w:r>
      <w:r w:rsidR="003B1F41">
        <w:t>[7]</w:t>
      </w:r>
      <w:r w:rsidR="000A0922" w:rsidRPr="00F517E0">
        <w:t xml:space="preserve">. Zhalgasuly and </w:t>
      </w:r>
      <w:r w:rsidRPr="0039108B">
        <w:t>Deng argued that, in terms of national energy security policy and political risk, China and Kazakhstan can engage in strategic energy cooperation based on their geographical advantages and economic interests</w:t>
      </w:r>
      <w:r w:rsidR="003B1F41">
        <w:t xml:space="preserve"> [8]</w:t>
      </w:r>
      <w:r w:rsidR="000A0922" w:rsidRPr="00F517E0">
        <w:t xml:space="preserve">. </w:t>
      </w:r>
    </w:p>
    <w:p w14:paraId="5F9AF507" w14:textId="71032FF8" w:rsidR="000A0922" w:rsidRPr="00F517E0" w:rsidRDefault="007818B2" w:rsidP="00F517E0">
      <w:pPr>
        <w:pStyle w:val="a3"/>
        <w:ind w:left="0" w:firstLine="709"/>
        <w:contextualSpacing/>
        <w:rPr>
          <w:lang w:eastAsia="zh-CN"/>
        </w:rPr>
      </w:pPr>
      <w:r w:rsidRPr="007818B2">
        <w:rPr>
          <w:lang w:eastAsia="zh-CN"/>
        </w:rPr>
        <w:t>Many researchers</w:t>
      </w:r>
      <w:r>
        <w:rPr>
          <w:lang w:eastAsia="zh-CN"/>
        </w:rPr>
        <w:t>’ studies</w:t>
      </w:r>
      <w:r w:rsidRPr="007818B2">
        <w:rPr>
          <w:lang w:eastAsia="zh-CN"/>
        </w:rPr>
        <w:t xml:space="preserve"> have shown that oil and gas commerce between Kazakhstan and China is extremely important to both countries</w:t>
      </w:r>
      <w:r w:rsidR="0053667E">
        <w:rPr>
          <w:lang w:eastAsia="zh-CN"/>
        </w:rPr>
        <w:t>’</w:t>
      </w:r>
      <w:r w:rsidRPr="007818B2">
        <w:rPr>
          <w:lang w:eastAsia="zh-CN"/>
        </w:rPr>
        <w:t xml:space="preserve"> economic development.</w:t>
      </w:r>
      <w:r w:rsidR="000A0922" w:rsidRPr="00F517E0">
        <w:rPr>
          <w:lang w:eastAsia="zh-CN"/>
        </w:rPr>
        <w:t xml:space="preserve"> </w:t>
      </w:r>
      <w:r w:rsidRPr="007818B2">
        <w:rPr>
          <w:lang w:eastAsia="zh-CN"/>
        </w:rPr>
        <w:t xml:space="preserve">M. Zhamanova </w:t>
      </w:r>
      <w:r w:rsidR="00030DC4" w:rsidRPr="00030DC4">
        <w:rPr>
          <w:lang w:eastAsia="zh-CN"/>
        </w:rPr>
        <w:t>argued that Kazakhstan</w:t>
      </w:r>
      <w:r w:rsidR="00030DC4">
        <w:rPr>
          <w:lang w:eastAsia="zh-CN"/>
        </w:rPr>
        <w:t>’</w:t>
      </w:r>
      <w:r w:rsidR="00030DC4" w:rsidRPr="00030DC4">
        <w:rPr>
          <w:lang w:eastAsia="zh-CN"/>
        </w:rPr>
        <w:t>s energy supply is more reliable compared to that of other regions while addressing China</w:t>
      </w:r>
      <w:r w:rsidR="00030DC4">
        <w:rPr>
          <w:lang w:eastAsia="zh-CN"/>
        </w:rPr>
        <w:t>’</w:t>
      </w:r>
      <w:r w:rsidR="00030DC4" w:rsidRPr="00030DC4">
        <w:rPr>
          <w:lang w:eastAsia="zh-CN"/>
        </w:rPr>
        <w:t>s role in energy collaboration and competition among Central Asian countries</w:t>
      </w:r>
      <w:r w:rsidR="00030DC4">
        <w:rPr>
          <w:lang w:eastAsia="zh-CN"/>
        </w:rPr>
        <w:t xml:space="preserve"> </w:t>
      </w:r>
      <w:r w:rsidR="003B1F41">
        <w:rPr>
          <w:lang w:eastAsia="zh-CN"/>
        </w:rPr>
        <w:t>[9]</w:t>
      </w:r>
      <w:r w:rsidR="000A0922" w:rsidRPr="00F517E0">
        <w:rPr>
          <w:lang w:eastAsia="zh-CN"/>
        </w:rPr>
        <w:t xml:space="preserve">. </w:t>
      </w:r>
      <w:r w:rsidR="009D5836" w:rsidRPr="00F517E0">
        <w:rPr>
          <w:lang w:eastAsia="zh-CN"/>
        </w:rPr>
        <w:t>X.</w:t>
      </w:r>
      <w:r w:rsidR="009D5836">
        <w:rPr>
          <w:lang w:eastAsia="zh-CN"/>
        </w:rPr>
        <w:t xml:space="preserve"> </w:t>
      </w:r>
      <w:r w:rsidR="000A0922" w:rsidRPr="00F517E0">
        <w:rPr>
          <w:lang w:eastAsia="zh-CN"/>
        </w:rPr>
        <w:t xml:space="preserve">Huang </w:t>
      </w:r>
      <w:r w:rsidR="006F6BA2" w:rsidRPr="006F6BA2">
        <w:rPr>
          <w:lang w:eastAsia="zh-CN"/>
        </w:rPr>
        <w:t xml:space="preserve">conducted an analysis on the impact of energy trade on economic growth between China and Kazakhstan. </w:t>
      </w:r>
      <w:r w:rsidR="006F6BA2" w:rsidRPr="006F6BA2">
        <w:rPr>
          <w:lang w:eastAsia="zh-CN"/>
        </w:rPr>
        <w:lastRenderedPageBreak/>
        <w:t>The empirical findings indicate that energy collaboration between these two countries is indeed beneficial for both parties</w:t>
      </w:r>
      <w:r w:rsidRPr="007818B2">
        <w:rPr>
          <w:lang w:eastAsia="zh-CN"/>
        </w:rPr>
        <w:t>, and that energy commerce between them has a favorable influence on the improvement of their respective economic levels to some degree</w:t>
      </w:r>
      <w:r w:rsidR="003B1F41">
        <w:rPr>
          <w:lang w:eastAsia="zh-CN"/>
        </w:rPr>
        <w:t xml:space="preserve"> [10]</w:t>
      </w:r>
      <w:r w:rsidR="000A0922" w:rsidRPr="00F517E0">
        <w:rPr>
          <w:lang w:eastAsia="zh-CN"/>
        </w:rPr>
        <w:t xml:space="preserve">. </w:t>
      </w:r>
      <w:r w:rsidRPr="007818B2">
        <w:rPr>
          <w:lang w:eastAsia="zh-CN"/>
        </w:rPr>
        <w:t>According to Du et al., China and Kazakhstan have great advantages in energy commerce, and their energy supply and demand are highly complementary, creating a firm platform for trade</w:t>
      </w:r>
      <w:r w:rsidR="003B1F41">
        <w:rPr>
          <w:lang w:eastAsia="zh-CN"/>
        </w:rPr>
        <w:t xml:space="preserve"> [11]</w:t>
      </w:r>
      <w:r w:rsidR="000A0922" w:rsidRPr="00F517E0">
        <w:rPr>
          <w:lang w:eastAsia="zh-CN"/>
        </w:rPr>
        <w:t>.</w:t>
      </w:r>
    </w:p>
    <w:p w14:paraId="26F2E5E8" w14:textId="3C2065D2" w:rsidR="00B911B0" w:rsidRDefault="008B3B78" w:rsidP="00B911B0">
      <w:pPr>
        <w:pStyle w:val="a3"/>
        <w:ind w:left="0" w:firstLine="709"/>
        <w:contextualSpacing/>
        <w:rPr>
          <w:lang w:eastAsia="zh-CN"/>
        </w:rPr>
      </w:pPr>
      <w:r w:rsidRPr="008B3B78">
        <w:t>The influence of Chinese investment on Kazakhstan</w:t>
      </w:r>
      <w:r w:rsidR="0053667E">
        <w:t>’</w:t>
      </w:r>
      <w:r w:rsidRPr="008B3B78">
        <w:t xml:space="preserve">s energy industry and the critical role of infrastructure investment in natural gas cooperation </w:t>
      </w:r>
      <w:r w:rsidR="0053667E" w:rsidRPr="008B3B78">
        <w:t>has</w:t>
      </w:r>
      <w:r w:rsidRPr="008B3B78">
        <w:t xml:space="preserve"> been highlighted by several academics.</w:t>
      </w:r>
      <w:r w:rsidR="000A0922" w:rsidRPr="00F517E0">
        <w:t xml:space="preserve"> </w:t>
      </w:r>
      <w:r w:rsidRPr="008B3B78">
        <w:t>O</w:t>
      </w:r>
      <w:r w:rsidR="00B231A5">
        <w:t>’</w:t>
      </w:r>
      <w:r w:rsidRPr="008B3B78">
        <w:t>Neill examined how the Chinese government has made KazMunayGas a shareholder in the long-term success of these ventures, guaranteeing investor security in a politically unstable environment, using CNPC</w:t>
      </w:r>
      <w:r w:rsidR="0053667E">
        <w:t>’</w:t>
      </w:r>
      <w:r w:rsidRPr="008B3B78">
        <w:t>s investments in Kazakhstan as an example</w:t>
      </w:r>
      <w:r>
        <w:t xml:space="preserve"> </w:t>
      </w:r>
      <w:r w:rsidR="004A73E7">
        <w:t>[12]</w:t>
      </w:r>
      <w:r w:rsidR="000A0922" w:rsidRPr="00F517E0">
        <w:t>. Wu et al. investigated the oil and gas investment environments in the five Central Asian countries and concluded that Kazakhstan has a relatively favorable investment environment in terms of resources, the economy, and institutional frameworks</w:t>
      </w:r>
      <w:r w:rsidR="004A73E7">
        <w:t xml:space="preserve"> [13]</w:t>
      </w:r>
      <w:r w:rsidR="000A0922" w:rsidRPr="00F517E0">
        <w:t>.</w:t>
      </w:r>
    </w:p>
    <w:p w14:paraId="453E6516" w14:textId="765B4855" w:rsidR="000A0922" w:rsidRPr="00F517E0" w:rsidRDefault="008B3B78" w:rsidP="00B911B0">
      <w:pPr>
        <w:pStyle w:val="a3"/>
        <w:ind w:left="0" w:firstLine="709"/>
        <w:contextualSpacing/>
        <w:rPr>
          <w:lang w:eastAsia="zh-CN"/>
        </w:rPr>
      </w:pPr>
      <w:r w:rsidRPr="008B3B78">
        <w:t>The publications pertaining to Kazakhstan-China gas industry collaboration are also noteworthy</w:t>
      </w:r>
      <w:r w:rsidR="000A0922" w:rsidRPr="00F517E0">
        <w:t xml:space="preserve">. We highlight the research by C. Xin. </w:t>
      </w:r>
      <w:r w:rsidRPr="008B3B78">
        <w:t>Although Kazakhstan has abundant natural gas resources, the author noted that these have not yet reached full development</w:t>
      </w:r>
      <w:r w:rsidR="000A0922" w:rsidRPr="00F517E0">
        <w:t>.</w:t>
      </w:r>
      <w:r w:rsidR="004B148A" w:rsidRPr="004B148A">
        <w:t xml:space="preserve"> Kazakhstan might extend its natural gas market in China to attract Chinese investment and technology. He also pointed out that the undeveloped natural gas infrastructure provides a vital direction for the future growth of Kazakhstan</w:t>
      </w:r>
      <w:r w:rsidR="00B911B0">
        <w:t>’</w:t>
      </w:r>
      <w:r w:rsidR="004B148A" w:rsidRPr="004B148A">
        <w:t>s natural gas sector, as well as a big investment opportunity for China</w:t>
      </w:r>
      <w:r w:rsidR="004B148A">
        <w:t xml:space="preserve"> </w:t>
      </w:r>
      <w:r w:rsidR="004A73E7">
        <w:t>[14]</w:t>
      </w:r>
      <w:r w:rsidR="000A0922" w:rsidRPr="00F517E0">
        <w:t>.</w:t>
      </w:r>
    </w:p>
    <w:p w14:paraId="0AD0BE6B" w14:textId="0CF07247" w:rsidR="000A0922" w:rsidRPr="00F517E0" w:rsidRDefault="004B148A" w:rsidP="00F517E0">
      <w:pPr>
        <w:pStyle w:val="a3"/>
        <w:ind w:left="0" w:firstLine="709"/>
        <w:contextualSpacing/>
        <w:rPr>
          <w:rFonts w:eastAsia="宋体"/>
          <w:lang w:eastAsia="zh-CN"/>
        </w:rPr>
      </w:pPr>
      <w:r w:rsidRPr="004B148A">
        <w:t>The economic profitability of Chinese-invested natural gas projects in Kazakhstan, as well as studies of market structures and pricing mechanisms of natural gas trade, have not yet been covered in the literature, despite the substantial debate of Kazakhstan-China gas cooperation and trade potential, respectively.</w:t>
      </w:r>
      <w:r w:rsidR="000A0922" w:rsidRPr="00F517E0">
        <w:t xml:space="preserve"> There remain research gaps regarding the development of mathematical methods to analyze the optimal model for future natural gas cooperation between Kazakhstan and China.</w:t>
      </w:r>
    </w:p>
    <w:p w14:paraId="593C6B7B" w14:textId="4CF5EBB0" w:rsidR="002563AC" w:rsidRPr="00F517E0" w:rsidRDefault="00890C77" w:rsidP="00F517E0">
      <w:pPr>
        <w:pStyle w:val="a3"/>
        <w:ind w:left="0" w:firstLine="709"/>
        <w:contextualSpacing/>
      </w:pPr>
      <w:r w:rsidRPr="00F517E0">
        <w:rPr>
          <w:b/>
        </w:rPr>
        <w:t>Theoretical and methodological basis of the study.</w:t>
      </w:r>
      <w:r w:rsidRPr="00F517E0">
        <w:t xml:space="preserve"> </w:t>
      </w:r>
      <w:r w:rsidR="005C6FC8" w:rsidRPr="005C6FC8">
        <w:t>The methodological framework for this study encompasses both traditional scientific methodologies and specialized techniques. This research heavily relies on the literature review method, data analysis, empirical analysis, model-based analysis, and comparative analysis.</w:t>
      </w:r>
    </w:p>
    <w:p w14:paraId="550D71AC" w14:textId="6C593D0A" w:rsidR="001F653B" w:rsidRPr="00F517E0" w:rsidRDefault="001F653B" w:rsidP="00F517E0">
      <w:pPr>
        <w:pStyle w:val="a3"/>
        <w:ind w:firstLine="709"/>
        <w:contextualSpacing/>
      </w:pPr>
      <w:r w:rsidRPr="00F517E0">
        <w:rPr>
          <w:lang w:eastAsia="zh-CN"/>
        </w:rPr>
        <w:t xml:space="preserve">1. </w:t>
      </w:r>
      <w:r w:rsidR="006A51BC" w:rsidRPr="00F517E0">
        <w:rPr>
          <w:lang w:eastAsia="zh-CN"/>
        </w:rPr>
        <w:t xml:space="preserve">Literature review method: </w:t>
      </w:r>
      <w:r w:rsidR="00CE2BDD" w:rsidRPr="00CE2BDD">
        <w:rPr>
          <w:lang w:eastAsia="zh-CN"/>
        </w:rPr>
        <w:t>To identify theoretical knowledge and analytical approaches, as well as to establish the primary framework of this research, the works of both domestic and foreign scholars in the fields of international political economy, regional economic cooperation, energy cooperation, and energy policy, among others, are reviewed and analyzed</w:t>
      </w:r>
      <w:r w:rsidRPr="00F517E0">
        <w:rPr>
          <w:lang w:eastAsia="zh-CN"/>
        </w:rPr>
        <w:t xml:space="preserve">. </w:t>
      </w:r>
      <w:r w:rsidR="00CE2BDD" w:rsidRPr="00CE2BDD">
        <w:t>Furthermore, references are made to official papers, assessments, and forecasts from international organizations.</w:t>
      </w:r>
    </w:p>
    <w:p w14:paraId="2A654682" w14:textId="6C4E311A" w:rsidR="001F653B" w:rsidRPr="00F517E0" w:rsidRDefault="001F653B" w:rsidP="00F517E0">
      <w:pPr>
        <w:pStyle w:val="a3"/>
        <w:ind w:firstLine="709"/>
        <w:contextualSpacing/>
      </w:pPr>
      <w:r w:rsidRPr="00F517E0">
        <w:t xml:space="preserve">2. Data analysis method: </w:t>
      </w:r>
      <w:r w:rsidR="00212468">
        <w:rPr>
          <w:rFonts w:eastAsiaTheme="minorEastAsia" w:hint="eastAsia"/>
          <w:lang w:eastAsia="zh-CN"/>
        </w:rPr>
        <w:t>By</w:t>
      </w:r>
      <w:r w:rsidR="00212468" w:rsidRPr="00212468">
        <w:t xml:space="preserve"> check</w:t>
      </w:r>
      <w:r w:rsidR="00212468">
        <w:rPr>
          <w:rFonts w:eastAsiaTheme="minorEastAsia" w:hint="eastAsia"/>
          <w:lang w:eastAsia="zh-CN"/>
        </w:rPr>
        <w:t>ing</w:t>
      </w:r>
      <w:r w:rsidR="00212468" w:rsidRPr="00212468">
        <w:t xml:space="preserve"> past natural gas trade volumes, production and consumption figures of China and Kazakhstan</w:t>
      </w:r>
      <w:r w:rsidR="007F79F4">
        <w:t>,</w:t>
      </w:r>
      <w:r w:rsidR="00212468" w:rsidRPr="00212468">
        <w:t xml:space="preserve"> </w:t>
      </w:r>
      <w:r w:rsidR="007F79F4">
        <w:t>w</w:t>
      </w:r>
      <w:r w:rsidR="00212468" w:rsidRPr="00212468">
        <w:t>e collect</w:t>
      </w:r>
      <w:r w:rsidR="007F79F4">
        <w:t>ed</w:t>
      </w:r>
      <w:r w:rsidR="00212468" w:rsidRPr="00212468">
        <w:t xml:space="preserve"> lots of data from government databases, United Nations databases and Statistical Review of World Energy.</w:t>
      </w:r>
      <w:r w:rsidR="00212468">
        <w:rPr>
          <w:rFonts w:eastAsiaTheme="minorEastAsia" w:hint="eastAsia"/>
          <w:lang w:eastAsia="zh-CN"/>
        </w:rPr>
        <w:t xml:space="preserve"> </w:t>
      </w:r>
      <w:r w:rsidR="00AB4777" w:rsidRPr="00AB4777">
        <w:t>This analytical approach serves as the foundation for investigating the existing situation and carrying out future empirical investigations</w:t>
      </w:r>
      <w:r w:rsidRPr="00F517E0">
        <w:t>.</w:t>
      </w:r>
    </w:p>
    <w:p w14:paraId="7073BDBD" w14:textId="3E35772F" w:rsidR="00D3078E" w:rsidRPr="00F517E0" w:rsidRDefault="00D3078E" w:rsidP="00F517E0">
      <w:pPr>
        <w:pStyle w:val="a3"/>
        <w:ind w:firstLine="709"/>
        <w:contextualSpacing/>
      </w:pPr>
      <w:r w:rsidRPr="00F517E0">
        <w:t xml:space="preserve">3. Empirical analysis method: By developing the trade gravity model to conduct an empirical analysis of the factors influencing natural gas trade between Kazakhstan </w:t>
      </w:r>
      <w:r w:rsidRPr="00F517E0">
        <w:lastRenderedPageBreak/>
        <w:t xml:space="preserve">and China and using the empirical results to estimate the economic potential for </w:t>
      </w:r>
      <w:r w:rsidR="00597DF8">
        <w:rPr>
          <w:rFonts w:eastAsiaTheme="minorEastAsia" w:hint="eastAsia"/>
          <w:lang w:eastAsia="zh-CN"/>
        </w:rPr>
        <w:t>future</w:t>
      </w:r>
      <w:r w:rsidRPr="00F517E0">
        <w:t xml:space="preserve"> gas cooperation.</w:t>
      </w:r>
    </w:p>
    <w:p w14:paraId="1880619A" w14:textId="68807765" w:rsidR="00890C77" w:rsidRPr="00F517E0" w:rsidRDefault="00392F0C" w:rsidP="00F517E0">
      <w:pPr>
        <w:pStyle w:val="a3"/>
        <w:ind w:left="0" w:firstLine="709"/>
        <w:contextualSpacing/>
      </w:pPr>
      <w:r w:rsidRPr="00392F0C">
        <w:t>Data analysis, comparative analysis, economic and mathematical models, data processing, and a range of statistical approaches were among the usual scientific and professional methods and instruments used in this study</w:t>
      </w:r>
      <w:r w:rsidR="00890C77" w:rsidRPr="00F517E0">
        <w:t xml:space="preserve">, such as STATA 18, EViews 13, </w:t>
      </w:r>
      <w:r w:rsidR="00227CFD" w:rsidRPr="00F517E0">
        <w:t xml:space="preserve">QSB, </w:t>
      </w:r>
      <w:r w:rsidR="00890C77" w:rsidRPr="00F517E0">
        <w:t>Microsoft Power BI 2016, Microsoft Excel 2016, etc.</w:t>
      </w:r>
    </w:p>
    <w:p w14:paraId="102D0D91" w14:textId="0CB18FC6" w:rsidR="00890C77" w:rsidRPr="00F517E0" w:rsidRDefault="00392F0C" w:rsidP="00F517E0">
      <w:pPr>
        <w:pStyle w:val="a3"/>
        <w:ind w:firstLine="709"/>
        <w:contextualSpacing/>
        <w:rPr>
          <w:lang w:eastAsia="zh-CN"/>
        </w:rPr>
      </w:pPr>
      <w:r w:rsidRPr="00392F0C">
        <w:t xml:space="preserve">This comprehensive approach provides an integrated study of the success of Kazakhstan-China collaboration in the natural gas </w:t>
      </w:r>
      <w:r>
        <w:t>sector</w:t>
      </w:r>
      <w:r w:rsidRPr="00392F0C">
        <w:t xml:space="preserve">, as well as </w:t>
      </w:r>
      <w:r>
        <w:t>practical</w:t>
      </w:r>
      <w:r w:rsidRPr="00392F0C">
        <w:t xml:space="preserve"> recommendations for increasing cooperation from an economic standpoint</w:t>
      </w:r>
      <w:r w:rsidR="00D3078E" w:rsidRPr="00F517E0">
        <w:t>.</w:t>
      </w:r>
    </w:p>
    <w:p w14:paraId="2B6E2521" w14:textId="3570965B" w:rsidR="00890C77" w:rsidRPr="00F517E0" w:rsidRDefault="00890C77" w:rsidP="00F517E0">
      <w:pPr>
        <w:pStyle w:val="a3"/>
        <w:ind w:left="0" w:firstLine="709"/>
        <w:contextualSpacing/>
      </w:pPr>
      <w:r w:rsidRPr="00F517E0">
        <w:rPr>
          <w:b/>
        </w:rPr>
        <w:t>The information base of the research.</w:t>
      </w:r>
      <w:r w:rsidRPr="00F517E0">
        <w:t xml:space="preserve"> </w:t>
      </w:r>
      <w:r w:rsidR="00392F0C" w:rsidRPr="00392F0C">
        <w:t>The Republic of Kazakhstan</w:t>
      </w:r>
      <w:r w:rsidR="00B231A5">
        <w:t>’</w:t>
      </w:r>
      <w:r w:rsidR="00392F0C" w:rsidRPr="00392F0C">
        <w:t>s legislative and regulatory documents, methodological materials pertinent to the dissertation topic, publications written by Kazakhstani, Chinese, and foreign scholars, abstracts from databases like Scopus and Web of Science, and the author</w:t>
      </w:r>
      <w:r w:rsidR="006C4922">
        <w:t>’</w:t>
      </w:r>
      <w:r w:rsidR="00392F0C" w:rsidRPr="00392F0C">
        <w:t>s own research serve as the foundation for the empirical study</w:t>
      </w:r>
      <w:r w:rsidRPr="00F517E0">
        <w:t>.</w:t>
      </w:r>
    </w:p>
    <w:p w14:paraId="3B933855" w14:textId="25063273" w:rsidR="00890C77" w:rsidRPr="00F517E0" w:rsidRDefault="00890C77" w:rsidP="00F517E0">
      <w:pPr>
        <w:pStyle w:val="a3"/>
        <w:ind w:left="0" w:firstLine="709"/>
        <w:contextualSpacing/>
      </w:pPr>
      <w:r w:rsidRPr="00F517E0">
        <w:t xml:space="preserve">The information base of the dissertation research was the primary and secondary data. Sources of primary data: statistical data of the Bureau of National Statistic of Kazakhstan, National Bureau of Statistics of China, Ministry of Energy of Kazakhstan, General Administration of Customs of the PRC. Secondary data sources: </w:t>
      </w:r>
      <w:r w:rsidR="00D3078E" w:rsidRPr="00F517E0">
        <w:t>China Natural Gas Development Report</w:t>
      </w:r>
      <w:r w:rsidRPr="00F517E0">
        <w:t xml:space="preserve"> by the </w:t>
      </w:r>
      <w:r w:rsidR="00D3078E" w:rsidRPr="00F517E0">
        <w:t>National Energy Administration of the PRC.</w:t>
      </w:r>
      <w:r w:rsidRPr="00F517E0">
        <w:t>, analytical reports of international organizations (International Energy Agency, Energy Institute, S&amp;P Global, Wood Mackenzie, etc.), the database of the United Nations Comtrade, annual reports of Kazakhstan and Chinese oil and gas companies, etc.</w:t>
      </w:r>
    </w:p>
    <w:p w14:paraId="19E4EA73" w14:textId="570BA075" w:rsidR="00890C77" w:rsidRPr="00F517E0" w:rsidRDefault="00890C77" w:rsidP="00F517E0">
      <w:pPr>
        <w:pStyle w:val="a3"/>
        <w:ind w:left="0" w:firstLine="709"/>
        <w:contextualSpacing/>
      </w:pPr>
      <w:r w:rsidRPr="00F517E0">
        <w:rPr>
          <w:b/>
        </w:rPr>
        <w:t xml:space="preserve">The scientific novelty of the study. </w:t>
      </w:r>
      <w:r w:rsidR="003B0AD9" w:rsidRPr="003B0AD9">
        <w:t>The development, framework, and effective addressing of various real-world challenges related to the partnership between China and Kazakhstan in the natural gas sector highlight the scientific novelty of this dissertation.</w:t>
      </w:r>
    </w:p>
    <w:p w14:paraId="7E0301E2" w14:textId="3A07CEC7" w:rsidR="00890C77" w:rsidRPr="00F517E0" w:rsidRDefault="00795A85" w:rsidP="00F517E0">
      <w:pPr>
        <w:pStyle w:val="a3"/>
        <w:ind w:left="0" w:firstLine="709"/>
        <w:contextualSpacing/>
      </w:pPr>
      <w:r w:rsidRPr="00795A85">
        <w:t xml:space="preserve">The </w:t>
      </w:r>
      <w:r>
        <w:t>dissertation</w:t>
      </w:r>
      <w:r w:rsidRPr="00795A85">
        <w:t xml:space="preserve"> produced the following </w:t>
      </w:r>
      <w:r w:rsidRPr="00795A85">
        <w:rPr>
          <w:b/>
        </w:rPr>
        <w:t>important scientific findings</w:t>
      </w:r>
      <w:r w:rsidR="00890C77" w:rsidRPr="00F517E0">
        <w:t>:</w:t>
      </w:r>
    </w:p>
    <w:p w14:paraId="546C3F93" w14:textId="5842E6B0" w:rsidR="00890C77" w:rsidRPr="00F517E0" w:rsidRDefault="005D59EC" w:rsidP="00F517E0">
      <w:pPr>
        <w:pStyle w:val="a3"/>
        <w:ind w:left="0" w:firstLine="709"/>
        <w:contextualSpacing/>
      </w:pPr>
      <w:r>
        <w:t>1.</w:t>
      </w:r>
      <w:r w:rsidR="00890C77" w:rsidRPr="00F517E0">
        <w:t xml:space="preserve"> The theoretical content of the development of international cooperation in energy sector has been clarified with an emphasis on the role of geopolitical relations in the development of </w:t>
      </w:r>
      <w:r w:rsidR="00661BCD" w:rsidRPr="00F517E0">
        <w:t xml:space="preserve">regional </w:t>
      </w:r>
      <w:r w:rsidR="00890C77" w:rsidRPr="00F517E0">
        <w:t>energy cooperation.</w:t>
      </w:r>
    </w:p>
    <w:p w14:paraId="57CFC9A3" w14:textId="68DB037A" w:rsidR="00890C77" w:rsidRPr="00F517E0" w:rsidRDefault="005D59EC" w:rsidP="00F517E0">
      <w:pPr>
        <w:pStyle w:val="a3"/>
        <w:ind w:left="0" w:firstLine="709"/>
        <w:contextualSpacing/>
      </w:pPr>
      <w:r>
        <w:t>2.</w:t>
      </w:r>
      <w:r w:rsidR="00890C77" w:rsidRPr="00F517E0">
        <w:t xml:space="preserve"> The </w:t>
      </w:r>
      <w:r w:rsidR="00C512CD" w:rsidRPr="00F517E0">
        <w:t>complementarity between gas resource advantages of Kazakhstan and natural gas demand of China</w:t>
      </w:r>
      <w:r w:rsidR="00890C77" w:rsidRPr="00F517E0">
        <w:t xml:space="preserve"> has been conducted</w:t>
      </w:r>
      <w:r w:rsidR="00C512CD" w:rsidRPr="00F517E0">
        <w:t xml:space="preserve"> based on the theo</w:t>
      </w:r>
      <w:r w:rsidR="00894C15" w:rsidRPr="00F517E0">
        <w:t xml:space="preserve">ries of comparative advantage </w:t>
      </w:r>
      <w:r w:rsidR="00C512CD" w:rsidRPr="00F517E0">
        <w:t xml:space="preserve">and </w:t>
      </w:r>
      <w:r w:rsidR="00894C15" w:rsidRPr="00F517E0">
        <w:t>factor endowments.</w:t>
      </w:r>
    </w:p>
    <w:p w14:paraId="597746E2" w14:textId="0D70E1BA" w:rsidR="00890C77" w:rsidRPr="00F517E0" w:rsidRDefault="005D59EC" w:rsidP="00F517E0">
      <w:pPr>
        <w:pStyle w:val="a3"/>
        <w:ind w:left="0" w:firstLine="709"/>
        <w:contextualSpacing/>
      </w:pPr>
      <w:r>
        <w:t>3.</w:t>
      </w:r>
      <w:r w:rsidR="00890C77" w:rsidRPr="00F517E0">
        <w:t xml:space="preserve"> </w:t>
      </w:r>
      <w:r w:rsidR="008A7201" w:rsidRPr="008A7201">
        <w:t xml:space="preserve">The history of natural gas cooperation and </w:t>
      </w:r>
      <w:r w:rsidR="004459D3" w:rsidRPr="004459D3">
        <w:t>the importance of bilateral agreements between China and Kazakhstan has been analyzed, along with the influential role of national energy policies and relevant legislation</w:t>
      </w:r>
      <w:r w:rsidR="00114413">
        <w:t>.</w:t>
      </w:r>
    </w:p>
    <w:p w14:paraId="4FE72FAE" w14:textId="34E20D56" w:rsidR="00890C77" w:rsidRPr="00F517E0" w:rsidRDefault="005D59EC" w:rsidP="00F517E0">
      <w:pPr>
        <w:pStyle w:val="a3"/>
        <w:ind w:left="0" w:firstLine="709"/>
        <w:contextualSpacing/>
        <w:rPr>
          <w:lang w:eastAsia="zh-CN"/>
        </w:rPr>
      </w:pPr>
      <w:r>
        <w:t>4.</w:t>
      </w:r>
      <w:r w:rsidR="00890C77" w:rsidRPr="00F517E0">
        <w:t xml:space="preserve"> The </w:t>
      </w:r>
      <w:r w:rsidR="0017170B" w:rsidRPr="0017170B">
        <w:t xml:space="preserve">evaluation has been carried out regarding the present condition of natural gas initiatives funded by Chinese oil corporations in Kazakhstan </w:t>
      </w:r>
      <w:r w:rsidR="00890C77" w:rsidRPr="00F517E0">
        <w:t>based on collected data</w:t>
      </w:r>
      <w:r w:rsidR="007D5CA3" w:rsidRPr="00F517E0">
        <w:t xml:space="preserve">, </w:t>
      </w:r>
      <w:r w:rsidR="00890C77" w:rsidRPr="00F517E0">
        <w:t>and</w:t>
      </w:r>
      <w:r w:rsidR="00151038" w:rsidRPr="00F517E0">
        <w:t xml:space="preserve"> </w:t>
      </w:r>
      <w:r w:rsidR="000F7CA5">
        <w:t>t</w:t>
      </w:r>
      <w:r w:rsidR="000F7CA5" w:rsidRPr="000F7CA5">
        <w:t xml:space="preserve">he concept of </w:t>
      </w:r>
      <w:r w:rsidR="006C4922">
        <w:t>“</w:t>
      </w:r>
      <w:r w:rsidR="000F7CA5" w:rsidRPr="000F7CA5">
        <w:t>investment in exchange for natural gas supplies</w:t>
      </w:r>
      <w:r w:rsidR="006C4922">
        <w:t>”</w:t>
      </w:r>
      <w:r w:rsidR="000F7CA5" w:rsidRPr="000F7CA5">
        <w:t xml:space="preserve"> has been formed as the foundation of an author</w:t>
      </w:r>
      <w:r w:rsidR="006C4922">
        <w:t>’</w:t>
      </w:r>
      <w:r w:rsidR="000F7CA5" w:rsidRPr="000F7CA5">
        <w:t>s natural gas cooperation approach.</w:t>
      </w:r>
      <w:r w:rsidR="000F7CA5">
        <w:t xml:space="preserve"> </w:t>
      </w:r>
      <w:r w:rsidR="000F7CA5" w:rsidRPr="000F7CA5">
        <w:rPr>
          <w:lang w:eastAsia="zh-CN"/>
        </w:rPr>
        <w:t>Gas import security indices have been used to examine Kazakhstan</w:t>
      </w:r>
      <w:r w:rsidR="00C90D17">
        <w:rPr>
          <w:lang w:eastAsia="zh-CN"/>
        </w:rPr>
        <w:t>’</w:t>
      </w:r>
      <w:r w:rsidR="000F7CA5" w:rsidRPr="000F7CA5">
        <w:rPr>
          <w:lang w:eastAsia="zh-CN"/>
        </w:rPr>
        <w:t>s and China</w:t>
      </w:r>
      <w:r w:rsidR="00C90D17">
        <w:rPr>
          <w:lang w:eastAsia="zh-CN"/>
        </w:rPr>
        <w:t>’</w:t>
      </w:r>
      <w:r w:rsidR="000F7CA5" w:rsidRPr="000F7CA5">
        <w:rPr>
          <w:lang w:eastAsia="zh-CN"/>
        </w:rPr>
        <w:t>s competitiveness and negotiating strength</w:t>
      </w:r>
      <w:r w:rsidR="00CC36FE">
        <w:t>.</w:t>
      </w:r>
    </w:p>
    <w:p w14:paraId="28775668" w14:textId="538AC786" w:rsidR="00ED5CD0" w:rsidRPr="00F517E0" w:rsidRDefault="00CC36FE" w:rsidP="00F517E0">
      <w:pPr>
        <w:pStyle w:val="a3"/>
        <w:ind w:left="0" w:firstLine="709"/>
        <w:contextualSpacing/>
        <w:rPr>
          <w:lang w:eastAsia="zh-CN"/>
        </w:rPr>
      </w:pPr>
      <w:r>
        <w:t>5</w:t>
      </w:r>
      <w:r w:rsidR="005D59EC">
        <w:t>.</w:t>
      </w:r>
      <w:r w:rsidR="00ED5CD0" w:rsidRPr="00F517E0">
        <w:t xml:space="preserve"> </w:t>
      </w:r>
      <w:r w:rsidR="000F7CA5" w:rsidRPr="000F7CA5">
        <w:rPr>
          <w:lang w:eastAsia="zh-CN"/>
        </w:rPr>
        <w:t>Regression analysis has been applied to empirically evaluate the oil and gas trade between China and Kazakhstan, and factors that might affect trade volume have been described</w:t>
      </w:r>
      <w:r w:rsidR="00ED5CD0" w:rsidRPr="00F517E0">
        <w:rPr>
          <w:lang w:eastAsia="zh-CN"/>
        </w:rPr>
        <w:t>.</w:t>
      </w:r>
    </w:p>
    <w:p w14:paraId="5DEF4A8B" w14:textId="451B2908" w:rsidR="0096294B" w:rsidRPr="00F517E0" w:rsidRDefault="00CC36FE" w:rsidP="00F517E0">
      <w:pPr>
        <w:pStyle w:val="a3"/>
        <w:ind w:left="0" w:firstLine="709"/>
        <w:contextualSpacing/>
        <w:rPr>
          <w:lang w:eastAsia="zh-CN"/>
        </w:rPr>
      </w:pPr>
      <w:r>
        <w:rPr>
          <w:lang w:eastAsia="zh-CN"/>
        </w:rPr>
        <w:lastRenderedPageBreak/>
        <w:t>6</w:t>
      </w:r>
      <w:r w:rsidR="005D59EC">
        <w:rPr>
          <w:lang w:eastAsia="zh-CN"/>
        </w:rPr>
        <w:t>.</w:t>
      </w:r>
      <w:r w:rsidR="0096294B" w:rsidRPr="00F517E0">
        <w:rPr>
          <w:lang w:eastAsia="zh-CN"/>
        </w:rPr>
        <w:t xml:space="preserve"> </w:t>
      </w:r>
      <w:r w:rsidR="006F16F3" w:rsidRPr="006F16F3">
        <w:rPr>
          <w:lang w:eastAsia="zh-CN"/>
        </w:rPr>
        <w:t>Future revenue and output levels for Chinese firms engaged in natural gas initiatives in Kazakhstan have been estimated through an examination of elements influencing the cost-benefit framework of these projects.</w:t>
      </w:r>
      <w:r w:rsidR="006F16F3">
        <w:rPr>
          <w:lang w:eastAsia="zh-CN"/>
        </w:rPr>
        <w:t xml:space="preserve"> </w:t>
      </w:r>
      <w:r w:rsidRPr="00F517E0">
        <w:rPr>
          <w:lang w:eastAsia="zh-CN"/>
        </w:rPr>
        <w:t xml:space="preserve">The competitive scenarios </w:t>
      </w:r>
      <w:r>
        <w:rPr>
          <w:lang w:eastAsia="zh-CN"/>
        </w:rPr>
        <w:t xml:space="preserve">and the </w:t>
      </w:r>
      <w:r w:rsidRPr="00F517E0">
        <w:rPr>
          <w:lang w:eastAsia="zh-CN"/>
        </w:rPr>
        <w:t>mathematical model ha</w:t>
      </w:r>
      <w:r w:rsidR="00597DF8">
        <w:rPr>
          <w:rFonts w:eastAsiaTheme="minorEastAsia" w:hint="eastAsia"/>
          <w:lang w:eastAsia="zh-CN"/>
        </w:rPr>
        <w:t>ve</w:t>
      </w:r>
      <w:r w:rsidRPr="00F517E0">
        <w:rPr>
          <w:lang w:eastAsia="zh-CN"/>
        </w:rPr>
        <w:t xml:space="preserve"> been developed to simulate transportation profits under different scenarios</w:t>
      </w:r>
      <w:r>
        <w:rPr>
          <w:lang w:eastAsia="zh-CN"/>
        </w:rPr>
        <w:t>.</w:t>
      </w:r>
    </w:p>
    <w:p w14:paraId="39B8FBBE" w14:textId="4809B714" w:rsidR="00890C77" w:rsidRPr="00F517E0" w:rsidRDefault="00CC36FE" w:rsidP="00F517E0">
      <w:pPr>
        <w:pStyle w:val="a3"/>
        <w:ind w:left="0" w:firstLine="709"/>
        <w:contextualSpacing/>
      </w:pPr>
      <w:r>
        <w:t>7</w:t>
      </w:r>
      <w:r w:rsidR="005D59EC">
        <w:t>.</w:t>
      </w:r>
      <w:r w:rsidR="00890C77" w:rsidRPr="00F517E0">
        <w:t xml:space="preserve"> </w:t>
      </w:r>
      <w:r w:rsidR="000F725C" w:rsidRPr="000F725C">
        <w:t xml:space="preserve">Proposals have been prepared to increase the effectiveness of Kazakhstan-China cooperation in the natural gas industry, including infrastructural upgrades and the establishment of a </w:t>
      </w:r>
      <w:r w:rsidR="000F725C">
        <w:t>‘</w:t>
      </w:r>
      <w:r w:rsidR="000F725C" w:rsidRPr="000F725C">
        <w:t>Central Asian gas hub</w:t>
      </w:r>
      <w:r w:rsidR="000F725C">
        <w:t>’</w:t>
      </w:r>
      <w:r w:rsidR="004840CA" w:rsidRPr="00F517E0">
        <w:t>,</w:t>
      </w:r>
      <w:r w:rsidR="00890C77" w:rsidRPr="00F517E0">
        <w:t xml:space="preserve"> the field</w:t>
      </w:r>
      <w:r w:rsidR="002828A4" w:rsidRPr="00F517E0">
        <w:t>s</w:t>
      </w:r>
      <w:r w:rsidR="00890C77" w:rsidRPr="00F517E0">
        <w:t xml:space="preserve"> of coalbed gas and </w:t>
      </w:r>
      <w:r w:rsidR="002828A4" w:rsidRPr="00F517E0">
        <w:t xml:space="preserve">the </w:t>
      </w:r>
      <w:r w:rsidR="00890C77" w:rsidRPr="00F517E0">
        <w:t>gas chemical industry were proposed as mutual</w:t>
      </w:r>
      <w:r w:rsidR="002828A4" w:rsidRPr="00F517E0">
        <w:t>ly</w:t>
      </w:r>
      <w:r w:rsidR="00890C77" w:rsidRPr="00F517E0">
        <w:t xml:space="preserve"> beneficial cooperation.</w:t>
      </w:r>
    </w:p>
    <w:p w14:paraId="089E7D4C" w14:textId="77777777" w:rsidR="00890C77" w:rsidRPr="00F517E0" w:rsidRDefault="00890C77" w:rsidP="00F517E0">
      <w:pPr>
        <w:pStyle w:val="a3"/>
        <w:ind w:left="0" w:firstLine="709"/>
        <w:contextualSpacing/>
        <w:rPr>
          <w:b/>
        </w:rPr>
      </w:pPr>
      <w:r w:rsidRPr="00F517E0">
        <w:rPr>
          <w:b/>
        </w:rPr>
        <w:t>The main statements for the thesis defense:</w:t>
      </w:r>
    </w:p>
    <w:p w14:paraId="3DC8ED9E" w14:textId="3C7DF07D" w:rsidR="00890C77" w:rsidRPr="00F517E0" w:rsidRDefault="007E1C32" w:rsidP="00F517E0">
      <w:pPr>
        <w:pStyle w:val="a3"/>
        <w:ind w:left="0" w:firstLine="709"/>
        <w:contextualSpacing/>
      </w:pPr>
      <w:r w:rsidRPr="00F517E0">
        <w:t xml:space="preserve">1. </w:t>
      </w:r>
      <w:r w:rsidR="004E64EF" w:rsidRPr="004E64EF">
        <w:t>From the standpoint of global energy cooperation, Kazakhstan and China</w:t>
      </w:r>
      <w:r w:rsidR="00C50248">
        <w:t>’</w:t>
      </w:r>
      <w:r w:rsidR="004E64EF" w:rsidRPr="004E64EF">
        <w:t>s natural gas cooperation is motivated by both economic and geopolitical factors.</w:t>
      </w:r>
      <w:r w:rsidR="004F4D6C" w:rsidRPr="00F517E0">
        <w:t xml:space="preserve"> </w:t>
      </w:r>
      <w:r w:rsidR="004E64EF" w:rsidRPr="004E64EF">
        <w:t>Enhancing gas cooperation helps to improve regional economic integration and is in line with both nations</w:t>
      </w:r>
      <w:r w:rsidR="00C50248">
        <w:t>’</w:t>
      </w:r>
      <w:r w:rsidR="004E64EF" w:rsidRPr="004E64EF">
        <w:t xml:space="preserve"> development needs.</w:t>
      </w:r>
      <w:r w:rsidR="004E64EF">
        <w:t xml:space="preserve"> </w:t>
      </w:r>
      <w:r w:rsidR="000E6953" w:rsidRPr="000E6953">
        <w:t>Cooperation on natural gas helps Kazakhstan raise export revenues and diversify exports. It also improves China’s energy security. The two countries can build a steady and low-cost energy link via pipeline natural gas trade. The author uses this information to create a cooperation model. The model builds steady and safe natural gas transport routes and supply chains. It works for long-term natural gas cooperation.</w:t>
      </w:r>
    </w:p>
    <w:p w14:paraId="4458364A" w14:textId="665C5E43" w:rsidR="002871D7" w:rsidRPr="00F517E0" w:rsidRDefault="002871D7" w:rsidP="00F517E0">
      <w:pPr>
        <w:pStyle w:val="a3"/>
        <w:ind w:left="0" w:firstLine="709"/>
        <w:contextualSpacing/>
        <w:rPr>
          <w:lang w:eastAsia="zh-CN"/>
        </w:rPr>
      </w:pPr>
      <w:r w:rsidRPr="00F517E0">
        <w:rPr>
          <w:lang w:eastAsia="zh-CN"/>
        </w:rPr>
        <w:t xml:space="preserve">2. </w:t>
      </w:r>
      <w:r w:rsidR="00A60089" w:rsidRPr="00A60089">
        <w:rPr>
          <w:lang w:eastAsia="zh-CN"/>
        </w:rPr>
        <w:t>Natural gas production costs, transportation safety, and pricing mechanisms are key factors affecting natural gas supply and demand. Kazakhstan and China make joint investments in pipeline infrastructure and gas extraction. The two sides lift production capacity and transportation efficiency. The study talks about China’s model</w:t>
      </w:r>
      <w:r w:rsidR="009C7852">
        <w:rPr>
          <w:lang w:eastAsia="zh-CN"/>
        </w:rPr>
        <w:t>,</w:t>
      </w:r>
      <w:r w:rsidR="00A60089" w:rsidRPr="00A60089">
        <w:rPr>
          <w:lang w:eastAsia="zh-CN"/>
        </w:rPr>
        <w:t xml:space="preserve"> </w:t>
      </w:r>
      <w:r w:rsidR="009C7852">
        <w:rPr>
          <w:lang w:eastAsia="zh-CN"/>
        </w:rPr>
        <w:t>which</w:t>
      </w:r>
      <w:r w:rsidR="00A60089" w:rsidRPr="00A60089">
        <w:rPr>
          <w:lang w:eastAsia="zh-CN"/>
        </w:rPr>
        <w:t xml:space="preserve"> uses investment to get natural gas supplies. It also includes joint ventures to build a community with a shared future. This new cooperation model moves beyond pure commercial investment. It follows policy guidance. Both sides share economic gains from gas cooperation. This way helps cut down related risks.</w:t>
      </w:r>
    </w:p>
    <w:p w14:paraId="51374203" w14:textId="596AF5A6" w:rsidR="00891170" w:rsidRPr="00F517E0" w:rsidRDefault="00891170" w:rsidP="00F517E0">
      <w:pPr>
        <w:pStyle w:val="a3"/>
        <w:ind w:left="0" w:firstLine="709"/>
        <w:contextualSpacing/>
        <w:rPr>
          <w:lang w:eastAsia="zh-CN"/>
        </w:rPr>
      </w:pPr>
      <w:r w:rsidRPr="00F517E0">
        <w:rPr>
          <w:lang w:eastAsia="zh-CN"/>
        </w:rPr>
        <w:t xml:space="preserve">3. </w:t>
      </w:r>
      <w:r w:rsidR="00CF3131" w:rsidRPr="00CF3131">
        <w:rPr>
          <w:lang w:eastAsia="zh-CN"/>
        </w:rPr>
        <w:t>A key element influencing how prices are determined in the natural gas industry is the function of nations that provide natural gas within the context of the natural gas market.</w:t>
      </w:r>
      <w:r w:rsidR="00CF3131">
        <w:rPr>
          <w:lang w:eastAsia="zh-CN"/>
        </w:rPr>
        <w:t xml:space="preserve"> </w:t>
      </w:r>
      <w:r w:rsidR="0054764A" w:rsidRPr="0054764A">
        <w:rPr>
          <w:lang w:eastAsia="zh-CN"/>
        </w:rPr>
        <w:t>The greater the strategic significance of a country that supplies natural gas, the more substantial its geopolitical power becomes</w:t>
      </w:r>
      <w:r w:rsidR="005F3781" w:rsidRPr="00F517E0">
        <w:rPr>
          <w:lang w:eastAsia="zh-CN"/>
        </w:rPr>
        <w:t>,</w:t>
      </w:r>
      <w:r w:rsidR="0031459F" w:rsidRPr="00F517E0">
        <w:rPr>
          <w:lang w:eastAsia="zh-CN"/>
        </w:rPr>
        <w:t xml:space="preserve"> and</w:t>
      </w:r>
      <w:r w:rsidR="005F3781" w:rsidRPr="00F517E0">
        <w:rPr>
          <w:lang w:eastAsia="zh-CN"/>
        </w:rPr>
        <w:t xml:space="preserve"> the more stable its supply, the greater its dominance in natural gas pricing negotiations. </w:t>
      </w:r>
      <w:r w:rsidR="005020AA" w:rsidRPr="005020AA">
        <w:rPr>
          <w:lang w:eastAsia="zh-CN"/>
        </w:rPr>
        <w:t>Based on this, the author</w:t>
      </w:r>
      <w:r w:rsidR="005020AA">
        <w:rPr>
          <w:lang w:eastAsia="zh-CN"/>
        </w:rPr>
        <w:t>’</w:t>
      </w:r>
      <w:r w:rsidR="005020AA" w:rsidRPr="005020AA">
        <w:rPr>
          <w:lang w:eastAsia="zh-CN"/>
        </w:rPr>
        <w:t>s original model of Kazakhstan</w:t>
      </w:r>
      <w:r w:rsidR="00C50248">
        <w:t>–</w:t>
      </w:r>
      <w:r w:rsidR="005020AA" w:rsidRPr="005020AA">
        <w:rPr>
          <w:lang w:eastAsia="zh-CN"/>
        </w:rPr>
        <w:t>China natural gas pricing negotiations is presented in this study.</w:t>
      </w:r>
      <w:r w:rsidR="00644D4F" w:rsidRPr="00F517E0">
        <w:rPr>
          <w:lang w:eastAsia="zh-CN"/>
        </w:rPr>
        <w:t xml:space="preserve"> This model simulates the bidding strategies and </w:t>
      </w:r>
      <w:r w:rsidR="007765E4" w:rsidRPr="00F517E0">
        <w:rPr>
          <w:lang w:eastAsia="zh-CN"/>
        </w:rPr>
        <w:t>bargaining</w:t>
      </w:r>
      <w:r w:rsidR="00644D4F" w:rsidRPr="00F517E0">
        <w:rPr>
          <w:lang w:eastAsia="zh-CN"/>
        </w:rPr>
        <w:t xml:space="preserve"> thinking of Kazakhstan and China during natural gas price negotiations, reflecting the </w:t>
      </w:r>
      <w:r w:rsidR="007765E4" w:rsidRPr="00F517E0">
        <w:rPr>
          <w:lang w:eastAsia="zh-CN"/>
        </w:rPr>
        <w:t>equilibrium</w:t>
      </w:r>
      <w:r w:rsidR="00644D4F" w:rsidRPr="00F517E0">
        <w:rPr>
          <w:lang w:eastAsia="zh-CN"/>
        </w:rPr>
        <w:t xml:space="preserve"> of interests between the two parties in the bargaining process.</w:t>
      </w:r>
    </w:p>
    <w:p w14:paraId="4BF3991B" w14:textId="34D1F5E1" w:rsidR="00881FB8" w:rsidRPr="00F517E0" w:rsidRDefault="00881FB8" w:rsidP="00F517E0">
      <w:pPr>
        <w:pStyle w:val="a3"/>
        <w:ind w:left="0" w:firstLine="709"/>
        <w:contextualSpacing/>
        <w:rPr>
          <w:lang w:eastAsia="zh-CN"/>
        </w:rPr>
      </w:pPr>
      <w:r w:rsidRPr="00F517E0">
        <w:rPr>
          <w:lang w:eastAsia="zh-CN"/>
        </w:rPr>
        <w:t xml:space="preserve">4. </w:t>
      </w:r>
      <w:r w:rsidR="005020AA" w:rsidRPr="005020AA">
        <w:rPr>
          <w:lang w:eastAsia="zh-CN"/>
        </w:rPr>
        <w:t>The pricing mechanism simulation</w:t>
      </w:r>
      <w:r w:rsidR="005020AA">
        <w:rPr>
          <w:lang w:eastAsia="zh-CN"/>
        </w:rPr>
        <w:t>’</w:t>
      </w:r>
      <w:r w:rsidR="005020AA" w:rsidRPr="005020AA">
        <w:rPr>
          <w:lang w:eastAsia="zh-CN"/>
        </w:rPr>
        <w:t>s findings indicate that Kazakhstan and China</w:t>
      </w:r>
      <w:r w:rsidR="005020AA">
        <w:rPr>
          <w:lang w:eastAsia="zh-CN"/>
        </w:rPr>
        <w:t>’</w:t>
      </w:r>
      <w:r w:rsidR="005020AA" w:rsidRPr="005020AA">
        <w:rPr>
          <w:lang w:eastAsia="zh-CN"/>
        </w:rPr>
        <w:t>s natural gas trade is not a zero-sum game.</w:t>
      </w:r>
      <w:r w:rsidR="005020AA">
        <w:rPr>
          <w:lang w:eastAsia="zh-CN"/>
        </w:rPr>
        <w:t xml:space="preserve"> </w:t>
      </w:r>
      <w:r w:rsidR="00AC326D" w:rsidRPr="00F517E0">
        <w:rPr>
          <w:lang w:eastAsia="zh-CN"/>
        </w:rPr>
        <w:t>Unlocking the potential for natural gas trade between Kazakhstan</w:t>
      </w:r>
      <w:r w:rsidR="00485F83" w:rsidRPr="00F517E0">
        <w:rPr>
          <w:lang w:eastAsia="zh-CN"/>
        </w:rPr>
        <w:t xml:space="preserve"> and China </w:t>
      </w:r>
      <w:r w:rsidR="00AC326D" w:rsidRPr="00F517E0">
        <w:rPr>
          <w:lang w:eastAsia="zh-CN"/>
        </w:rPr>
        <w:t>will also help further enhance regional economic cooperation.</w:t>
      </w:r>
      <w:r w:rsidR="00633AB0" w:rsidRPr="00F517E0">
        <w:rPr>
          <w:lang w:eastAsia="zh-CN"/>
        </w:rPr>
        <w:t xml:space="preserve"> Drawing upon this concept, the author conducts an empirical analysis of natural gas trade between Kazakhstan and China using an extended trade gravity model. </w:t>
      </w:r>
      <w:r w:rsidR="00AE5826" w:rsidRPr="00AE5826">
        <w:rPr>
          <w:lang w:eastAsia="zh-CN"/>
        </w:rPr>
        <w:t>The research shows the significant opportunity exists for the two nations to exchange natural gas</w:t>
      </w:r>
      <w:r w:rsidR="00AE5826">
        <w:rPr>
          <w:lang w:eastAsia="zh-CN"/>
        </w:rPr>
        <w:t xml:space="preserve"> </w:t>
      </w:r>
      <w:r w:rsidR="00633AB0" w:rsidRPr="00F517E0">
        <w:rPr>
          <w:lang w:eastAsia="zh-CN"/>
        </w:rPr>
        <w:t>and examines the key factors influencing this trade to provide insights for further evaluating the economic benefits of natural gas cooperation between Kazakhstan and China.</w:t>
      </w:r>
    </w:p>
    <w:p w14:paraId="6EC96A81" w14:textId="434CB8B3" w:rsidR="00C5412C" w:rsidRPr="00F517E0" w:rsidRDefault="00881FB8" w:rsidP="00F517E0">
      <w:pPr>
        <w:pStyle w:val="a3"/>
        <w:ind w:left="0" w:firstLine="709"/>
        <w:contextualSpacing/>
        <w:rPr>
          <w:lang w:eastAsia="zh-CN"/>
        </w:rPr>
      </w:pPr>
      <w:r w:rsidRPr="00F517E0">
        <w:rPr>
          <w:lang w:eastAsia="zh-CN"/>
        </w:rPr>
        <w:lastRenderedPageBreak/>
        <w:t>5</w:t>
      </w:r>
      <w:r w:rsidR="00C5412C" w:rsidRPr="00F517E0">
        <w:rPr>
          <w:lang w:eastAsia="zh-CN"/>
        </w:rPr>
        <w:t xml:space="preserve">. </w:t>
      </w:r>
      <w:r w:rsidR="00184091" w:rsidRPr="00184091">
        <w:rPr>
          <w:lang w:eastAsia="zh-CN"/>
        </w:rPr>
        <w:t>To achieve long-term collaboration in the natural gas companies, theoretical and methodological models for assessing investment possibilities must be developed within the existing cost-benefit framework.</w:t>
      </w:r>
      <w:r w:rsidR="00184091">
        <w:rPr>
          <w:lang w:eastAsia="zh-CN"/>
        </w:rPr>
        <w:t xml:space="preserve"> </w:t>
      </w:r>
      <w:r w:rsidR="009B5C9B" w:rsidRPr="009B5C9B">
        <w:rPr>
          <w:lang w:eastAsia="zh-CN"/>
        </w:rPr>
        <w:t>This led to the creation of the model for assessing the development of natural gas projects under current tax laws and operational models, which was put out by the author.</w:t>
      </w:r>
      <w:r w:rsidR="00152874" w:rsidRPr="00F517E0">
        <w:rPr>
          <w:lang w:eastAsia="zh-CN"/>
        </w:rPr>
        <w:t xml:space="preserve"> The model emphasizes the need to adjust tax policies and operational models in response to the development status of different natural gas projects </w:t>
      </w:r>
      <w:r w:rsidR="00D25303" w:rsidRPr="00D25303">
        <w:rPr>
          <w:lang w:eastAsia="zh-CN"/>
        </w:rPr>
        <w:t>to guarantee consistent project income and natural gas output and to determine future natural gas production as a possible sign of growing natural gas cooperation between China and Kazakhstan.</w:t>
      </w:r>
    </w:p>
    <w:p w14:paraId="7CDE386A" w14:textId="49824513" w:rsidR="004C3428" w:rsidRPr="00F517E0" w:rsidRDefault="004C3428" w:rsidP="00F517E0">
      <w:pPr>
        <w:pStyle w:val="a3"/>
        <w:ind w:left="0" w:firstLine="709"/>
        <w:contextualSpacing/>
        <w:rPr>
          <w:lang w:eastAsia="zh-CN"/>
        </w:rPr>
      </w:pPr>
      <w:r w:rsidRPr="00F517E0">
        <w:rPr>
          <w:lang w:eastAsia="zh-CN"/>
        </w:rPr>
        <w:t xml:space="preserve">6. </w:t>
      </w:r>
      <w:r w:rsidR="00FE3E9D" w:rsidRPr="00FE3E9D">
        <w:rPr>
          <w:lang w:eastAsia="zh-CN"/>
        </w:rPr>
        <w:t>Despite the stability of natural gas collaboration between Kazakhstan and China, which has resulted in considerable economic advantages,</w:t>
      </w:r>
      <w:r w:rsidR="00301A69" w:rsidRPr="00F517E0">
        <w:rPr>
          <w:lang w:eastAsia="zh-CN"/>
        </w:rPr>
        <w:t xml:space="preserve"> external competitive factors within the market structure impose clear constraints and exert a notable influence on their natural gas cooperation, demanding an effective model of competition and cooperation. </w:t>
      </w:r>
      <w:r w:rsidR="00383469" w:rsidRPr="00383469">
        <w:rPr>
          <w:lang w:eastAsia="zh-CN"/>
        </w:rPr>
        <w:t>Based on the competitive model analysis, it was determined that Kazakhstan</w:t>
      </w:r>
      <w:r w:rsidR="00383469">
        <w:rPr>
          <w:lang w:eastAsia="zh-CN"/>
        </w:rPr>
        <w:t>’</w:t>
      </w:r>
      <w:r w:rsidR="00383469" w:rsidRPr="00383469">
        <w:rPr>
          <w:lang w:eastAsia="zh-CN"/>
        </w:rPr>
        <w:t>s best course of action is to continue exporting natural gas from Chinese oil companies in order to maintain its market competitiveness while utilizing its geographic advantages to create a hub for natural gas exports from Russia and Central Asia to China, thereby maximizing its interests.</w:t>
      </w:r>
      <w:r w:rsidR="006C04EE" w:rsidRPr="00F517E0">
        <w:rPr>
          <w:lang w:eastAsia="zh-CN"/>
        </w:rPr>
        <w:t xml:space="preserve"> </w:t>
      </w:r>
      <w:r w:rsidR="00397FC0" w:rsidRPr="00397FC0">
        <w:rPr>
          <w:lang w:eastAsia="zh-CN"/>
        </w:rPr>
        <w:t>The results of the author</w:t>
      </w:r>
      <w:r w:rsidR="00397FC0">
        <w:rPr>
          <w:lang w:eastAsia="zh-CN"/>
        </w:rPr>
        <w:t>’</w:t>
      </w:r>
      <w:r w:rsidR="00397FC0" w:rsidRPr="00397FC0">
        <w:rPr>
          <w:lang w:eastAsia="zh-CN"/>
        </w:rPr>
        <w:t>s suggested transport profit optimization model corroborate this conclusion</w:t>
      </w:r>
      <w:r w:rsidR="006C04EE" w:rsidRPr="00F517E0">
        <w:rPr>
          <w:lang w:eastAsia="zh-CN"/>
        </w:rPr>
        <w:t>.</w:t>
      </w:r>
    </w:p>
    <w:p w14:paraId="6050894F" w14:textId="445D7CE8" w:rsidR="00890C77" w:rsidRPr="00F517E0" w:rsidRDefault="006769DD" w:rsidP="00F517E0">
      <w:pPr>
        <w:pStyle w:val="a3"/>
        <w:ind w:left="0" w:firstLine="709"/>
        <w:contextualSpacing/>
      </w:pPr>
      <w:r w:rsidRPr="00F517E0">
        <w:t xml:space="preserve">7. </w:t>
      </w:r>
      <w:r w:rsidR="00397FC0" w:rsidRPr="00397FC0">
        <w:t xml:space="preserve">Infrastructure development, the use of cutting-edge technology, and the idea of a </w:t>
      </w:r>
      <w:r w:rsidR="00D93787">
        <w:t>‘</w:t>
      </w:r>
      <w:r w:rsidR="00397FC0" w:rsidRPr="00397FC0">
        <w:t>Central Asian gas hub</w:t>
      </w:r>
      <w:r w:rsidR="00D93787">
        <w:t>’</w:t>
      </w:r>
      <w:r w:rsidR="00397FC0" w:rsidRPr="00397FC0">
        <w:t xml:space="preserve"> were among the practical suggestions put out to boost the effectiveness of Kazakhstan-China collaboration in the natural gas industry. The introduction of coalbed gas and the natural gas chemical sector were suggested as potential gas cooperation areas</w:t>
      </w:r>
      <w:r w:rsidR="00890C77" w:rsidRPr="00F517E0">
        <w:t>.</w:t>
      </w:r>
    </w:p>
    <w:p w14:paraId="0CB07D69" w14:textId="53E83939" w:rsidR="00890C77" w:rsidRPr="00F517E0" w:rsidRDefault="00890C77" w:rsidP="00F517E0">
      <w:pPr>
        <w:pStyle w:val="a3"/>
        <w:ind w:left="0" w:firstLine="709"/>
        <w:contextualSpacing/>
      </w:pPr>
      <w:r w:rsidRPr="00F517E0">
        <w:rPr>
          <w:b/>
        </w:rPr>
        <w:t>The theoretical and practical significance.</w:t>
      </w:r>
      <w:r w:rsidRPr="00F517E0">
        <w:t xml:space="preserve"> The results obtained and the methodologies developed by</w:t>
      </w:r>
      <w:r w:rsidR="0093615C">
        <w:rPr>
          <w:rFonts w:eastAsiaTheme="minorEastAsia" w:hint="eastAsia"/>
          <w:lang w:eastAsia="zh-CN"/>
        </w:rPr>
        <w:t xml:space="preserve"> the</w:t>
      </w:r>
      <w:r w:rsidRPr="00F517E0">
        <w:t xml:space="preserve"> author have </w:t>
      </w:r>
      <w:r w:rsidR="00A56282" w:rsidRPr="00A56282">
        <w:t>the possibility of advancing theoretical and practical research in the areas of energy economics, international energy cooperation, and natural gas supply chains.</w:t>
      </w:r>
    </w:p>
    <w:p w14:paraId="69C7D339" w14:textId="5CF0A9F2" w:rsidR="00890C77" w:rsidRPr="00F517E0" w:rsidRDefault="007B2E22" w:rsidP="00F517E0">
      <w:pPr>
        <w:pStyle w:val="a3"/>
        <w:ind w:left="0" w:firstLine="709"/>
        <w:contextualSpacing/>
      </w:pPr>
      <w:r w:rsidRPr="007B2E22">
        <w:t>The suggested methods enable us to create international frameworks for natural gas sector collaboration.</w:t>
      </w:r>
      <w:r>
        <w:t xml:space="preserve"> </w:t>
      </w:r>
      <w:r w:rsidR="00CA6A93" w:rsidRPr="00CA6A93">
        <w:t xml:space="preserve">This will </w:t>
      </w:r>
      <w:r w:rsidR="00CA6A93">
        <w:t xml:space="preserve">help to </w:t>
      </w:r>
      <w:r w:rsidR="00CA6A93" w:rsidRPr="00CA6A93">
        <w:t>increase investment, boost natural gas output, and enhance the natural gas supply chain</w:t>
      </w:r>
      <w:r w:rsidR="00CA6A93">
        <w:t xml:space="preserve"> – </w:t>
      </w:r>
      <w:r w:rsidR="00CA6A93" w:rsidRPr="00CA6A93">
        <w:t>all of which are critical to raising Kazakhstan</w:t>
      </w:r>
      <w:r w:rsidR="00CA6A93">
        <w:t>’</w:t>
      </w:r>
      <w:r w:rsidR="00CA6A93" w:rsidRPr="00CA6A93">
        <w:t>s natural gas industry</w:t>
      </w:r>
      <w:r w:rsidR="00CA6A93">
        <w:t>’</w:t>
      </w:r>
      <w:r w:rsidR="00CA6A93" w:rsidRPr="00CA6A93">
        <w:t>s competitiveness.</w:t>
      </w:r>
    </w:p>
    <w:p w14:paraId="31FF26BF" w14:textId="6D73333E" w:rsidR="00890C77" w:rsidRPr="00F517E0" w:rsidRDefault="00890C77" w:rsidP="007E37B1">
      <w:pPr>
        <w:pStyle w:val="a3"/>
        <w:adjustRightInd w:val="0"/>
        <w:snapToGrid w:val="0"/>
        <w:ind w:left="0" w:firstLine="709"/>
      </w:pPr>
      <w:r w:rsidRPr="00F517E0">
        <w:t>The practical significance of the research is illustrated in the proposed recommendations for improving the diversification of cooperation mechanism</w:t>
      </w:r>
      <w:r w:rsidR="0093615C">
        <w:rPr>
          <w:rFonts w:eastAsiaTheme="minorEastAsia" w:hint="eastAsia"/>
          <w:lang w:eastAsia="zh-CN"/>
        </w:rPr>
        <w:t>s</w:t>
      </w:r>
      <w:r w:rsidRPr="00F517E0">
        <w:t xml:space="preserve"> and creating effective supply chains of natural gas. The findings and solutions developed within the dissertation can be used by the government agencies in elaborating cooperation strategies with China in </w:t>
      </w:r>
      <w:r w:rsidR="0093615C">
        <w:rPr>
          <w:rFonts w:eastAsiaTheme="minorEastAsia" w:hint="eastAsia"/>
          <w:lang w:eastAsia="zh-CN"/>
        </w:rPr>
        <w:t xml:space="preserve">the </w:t>
      </w:r>
      <w:r w:rsidRPr="00F517E0">
        <w:t xml:space="preserve">natural gas sector, by national enterprises in developing programs in possible areas for further cooperation and supporting joint projects in </w:t>
      </w:r>
      <w:r w:rsidR="0093615C">
        <w:rPr>
          <w:rFonts w:eastAsiaTheme="minorEastAsia" w:hint="eastAsia"/>
          <w:lang w:eastAsia="zh-CN"/>
        </w:rPr>
        <w:t xml:space="preserve">the </w:t>
      </w:r>
      <w:r w:rsidRPr="00F517E0">
        <w:t>natural gas industry, and by investors in creating investment plan</w:t>
      </w:r>
      <w:r w:rsidR="0093615C">
        <w:rPr>
          <w:rFonts w:eastAsiaTheme="minorEastAsia" w:hint="eastAsia"/>
          <w:lang w:eastAsia="zh-CN"/>
        </w:rPr>
        <w:t>s</w:t>
      </w:r>
      <w:r w:rsidRPr="00F517E0">
        <w:t xml:space="preserve"> for the supply chains of natural gas in Kazakhstan.</w:t>
      </w:r>
    </w:p>
    <w:p w14:paraId="35ECCA6F" w14:textId="6DC5580F" w:rsidR="003E51F4" w:rsidRPr="00465F38" w:rsidRDefault="00890C77" w:rsidP="00465F38">
      <w:pPr>
        <w:pStyle w:val="a3"/>
        <w:ind w:left="0" w:firstLine="709"/>
        <w:contextualSpacing/>
      </w:pPr>
      <w:r w:rsidRPr="00F517E0">
        <w:rPr>
          <w:b/>
        </w:rPr>
        <w:t xml:space="preserve">Approbation and </w:t>
      </w:r>
      <w:r w:rsidR="00D431EB" w:rsidRPr="00F517E0">
        <w:rPr>
          <w:b/>
        </w:rPr>
        <w:t xml:space="preserve">publication </w:t>
      </w:r>
      <w:r w:rsidRPr="00F517E0">
        <w:rPr>
          <w:b/>
        </w:rPr>
        <w:t xml:space="preserve">of the research results. </w:t>
      </w:r>
      <w:r w:rsidR="00623C3D" w:rsidRPr="00623C3D">
        <w:t>The dissertation</w:t>
      </w:r>
      <w:r w:rsidR="00623C3D">
        <w:t>’</w:t>
      </w:r>
      <w:r w:rsidR="00623C3D" w:rsidRPr="00623C3D">
        <w:t>s findings were published in peer-reviewed academic publications and presented at international conferences.</w:t>
      </w:r>
      <w:r w:rsidR="00D431EB" w:rsidRPr="00F517E0">
        <w:t xml:space="preserve"> </w:t>
      </w:r>
      <w:r w:rsidR="003D408A" w:rsidRPr="00F517E0">
        <w:t xml:space="preserve">The results of the scientific research have been published in 6 Scopus-indexed journals, including </w:t>
      </w:r>
      <w:r w:rsidR="002C545A">
        <w:rPr>
          <w:rFonts w:eastAsiaTheme="minorEastAsia" w:hint="eastAsia"/>
          <w:lang w:eastAsia="zh-CN"/>
        </w:rPr>
        <w:t>5</w:t>
      </w:r>
      <w:r w:rsidR="003D408A" w:rsidRPr="00F517E0">
        <w:t xml:space="preserve"> in Q1 journals and </w:t>
      </w:r>
      <w:r w:rsidR="002C545A">
        <w:rPr>
          <w:rFonts w:eastAsiaTheme="minorEastAsia" w:hint="eastAsia"/>
          <w:lang w:eastAsia="zh-CN"/>
        </w:rPr>
        <w:t>1</w:t>
      </w:r>
      <w:r w:rsidR="003D408A" w:rsidRPr="00F517E0">
        <w:t xml:space="preserve"> in Q2 journals. </w:t>
      </w:r>
      <w:r w:rsidR="004F2A12" w:rsidRPr="00F517E0">
        <w:t xml:space="preserve">Among these, the author highlighted the scientific articles published in the Scopus-indexed </w:t>
      </w:r>
      <w:r w:rsidR="004F2A12" w:rsidRPr="00F517E0">
        <w:lastRenderedPageBreak/>
        <w:t>journal “Economies” in 2024.</w:t>
      </w:r>
      <w:r w:rsidR="00465F38">
        <w:t xml:space="preserve"> </w:t>
      </w:r>
      <w:r w:rsidR="003E51F4" w:rsidRPr="00F517E0">
        <w:t>In addition, the main findings of the study are presented in 4 scientific articles published in journals recommended by the Committee for Quality Assurance in Education and Science of the Ministry of Education and Science of the Republic of Kazakhstan</w:t>
      </w:r>
      <w:r w:rsidR="00E5335D">
        <w:t>.</w:t>
      </w:r>
    </w:p>
    <w:p w14:paraId="247E3C97" w14:textId="7F234EF3" w:rsidR="00890C77" w:rsidRPr="00F517E0" w:rsidRDefault="00E10B41" w:rsidP="00F517E0">
      <w:pPr>
        <w:pStyle w:val="a3"/>
        <w:ind w:left="0" w:firstLine="709"/>
        <w:contextualSpacing/>
      </w:pPr>
      <w:r w:rsidRPr="00F517E0">
        <w:t xml:space="preserve">The research findings were published </w:t>
      </w:r>
      <w:r w:rsidR="00890C77" w:rsidRPr="00F517E0">
        <w:t>in 8 reports at</w:t>
      </w:r>
      <w:r w:rsidR="00B7570F">
        <w:rPr>
          <w:rFonts w:eastAsiaTheme="minorEastAsia" w:hint="eastAsia"/>
          <w:lang w:eastAsia="zh-CN"/>
        </w:rPr>
        <w:t>:</w:t>
      </w:r>
      <w:r w:rsidR="00890C77" w:rsidRPr="00F517E0">
        <w:t xml:space="preserve"> </w:t>
      </w:r>
      <w:r w:rsidR="002E4047">
        <w:t>I</w:t>
      </w:r>
      <w:r w:rsidR="00890C77" w:rsidRPr="00F517E0">
        <w:t>nternational scientific and practical conferences and roundtables between 2022 and 2025. The main provisions and conclusion were discussed at the following international conferences: I International Scientific Conference (Vienna, 2022), X International Scientific-Practical Conference (Manchester, 2023), International Scientific-Practical Conference (Texas, 2023), International Scientific Conference of Students and Young Scientists “Farabi Alemi” (Almaty, 2024), International Scientific Conference of Students and Young Scientists “Farabi Alemi” (Almaty, 2025), X International Scientific-Practical Conference (Gaziantep, 2025).</w:t>
      </w:r>
    </w:p>
    <w:p w14:paraId="3844EB42" w14:textId="68C82E66" w:rsidR="008B0411" w:rsidRDefault="00890C77" w:rsidP="00F517E0">
      <w:pPr>
        <w:pStyle w:val="a3"/>
        <w:ind w:left="0" w:firstLine="709"/>
        <w:contextualSpacing/>
      </w:pPr>
      <w:r w:rsidRPr="00F517E0">
        <w:rPr>
          <w:b/>
        </w:rPr>
        <w:t xml:space="preserve">The structure of the dissertation. </w:t>
      </w:r>
      <w:r w:rsidRPr="00F517E0">
        <w:t>The work consists of an introduction, three chapters, a conclusion, as well as a list of references</w:t>
      </w:r>
      <w:r w:rsidR="008A04BC" w:rsidRPr="00F517E0">
        <w:t xml:space="preserve"> and an Appendix</w:t>
      </w:r>
      <w:r w:rsidRPr="00F517E0">
        <w:t>. The volume of the dissertation is 1</w:t>
      </w:r>
      <w:r w:rsidR="00797168">
        <w:rPr>
          <w:rFonts w:eastAsiaTheme="minorEastAsia" w:hint="eastAsia"/>
          <w:lang w:eastAsia="zh-CN"/>
        </w:rPr>
        <w:t>2</w:t>
      </w:r>
      <w:r w:rsidR="00636CA3" w:rsidRPr="00636CA3">
        <w:rPr>
          <w:rFonts w:eastAsiaTheme="minorEastAsia"/>
          <w:lang w:eastAsia="zh-CN"/>
        </w:rPr>
        <w:t>8</w:t>
      </w:r>
      <w:r w:rsidR="00F548C8" w:rsidRPr="00F548C8">
        <w:t xml:space="preserve"> </w:t>
      </w:r>
      <w:r w:rsidRPr="00F517E0">
        <w:t xml:space="preserve">pages of typewritten text, including </w:t>
      </w:r>
      <w:r w:rsidR="008A04BC" w:rsidRPr="00F517E0">
        <w:t>2</w:t>
      </w:r>
      <w:r w:rsidR="007112FF">
        <w:t>8</w:t>
      </w:r>
      <w:r w:rsidRPr="00F517E0">
        <w:t xml:space="preserve"> tables, </w:t>
      </w:r>
      <w:r w:rsidR="008A04BC" w:rsidRPr="00F517E0">
        <w:t>26</w:t>
      </w:r>
      <w:r w:rsidRPr="00F517E0">
        <w:t xml:space="preserve"> figures. The list of references contains 1</w:t>
      </w:r>
      <w:r w:rsidR="00F548C8" w:rsidRPr="007112FF">
        <w:t>61</w:t>
      </w:r>
      <w:r w:rsidRPr="00F517E0">
        <w:t xml:space="preserve"> titles.</w:t>
      </w:r>
    </w:p>
    <w:p w14:paraId="371E0F57" w14:textId="77777777" w:rsidR="002A2C34" w:rsidRDefault="002A2C34" w:rsidP="002A2C34">
      <w:pPr>
        <w:pStyle w:val="a3"/>
        <w:contextualSpacing/>
      </w:pPr>
    </w:p>
    <w:p w14:paraId="5DA40FA3" w14:textId="47021CF7" w:rsidR="002A2C34" w:rsidRPr="00F517E0" w:rsidRDefault="002A2C34" w:rsidP="002A2C34">
      <w:pPr>
        <w:pStyle w:val="a3"/>
        <w:contextualSpacing/>
        <w:sectPr w:rsidR="002A2C34" w:rsidRPr="00F517E0" w:rsidSect="00FD4DD7">
          <w:pgSz w:w="11910" w:h="16840"/>
          <w:pgMar w:top="1134" w:right="567" w:bottom="1134" w:left="1701" w:header="0" w:footer="765" w:gutter="0"/>
          <w:cols w:space="720"/>
        </w:sectPr>
      </w:pPr>
    </w:p>
    <w:p w14:paraId="6F6B4F8D" w14:textId="5CA17C89" w:rsidR="007F162B" w:rsidRDefault="003A3EBE" w:rsidP="006C365D">
      <w:pPr>
        <w:pStyle w:val="1"/>
        <w:numPr>
          <w:ilvl w:val="0"/>
          <w:numId w:val="18"/>
        </w:numPr>
        <w:tabs>
          <w:tab w:val="left" w:pos="8647"/>
        </w:tabs>
        <w:spacing w:before="0"/>
        <w:ind w:rightChars="1" w:right="2"/>
        <w:jc w:val="both"/>
      </w:pPr>
      <w:bookmarkStart w:id="23" w:name="1_THEORETICAL_AND_METHODOLOGICAL_APPROAC"/>
      <w:bookmarkStart w:id="24" w:name="_Toc227576503"/>
      <w:bookmarkStart w:id="25" w:name="_Toc227577079"/>
      <w:bookmarkEnd w:id="23"/>
      <w:r w:rsidRPr="007E37B1">
        <w:lastRenderedPageBreak/>
        <w:t>THEORETICAL</w:t>
      </w:r>
      <w:r w:rsidR="009D5CFB" w:rsidRPr="007E37B1">
        <w:t xml:space="preserve"> FOUNDATIONS AND ECONOMIC PREREQUISITES FOR THE DEVELOPMENT OF COOPERATION BETWEEN KAZAKHSTAN AND CHINA IN THE NATURAL GAS SECTOR</w:t>
      </w:r>
      <w:bookmarkEnd w:id="24"/>
      <w:bookmarkEnd w:id="25"/>
    </w:p>
    <w:p w14:paraId="08A181CE" w14:textId="77777777" w:rsidR="007E37B1" w:rsidRPr="007E37B1" w:rsidRDefault="007E37B1" w:rsidP="007E37B1">
      <w:pPr>
        <w:pStyle w:val="1"/>
        <w:spacing w:before="0"/>
        <w:ind w:left="0"/>
        <w:jc w:val="left"/>
      </w:pPr>
    </w:p>
    <w:p w14:paraId="36CBDD65" w14:textId="7A925EC7" w:rsidR="007E37B1" w:rsidRPr="00313C7E" w:rsidRDefault="00172C20" w:rsidP="00313C7E">
      <w:pPr>
        <w:pStyle w:val="2"/>
        <w:numPr>
          <w:ilvl w:val="1"/>
          <w:numId w:val="17"/>
        </w:numPr>
        <w:tabs>
          <w:tab w:val="left" w:pos="1134"/>
        </w:tabs>
        <w:adjustRightInd w:val="0"/>
        <w:snapToGrid w:val="0"/>
        <w:spacing w:line="240" w:lineRule="auto"/>
      </w:pPr>
      <w:bookmarkStart w:id="26" w:name="1.1_The_world_financial_crisis:_current_"/>
      <w:bookmarkStart w:id="27" w:name="_Toc227576504"/>
      <w:bookmarkStart w:id="28" w:name="_Toc227577080"/>
      <w:bookmarkEnd w:id="26"/>
      <w:r>
        <w:rPr>
          <w:lang w:val="kk-KZ"/>
        </w:rPr>
        <w:t xml:space="preserve"> </w:t>
      </w:r>
      <w:r w:rsidR="009D5CFB" w:rsidRPr="00313C7E">
        <w:t>Theoretical foundations of international cooperation between Kazakhstan and China in the oil and gas sector</w:t>
      </w:r>
      <w:bookmarkEnd w:id="27"/>
      <w:bookmarkEnd w:id="28"/>
    </w:p>
    <w:p w14:paraId="29E0C914" w14:textId="77777777" w:rsidR="00313C7E" w:rsidRPr="00313C7E" w:rsidRDefault="00313C7E" w:rsidP="00313C7E">
      <w:pPr>
        <w:pStyle w:val="2"/>
        <w:tabs>
          <w:tab w:val="left" w:pos="1134"/>
        </w:tabs>
        <w:adjustRightInd w:val="0"/>
        <w:snapToGrid w:val="0"/>
        <w:spacing w:line="240" w:lineRule="auto"/>
        <w:ind w:left="0" w:firstLine="0"/>
        <w:rPr>
          <w:b w:val="0"/>
        </w:rPr>
      </w:pPr>
    </w:p>
    <w:p w14:paraId="083D49DA" w14:textId="4A7041D7" w:rsidR="009D5CFB" w:rsidRPr="00313C7E" w:rsidRDefault="009B234E" w:rsidP="00313C7E">
      <w:pPr>
        <w:pStyle w:val="a3"/>
        <w:ind w:left="0" w:firstLine="709"/>
        <w:contextualSpacing/>
      </w:pPr>
      <w:r w:rsidRPr="009B234E">
        <w:t xml:space="preserve">International energy cooperation research is classified as applied research, and its theoretical </w:t>
      </w:r>
      <w:r>
        <w:t>‘</w:t>
      </w:r>
      <w:r w:rsidRPr="009B234E">
        <w:t>originality</w:t>
      </w:r>
      <w:r>
        <w:t>’</w:t>
      </w:r>
      <w:r w:rsidRPr="009B234E">
        <w:t xml:space="preserve"> is weak. </w:t>
      </w:r>
      <w:r w:rsidR="002D149D" w:rsidRPr="002D149D">
        <w:t>It fundamentally utilizes conceptual terminology, analytical methodologies, and theoretical reasoning derived from international political science, economics, and additional fields. Furthermore, it investigates the context, motivations, circumstances, decision-making processes, and effects of cooperation from multiple perspectives.</w:t>
      </w:r>
      <w:r w:rsidR="009D5CFB" w:rsidRPr="00313C7E">
        <w:t xml:space="preserve"> In essence, international energy cooperation is a typical transnational economic behavior with political characteristics.</w:t>
      </w:r>
    </w:p>
    <w:p w14:paraId="3246E8EB" w14:textId="3211A0CF" w:rsidR="009D5CFB" w:rsidRPr="00313C7E" w:rsidRDefault="00276C27" w:rsidP="00313C7E">
      <w:pPr>
        <w:pStyle w:val="a3"/>
        <w:ind w:left="0" w:firstLine="709"/>
        <w:contextualSpacing/>
      </w:pPr>
      <w:r w:rsidRPr="00276C27">
        <w:t>Some academics have proposed the following theoretical stances toward international cooperation</w:t>
      </w:r>
      <w:r w:rsidR="009D5CFB" w:rsidRPr="00313C7E">
        <w:t>:</w:t>
      </w:r>
    </w:p>
    <w:p w14:paraId="6562461A" w14:textId="0F4EBD04" w:rsidR="009D5CFB" w:rsidRPr="00313C7E" w:rsidRDefault="00877F24" w:rsidP="00313C7E">
      <w:pPr>
        <w:pStyle w:val="a3"/>
        <w:ind w:left="0" w:firstLine="709"/>
        <w:contextualSpacing/>
      </w:pPr>
      <w:r w:rsidRPr="00877F24">
        <w:t>First, international collaboration is impacted by the international system</w:t>
      </w:r>
      <w:r>
        <w:t>’</w:t>
      </w:r>
      <w:r w:rsidRPr="00877F24">
        <w:t>s structure.</w:t>
      </w:r>
      <w:r>
        <w:t xml:space="preserve"> </w:t>
      </w:r>
      <w:r w:rsidR="009D5CFB" w:rsidRPr="00313C7E">
        <w:t xml:space="preserve">The structure of the international situation affects international cooperation in three ways: by impeding, facilitating or dismantling. Even when states have common interests, they do not necessarily act cooperatively to achieve them. States may fear becoming dependent on other countries as a result of the development of cooperation and the exchange of goods and </w:t>
      </w:r>
      <w:r w:rsidR="00797168" w:rsidRPr="00313C7E">
        <w:t>services</w:t>
      </w:r>
      <w:r w:rsidR="001718CD" w:rsidRPr="00313C7E">
        <w:t xml:space="preserve"> </w:t>
      </w:r>
      <w:r w:rsidR="007B58F5" w:rsidRPr="00B40C0C">
        <w:t>[15</w:t>
      </w:r>
      <w:r w:rsidR="00B40C0C">
        <w:t xml:space="preserve">, </w:t>
      </w:r>
      <w:r w:rsidR="007B58F5" w:rsidRPr="00B40C0C">
        <w:t>16]</w:t>
      </w:r>
      <w:r w:rsidR="009D5CFB" w:rsidRPr="00B40C0C">
        <w:t>. Second, na</w:t>
      </w:r>
      <w:r w:rsidR="009D5CFB" w:rsidRPr="00313C7E">
        <w:t>tional concerns about relative gains can discourage cooperation. Third, hegemonic cooperation, which means that cooperation under hegemony is possible if there is a hegemonic state in the international community that plays an absolutely dominant role.</w:t>
      </w:r>
    </w:p>
    <w:p w14:paraId="06283F45" w14:textId="20B34A60" w:rsidR="009D5CFB" w:rsidRPr="00313C7E" w:rsidRDefault="009D5CFB" w:rsidP="00313C7E">
      <w:pPr>
        <w:pStyle w:val="a3"/>
        <w:ind w:left="0" w:firstLine="709"/>
        <w:contextualSpacing/>
      </w:pPr>
      <w:r w:rsidRPr="00313C7E">
        <w:t xml:space="preserve">The state is the primary member of the international community and is the single, rational object. It is for this reason that States cooperate on a reciprocal basis, </w:t>
      </w:r>
      <w:r w:rsidR="009E5597" w:rsidRPr="00313C7E">
        <w:t>considering</w:t>
      </w:r>
      <w:r w:rsidRPr="00313C7E">
        <w:t xml:space="preserve"> their respective comparative advantages. </w:t>
      </w:r>
      <w:r w:rsidR="00432471" w:rsidRPr="00432471">
        <w:t>The cooperative method is probably the most effective way to achieve national objectives, because rational nations prioritize resolving competing interests amongst states in a way that is most advantageous to them at the lowest cost.</w:t>
      </w:r>
    </w:p>
    <w:p w14:paraId="510FFC27" w14:textId="77777777" w:rsidR="009D5CFB" w:rsidRPr="00313C7E" w:rsidRDefault="009D5CFB" w:rsidP="00313C7E">
      <w:pPr>
        <w:pStyle w:val="a3"/>
        <w:ind w:left="0" w:firstLine="709"/>
        <w:contextualSpacing/>
      </w:pPr>
      <w:r w:rsidRPr="00313C7E">
        <w:t>International cooperation is a kind of capacity. International cooperation is seen as a manifestation of the capacity of the state, and the state’s capacity for international engagement and domestic governance affects or even determines international cooperation.</w:t>
      </w:r>
    </w:p>
    <w:p w14:paraId="6D4945F2" w14:textId="269B36C6" w:rsidR="009D5CFB" w:rsidRPr="00313C7E" w:rsidRDefault="005C0225" w:rsidP="00313C7E">
      <w:pPr>
        <w:pStyle w:val="a3"/>
        <w:ind w:left="0" w:firstLine="709"/>
        <w:contextualSpacing/>
      </w:pPr>
      <w:r w:rsidRPr="005C0225">
        <w:t>Global governance is built on international collaboration. Global governance is the goal of regional collaboration, international multilateral cooperation, and transnational and cross-governmental cooperation.</w:t>
      </w:r>
      <w:r w:rsidR="009D5CFB" w:rsidRPr="00313C7E">
        <w:t xml:space="preserve"> </w:t>
      </w:r>
      <w:r w:rsidRPr="005C0225">
        <w:t>The best approach to control is through cooperation, including multilateral cooperation at the world level to create international institutions to regulate globalization and regional cooperation to improve the efficacy of policies</w:t>
      </w:r>
      <w:r w:rsidR="007B58F5">
        <w:t xml:space="preserve"> [17</w:t>
      </w:r>
      <w:r w:rsidR="00B40C0C">
        <w:t xml:space="preserve">, </w:t>
      </w:r>
      <w:r w:rsidR="007B58F5">
        <w:t>18]</w:t>
      </w:r>
      <w:r w:rsidR="009D5CFB" w:rsidRPr="00313C7E">
        <w:t xml:space="preserve">. </w:t>
      </w:r>
      <w:r w:rsidR="008C298B" w:rsidRPr="008C298B">
        <w:t>International collaboration can take many different forms, such as symmetrical and equal cooperation, asymmetrical and unequal cooperation, cooperation based on complementary interests, and cooperation based on similar interests.</w:t>
      </w:r>
    </w:p>
    <w:p w14:paraId="2F0D56B1" w14:textId="76F0C0EA" w:rsidR="009D5CFB" w:rsidRPr="00313C7E" w:rsidRDefault="007E1D4B" w:rsidP="00313C7E">
      <w:pPr>
        <w:pStyle w:val="a3"/>
        <w:ind w:left="0" w:firstLine="709"/>
        <w:contextualSpacing/>
      </w:pPr>
      <w:r w:rsidRPr="007E1D4B">
        <w:t xml:space="preserve">Generally speaking, six requirements must be fulfilled for international </w:t>
      </w:r>
      <w:r w:rsidRPr="007E1D4B">
        <w:lastRenderedPageBreak/>
        <w:t>collaboration between nations</w:t>
      </w:r>
      <w:r w:rsidR="009D5CFB" w:rsidRPr="00313C7E">
        <w:t xml:space="preserve">: 1) the cooperating parties must have no fundamental conflict of interest and must not be in a state of hostility; 2) </w:t>
      </w:r>
      <w:r w:rsidR="00203E26" w:rsidRPr="00203E26">
        <w:t>The participating parties</w:t>
      </w:r>
      <w:r w:rsidR="00203E26">
        <w:t xml:space="preserve">’ </w:t>
      </w:r>
      <w:r w:rsidR="00203E26" w:rsidRPr="00203E26">
        <w:t>perceptions must coincide</w:t>
      </w:r>
      <w:r w:rsidR="009D5CFB" w:rsidRPr="00313C7E">
        <w:t>; 3) the cooperating parties must be mutually beneficial; 4) the cooperating parties must be able to exercise independence and autonomy; 5) the channels for policy coordination must be open and guaranteed by a mechanism; 6) both parties to cooperation must be able to adopt a rational attitude and approach when differences and disputes arise in foreign cooperation.</w:t>
      </w:r>
    </w:p>
    <w:p w14:paraId="2DC38EDB" w14:textId="54B1C91C" w:rsidR="009D5CFB" w:rsidRPr="00313C7E" w:rsidRDefault="002E38C6" w:rsidP="00313C7E">
      <w:pPr>
        <w:pStyle w:val="a3"/>
        <w:ind w:left="0" w:firstLine="709"/>
        <w:contextualSpacing/>
      </w:pPr>
      <w:r w:rsidRPr="002E38C6">
        <w:t>International collaboration is presently encountering a novel landscape where numerous issues, including security, finance, trade, environmental conservation, energy, and others, are both interconnected and distinct from each other.</w:t>
      </w:r>
      <w:r>
        <w:t xml:space="preserve"> </w:t>
      </w:r>
      <w:r w:rsidR="00914FBC" w:rsidRPr="00914FBC">
        <w:t>Bilateral or multilateral cooperation around the aforementioned topics has taken on various forms as a result of the current acceleration of changes in the global landscape.</w:t>
      </w:r>
    </w:p>
    <w:p w14:paraId="424C3722" w14:textId="56ADBF36" w:rsidR="009D5CFB" w:rsidRPr="006947D5" w:rsidRDefault="00223196" w:rsidP="00313C7E">
      <w:pPr>
        <w:pStyle w:val="a3"/>
        <w:ind w:left="0" w:firstLine="709"/>
        <w:contextualSpacing/>
        <w:rPr>
          <w:rFonts w:eastAsiaTheme="minorEastAsia"/>
          <w:lang w:eastAsia="zh-CN"/>
        </w:rPr>
      </w:pPr>
      <w:r w:rsidRPr="00223196">
        <w:t>Energy security is now a worldwide concern that cannot be handled by a single nation due to the growing interconnectedness of the international economy.</w:t>
      </w:r>
      <w:r>
        <w:t xml:space="preserve"> </w:t>
      </w:r>
      <w:r w:rsidR="00677219" w:rsidRPr="00677219">
        <w:t>The vulnerability of energy security was revealed by the first oil crisis, which was brought on by the Fourth Middle East War (1973–1974). As a result, international energy cooperation had to be prioritized.</w:t>
      </w:r>
      <w:r w:rsidR="00677219">
        <w:t xml:space="preserve"> </w:t>
      </w:r>
      <w:r w:rsidR="009D5CFB" w:rsidRPr="00313C7E">
        <w:t xml:space="preserve">After 2000s, international oil prices continued to rise. </w:t>
      </w:r>
      <w:r w:rsidR="00554AA1" w:rsidRPr="00554AA1">
        <w:t>Although there was a short decline in global oil prices influenced by the international financial crisis of 2008, the matter of international energy security continues to be a significant concern.</w:t>
      </w:r>
      <w:r w:rsidR="00554AA1">
        <w:t xml:space="preserve"> </w:t>
      </w:r>
      <w:r w:rsidR="009D5CFB" w:rsidRPr="00313C7E">
        <w:t xml:space="preserve">The energy </w:t>
      </w:r>
      <w:r w:rsidR="00C356DC" w:rsidRPr="00313C7E">
        <w:t>crisis</w:t>
      </w:r>
      <w:r w:rsidR="009D5CFB" w:rsidRPr="00313C7E">
        <w:t xml:space="preserve"> (2014) made all countries </w:t>
      </w:r>
      <w:r w:rsidR="00C356DC" w:rsidRPr="00313C7E">
        <w:t>aware of</w:t>
      </w:r>
      <w:r w:rsidR="009D5CFB" w:rsidRPr="00313C7E">
        <w:t xml:space="preserve"> the huge impact of energy shortages on national economies and peoples’ lives. </w:t>
      </w:r>
      <w:r w:rsidR="007F3F40" w:rsidRPr="007F3F40">
        <w:t>Following the 2020s, the Russian-Ukrainian war (2022–present) and the world pandemics (2020–2021) once again highlighted the vulnerability of energy security, and the global oil and gas trade environment was undergoing reconfiguration.</w:t>
      </w:r>
    </w:p>
    <w:p w14:paraId="51F5EB59" w14:textId="77777777" w:rsidR="002C15C7" w:rsidRDefault="00D0177D" w:rsidP="002C15C7">
      <w:pPr>
        <w:pStyle w:val="a3"/>
        <w:ind w:left="0" w:firstLine="709"/>
        <w:contextualSpacing/>
      </w:pPr>
      <w:r w:rsidRPr="00D0177D">
        <w:t>Longer-term energy economic cooperation initiatives and the coordination of energy policy between various governments, national oil firms, and other entities are referred to as international oil and gas cooperation</w:t>
      </w:r>
      <w:r>
        <w:t>,</w:t>
      </w:r>
      <w:r w:rsidR="009D5CFB" w:rsidRPr="00313C7E">
        <w:t xml:space="preserve"> international petroleum economic organizations and natural and legal persons beyond the boundaries of the State </w:t>
      </w:r>
      <w:r w:rsidRPr="00D0177D">
        <w:t>in the production of natural gas and oil for the benefit of shared interests, with the primary focus being the transportation and recombination of the distribution of the production variables</w:t>
      </w:r>
      <w:r w:rsidR="00096047" w:rsidRPr="00313C7E">
        <w:t xml:space="preserve"> </w:t>
      </w:r>
      <w:r w:rsidR="007B58F5">
        <w:t>[19</w:t>
      </w:r>
      <w:r w:rsidR="00EF7EE3">
        <w:t xml:space="preserve">, </w:t>
      </w:r>
      <w:r w:rsidR="007B58F5">
        <w:t>20]</w:t>
      </w:r>
      <w:r w:rsidR="009D5CFB" w:rsidRPr="00313C7E">
        <w:t xml:space="preserve">. </w:t>
      </w:r>
      <w:r w:rsidRPr="00D0177D">
        <w:t>International oil and gas cooperation is a way for nations to work together in the oil and gas industry to support stable energy supplies, sustainable development, resource efficiency, and economic expansion.</w:t>
      </w:r>
    </w:p>
    <w:p w14:paraId="756788F0" w14:textId="6BF5DB96" w:rsidR="009D5CFB" w:rsidRPr="00313C7E" w:rsidRDefault="002C15C7" w:rsidP="002C15C7">
      <w:pPr>
        <w:pStyle w:val="a3"/>
        <w:ind w:left="0" w:firstLine="709"/>
        <w:contextualSpacing/>
      </w:pPr>
      <w:r w:rsidRPr="002C15C7">
        <w:t xml:space="preserve">The following components should be included in the definition of </w:t>
      </w:r>
      <w:r>
        <w:t>‘</w:t>
      </w:r>
      <w:r w:rsidRPr="002C15C7">
        <w:t>international oil and gas cooperation</w:t>
      </w:r>
      <w:r>
        <w:t>’</w:t>
      </w:r>
      <w:r w:rsidRPr="002C15C7">
        <w:t>, which in this study refers to the modification of policies or coordination of activities by two or more nations in order to safeguard their respective energy interests.</w:t>
      </w:r>
    </w:p>
    <w:p w14:paraId="1FFD46D1" w14:textId="0DF35C43" w:rsidR="009D5CFB" w:rsidRPr="00313C7E" w:rsidRDefault="009D5CFB" w:rsidP="00FC5EEA">
      <w:pPr>
        <w:pStyle w:val="a3"/>
        <w:tabs>
          <w:tab w:val="left" w:pos="1134"/>
        </w:tabs>
        <w:ind w:left="0" w:firstLine="709"/>
        <w:contextualSpacing/>
      </w:pPr>
      <w:r w:rsidRPr="00313C7E">
        <w:t>1)</w:t>
      </w:r>
      <w:r w:rsidRPr="00313C7E">
        <w:tab/>
        <w:t xml:space="preserve">Cooperation subjects. </w:t>
      </w:r>
      <w:r w:rsidR="00D50087" w:rsidRPr="00D50087">
        <w:t>National oil companies, the government and its appropriate administration, and others should be the primary entities involved in energy cooperation.</w:t>
      </w:r>
    </w:p>
    <w:p w14:paraId="529286E2" w14:textId="058E711D" w:rsidR="009D5CFB" w:rsidRPr="00313C7E" w:rsidRDefault="009D5CFB" w:rsidP="00FC5EEA">
      <w:pPr>
        <w:pStyle w:val="a3"/>
        <w:tabs>
          <w:tab w:val="left" w:pos="1134"/>
        </w:tabs>
        <w:ind w:left="0" w:firstLine="709"/>
        <w:contextualSpacing/>
      </w:pPr>
      <w:r w:rsidRPr="00313C7E">
        <w:t>2)</w:t>
      </w:r>
      <w:r w:rsidRPr="00313C7E">
        <w:tab/>
        <w:t xml:space="preserve">The content of cooperation. </w:t>
      </w:r>
      <w:r w:rsidR="00D50087" w:rsidRPr="00D50087">
        <w:t xml:space="preserve">Oil and gas exploration, oilfield development, transportation, technological collaboration, and </w:t>
      </w:r>
      <w:r w:rsidR="00D50087">
        <w:t>trade</w:t>
      </w:r>
      <w:r w:rsidR="00D50087" w:rsidRPr="00D50087">
        <w:t xml:space="preserve"> are all included.</w:t>
      </w:r>
    </w:p>
    <w:p w14:paraId="5A4D6677" w14:textId="643DF8D4" w:rsidR="009D5CFB" w:rsidRPr="00313C7E" w:rsidRDefault="009D5CFB" w:rsidP="00FC5EEA">
      <w:pPr>
        <w:pStyle w:val="a3"/>
        <w:tabs>
          <w:tab w:val="left" w:pos="1134"/>
        </w:tabs>
        <w:ind w:left="0" w:firstLine="709"/>
        <w:contextualSpacing/>
      </w:pPr>
      <w:r w:rsidRPr="00313C7E">
        <w:t>3)</w:t>
      </w:r>
      <w:r w:rsidRPr="00313C7E">
        <w:tab/>
        <w:t xml:space="preserve">Cooperation modes. </w:t>
      </w:r>
      <w:r w:rsidR="00D50087" w:rsidRPr="00D50087">
        <w:t>A range of cooperation modes, including risk service and interest sharing, may be used, depending on the contract mode needs of the oil and gas resource countries.</w:t>
      </w:r>
    </w:p>
    <w:p w14:paraId="6660BF51" w14:textId="4CA2C832" w:rsidR="009D5CFB" w:rsidRPr="00313C7E" w:rsidRDefault="009D5CFB" w:rsidP="00FC5EEA">
      <w:pPr>
        <w:pStyle w:val="a3"/>
        <w:tabs>
          <w:tab w:val="left" w:pos="1134"/>
        </w:tabs>
        <w:ind w:left="0" w:firstLine="709"/>
        <w:contextualSpacing/>
      </w:pPr>
      <w:r w:rsidRPr="00313C7E">
        <w:lastRenderedPageBreak/>
        <w:t>4)</w:t>
      </w:r>
      <w:r w:rsidRPr="00313C7E">
        <w:tab/>
      </w:r>
      <w:r w:rsidR="00D50087" w:rsidRPr="00D50087">
        <w:t>Realizing and allocating each party</w:t>
      </w:r>
      <w:r w:rsidR="004F0484">
        <w:t>’</w:t>
      </w:r>
      <w:r w:rsidR="00D50087" w:rsidRPr="00D50087">
        <w:t>s energy interests is the process of international oil and gas cooperation.</w:t>
      </w:r>
      <w:r w:rsidR="00D50087">
        <w:t xml:space="preserve"> </w:t>
      </w:r>
      <w:r w:rsidRPr="00313C7E">
        <w:t>Although commercial contracts are signed between parties, cooperation mechanism can be flexible and adjustable in order to maintain the sustainability of the cooperation due to the confidentiality of the contracts.</w:t>
      </w:r>
    </w:p>
    <w:p w14:paraId="28986955" w14:textId="06BA90DE" w:rsidR="009D5CFB" w:rsidRPr="006534EA" w:rsidRDefault="009D5CFB" w:rsidP="00FC5EEA">
      <w:pPr>
        <w:pStyle w:val="a3"/>
        <w:tabs>
          <w:tab w:val="left" w:pos="1134"/>
        </w:tabs>
        <w:ind w:left="0" w:firstLine="709"/>
        <w:contextualSpacing/>
        <w:rPr>
          <w:rFonts w:eastAsiaTheme="minorEastAsia"/>
          <w:lang w:eastAsia="zh-CN"/>
        </w:rPr>
      </w:pPr>
      <w:r w:rsidRPr="00313C7E">
        <w:t>5)</w:t>
      </w:r>
      <w:r w:rsidRPr="00313C7E">
        <w:tab/>
        <w:t xml:space="preserve">Beneficial orientation. </w:t>
      </w:r>
      <w:r w:rsidR="00D50087" w:rsidRPr="00D50087">
        <w:t>Energy security, including the export security of</w:t>
      </w:r>
      <w:r w:rsidR="00BF525A">
        <w:rPr>
          <w:rFonts w:eastAsiaTheme="minorEastAsia" w:hint="eastAsia"/>
          <w:lang w:eastAsia="zh-CN"/>
        </w:rPr>
        <w:t xml:space="preserve"> </w:t>
      </w:r>
      <w:r w:rsidR="00D50087" w:rsidRPr="00D50087">
        <w:t>oil and gas resources</w:t>
      </w:r>
      <w:r w:rsidR="00BF525A">
        <w:rPr>
          <w:rFonts w:eastAsiaTheme="minorEastAsia" w:hint="eastAsia"/>
          <w:lang w:eastAsia="zh-CN"/>
        </w:rPr>
        <w:t xml:space="preserve"> nations</w:t>
      </w:r>
      <w:r w:rsidR="00D50087" w:rsidRPr="00D50087">
        <w:t>, the import security of consumer nations, the investment security and profitability of oil firms, and other factors</w:t>
      </w:r>
      <w:r w:rsidR="006534EA">
        <w:rPr>
          <w:rFonts w:eastAsiaTheme="minorEastAsia" w:hint="eastAsia"/>
          <w:lang w:eastAsia="zh-CN"/>
        </w:rPr>
        <w:t>.</w:t>
      </w:r>
    </w:p>
    <w:p w14:paraId="3AD5C350" w14:textId="544E01BB" w:rsidR="005B4621" w:rsidRDefault="00D50087" w:rsidP="00313C7E">
      <w:pPr>
        <w:pStyle w:val="a3"/>
        <w:ind w:left="0" w:firstLine="709"/>
        <w:contextualSpacing/>
      </w:pPr>
      <w:r w:rsidRPr="00D50087">
        <w:t xml:space="preserve">From the perspective of energy security, international collaboration in the oil and gas </w:t>
      </w:r>
      <w:r w:rsidR="00622685" w:rsidRPr="00D50087">
        <w:t>sectors</w:t>
      </w:r>
      <w:r w:rsidRPr="00D50087">
        <w:t xml:space="preserve"> may help diversify energy sources and lessen reliance on a single source.</w:t>
      </w:r>
      <w:r>
        <w:t xml:space="preserve"> </w:t>
      </w:r>
      <w:r w:rsidR="00A70991" w:rsidRPr="00A70991">
        <w:t>This is extremely crucial for the global community, particularly for nations that import gas and oil and must guarantee the security of their energy supply.</w:t>
      </w:r>
      <w:r w:rsidR="00A70991">
        <w:t xml:space="preserve"> </w:t>
      </w:r>
      <w:r w:rsidR="003E5416" w:rsidRPr="003E5416">
        <w:t>Countries involved can work together to create and extract oil and gas resources, exchange mineral ownership, and collaborate on technical matters through international oil and gas partnerships.</w:t>
      </w:r>
      <w:r w:rsidR="003E5416">
        <w:t xml:space="preserve"> </w:t>
      </w:r>
      <w:r w:rsidR="005B4621" w:rsidRPr="005B4621">
        <w:t>To guarantee the uninterrupted transportation of oil and gas to its destination, cooperating nations could combine their resources to build pipelines, compressor stations, storage facilities, and other infrastructure.</w:t>
      </w:r>
    </w:p>
    <w:p w14:paraId="7A8E6308" w14:textId="21C205CC" w:rsidR="009D5CFB" w:rsidRPr="00313C7E" w:rsidRDefault="00B273F4" w:rsidP="00313C7E">
      <w:pPr>
        <w:pStyle w:val="a3"/>
        <w:ind w:left="0" w:firstLine="709"/>
        <w:contextualSpacing/>
      </w:pPr>
      <w:r w:rsidRPr="00B273F4">
        <w:t>Contracts and pricing are typically negotiated as part of international oil and gas cooperation.</w:t>
      </w:r>
      <w:r w:rsidR="009D5CFB" w:rsidRPr="00313C7E">
        <w:t xml:space="preserve"> Cooperating countries can make agreements on supply, pricing and quality standards to ensure that the rights and interests of both parties are respected. </w:t>
      </w:r>
      <w:r w:rsidR="006A0EDF" w:rsidRPr="006A0EDF">
        <w:t>International collaboration may decrease market volatility and price swings while ensuring the reliability of energy supply.</w:t>
      </w:r>
      <w:r w:rsidR="009D5CFB" w:rsidRPr="00313C7E">
        <w:t xml:space="preserve"> </w:t>
      </w:r>
      <w:r w:rsidR="006A0EDF" w:rsidRPr="006A0EDF">
        <w:t>Multiple supply chains, resource diversification, oil and gas storage facilities, and emergency supply systems can all help achieve this.</w:t>
      </w:r>
    </w:p>
    <w:p w14:paraId="437A2577" w14:textId="00BC0650" w:rsidR="009D5CFB" w:rsidRPr="00313C7E" w:rsidRDefault="003623DA" w:rsidP="00313C7E">
      <w:pPr>
        <w:pStyle w:val="a3"/>
        <w:ind w:left="0" w:firstLine="709"/>
        <w:contextualSpacing/>
      </w:pPr>
      <w:r w:rsidRPr="003623DA">
        <w:t>When it comes to bilateral energy cooperation in general, a full oil and gas collaboration should consist of three components: social, commercial, and political.</w:t>
      </w:r>
      <w:r>
        <w:t xml:space="preserve"> </w:t>
      </w:r>
      <w:r w:rsidRPr="003623DA">
        <w:t>The political component consists of international cooperation treaties, energy policies, political program papers, and aspirations for energy cooperation.</w:t>
      </w:r>
      <w:r w:rsidR="009D5CFB" w:rsidRPr="00313C7E">
        <w:t xml:space="preserve"> </w:t>
      </w:r>
      <w:r w:rsidRPr="003623DA">
        <w:t>The energy cooperation agreements that oil companies have signed are referred to as the commercial portion. Claims made by participants in energy cooperative, such as finishing infrastructure development, taking on social responsibility, and ensuring worker safety, make up the social component</w:t>
      </w:r>
      <w:r w:rsidR="009D5CFB" w:rsidRPr="00313C7E">
        <w:t>.</w:t>
      </w:r>
    </w:p>
    <w:p w14:paraId="3FFC0DF0" w14:textId="0BE11BAF" w:rsidR="009D5CFB" w:rsidRPr="00313C7E" w:rsidRDefault="003623DA" w:rsidP="00313C7E">
      <w:pPr>
        <w:pStyle w:val="a3"/>
        <w:ind w:left="0" w:firstLine="709"/>
        <w:contextualSpacing/>
      </w:pPr>
      <w:r w:rsidRPr="003623DA">
        <w:t>In conclusion, international oil and gas cooperation is the advancement of energy cooperation among nations in a variety of ways to accomplish sustainable development, resource efficiency, and energy security.</w:t>
      </w:r>
      <w:r w:rsidR="009D5CFB" w:rsidRPr="00313C7E">
        <w:t xml:space="preserve"> </w:t>
      </w:r>
      <w:r w:rsidRPr="003623DA">
        <w:t>Multilateral conversations, contract negotiations, and intergovernmental coordination involving several stakeholders</w:t>
      </w:r>
      <w:r>
        <w:t xml:space="preserve"> –</w:t>
      </w:r>
      <w:r w:rsidR="00F26CBE">
        <w:rPr>
          <w:rFonts w:eastAsiaTheme="minorEastAsia" w:hint="eastAsia"/>
          <w:lang w:eastAsia="zh-CN"/>
        </w:rPr>
        <w:t xml:space="preserve"> </w:t>
      </w:r>
      <w:r w:rsidRPr="003623DA">
        <w:t>including exporting and importing nations, energy companies, and international organizations</w:t>
      </w:r>
      <w:r>
        <w:t xml:space="preserve"> – </w:t>
      </w:r>
      <w:r w:rsidRPr="003623DA">
        <w:t>are necessary for this kind of cooperation</w:t>
      </w:r>
      <w:r w:rsidR="009D5CFB" w:rsidRPr="00313C7E">
        <w:t>.</w:t>
      </w:r>
    </w:p>
    <w:p w14:paraId="43AF8382" w14:textId="4F8192AF" w:rsidR="009D5CFB" w:rsidRPr="00313C7E" w:rsidRDefault="00A1282A" w:rsidP="00313C7E">
      <w:pPr>
        <w:pStyle w:val="a3"/>
        <w:ind w:left="0" w:firstLine="709"/>
        <w:contextualSpacing/>
      </w:pPr>
      <w:r w:rsidRPr="00A1282A">
        <w:t>National energy policies are closely linked to energy cooperation, which is a key element of economic cooperation.</w:t>
      </w:r>
      <w:r w:rsidR="009D5CFB" w:rsidRPr="00313C7E">
        <w:t xml:space="preserve"> Many scholars thought that most of international energy cooperation is the cooperation of national economic sectors, energy sectors and multinational enterprises, etc. </w:t>
      </w:r>
      <w:r w:rsidR="00197437" w:rsidRPr="00197437">
        <w:t>in order to protect national interests in energy production, transportation, and consumption, under the direction of national energy policy.</w:t>
      </w:r>
      <w:r w:rsidR="009D5CFB" w:rsidRPr="00313C7E">
        <w:t xml:space="preserve"> </w:t>
      </w:r>
      <w:r w:rsidR="00197437" w:rsidRPr="00197437">
        <w:t>According to some experts, international energy cooperation is mostly state-led and uses diplomatic ties to guarantee national energy as well as the interests of other industries and companies.</w:t>
      </w:r>
    </w:p>
    <w:p w14:paraId="3F54EB77" w14:textId="0A0D2881" w:rsidR="009D5CFB" w:rsidRPr="00313C7E" w:rsidRDefault="00C92650" w:rsidP="00313C7E">
      <w:pPr>
        <w:pStyle w:val="a3"/>
        <w:ind w:left="0" w:firstLine="709"/>
        <w:contextualSpacing/>
      </w:pPr>
      <w:r w:rsidRPr="00C92650">
        <w:lastRenderedPageBreak/>
        <w:t>Theoretical underpinnings from the domains of economics, political economy, international relations, and geopolitics may serve as the basis for international collaboration in the oil and gas industry</w:t>
      </w:r>
      <w:r w:rsidR="009D5CFB" w:rsidRPr="00313C7E">
        <w:t>:</w:t>
      </w:r>
    </w:p>
    <w:p w14:paraId="37DA1AE2" w14:textId="17DAB464" w:rsidR="009D5CFB" w:rsidRPr="00313C7E" w:rsidRDefault="009D5CFB" w:rsidP="005C650D">
      <w:pPr>
        <w:pStyle w:val="a3"/>
        <w:tabs>
          <w:tab w:val="left" w:pos="851"/>
          <w:tab w:val="left" w:pos="993"/>
          <w:tab w:val="left" w:pos="1134"/>
        </w:tabs>
        <w:ind w:left="0" w:firstLine="709"/>
        <w:contextualSpacing/>
      </w:pPr>
      <w:r w:rsidRPr="00313C7E">
        <w:t>-</w:t>
      </w:r>
      <w:r w:rsidRPr="00313C7E">
        <w:tab/>
        <w:t xml:space="preserve">Win-win </w:t>
      </w:r>
      <w:r w:rsidR="005C436D" w:rsidRPr="00313C7E">
        <w:t>theory</w:t>
      </w:r>
      <w:r w:rsidR="005C436D">
        <w:rPr>
          <w:rFonts w:eastAsiaTheme="minorEastAsia" w:hint="eastAsia"/>
          <w:lang w:eastAsia="zh-CN"/>
        </w:rPr>
        <w:t>: it</w:t>
      </w:r>
      <w:r w:rsidR="00B85FBF" w:rsidRPr="00B85FBF">
        <w:t xml:space="preserve"> is a notion of collaboration and negotiation that stresses cooperation and mutual compromise to fulfill the shared goals of all parties.</w:t>
      </w:r>
      <w:r w:rsidRPr="00313C7E">
        <w:t xml:space="preserve"> This theory has been widely applied in various fields including international relations and business.</w:t>
      </w:r>
    </w:p>
    <w:p w14:paraId="45462419" w14:textId="55CB551E" w:rsidR="009D5CFB" w:rsidRPr="00313C7E" w:rsidRDefault="009D5CFB" w:rsidP="005C650D">
      <w:pPr>
        <w:pStyle w:val="a3"/>
        <w:tabs>
          <w:tab w:val="left" w:pos="851"/>
          <w:tab w:val="left" w:pos="993"/>
        </w:tabs>
        <w:ind w:left="0" w:firstLine="709"/>
        <w:contextualSpacing/>
      </w:pPr>
      <w:r w:rsidRPr="00313C7E">
        <w:t>-</w:t>
      </w:r>
      <w:r w:rsidRPr="00313C7E">
        <w:tab/>
        <w:t xml:space="preserve">Geopolitical theory: </w:t>
      </w:r>
      <w:r w:rsidR="00B85FBF">
        <w:t>t</w:t>
      </w:r>
      <w:r w:rsidR="00B85FBF" w:rsidRPr="00B85FBF">
        <w:t>he significance of geographical elements in international politics is emphasized by this method of analyzing international relations and political decision-making.</w:t>
      </w:r>
      <w:r w:rsidRPr="00313C7E">
        <w:t xml:space="preserve"> </w:t>
      </w:r>
      <w:r w:rsidR="00B85FBF" w:rsidRPr="00B85FBF">
        <w:t>According to the argument, geographical elements like location, geo-ecology, and resource distribution have a big influence on international relations and political decision-making.</w:t>
      </w:r>
    </w:p>
    <w:p w14:paraId="2EE39E50" w14:textId="316F6CDA" w:rsidR="009D5CFB" w:rsidRPr="00313C7E" w:rsidRDefault="009D5CFB" w:rsidP="005C650D">
      <w:pPr>
        <w:pStyle w:val="a3"/>
        <w:tabs>
          <w:tab w:val="left" w:pos="851"/>
        </w:tabs>
        <w:ind w:left="0" w:firstLine="709"/>
        <w:contextualSpacing/>
      </w:pPr>
      <w:r w:rsidRPr="00313C7E">
        <w:t>-</w:t>
      </w:r>
      <w:r w:rsidRPr="00313C7E">
        <w:tab/>
        <w:t xml:space="preserve">International political economy: </w:t>
      </w:r>
      <w:r w:rsidR="007301BC">
        <w:t>i</w:t>
      </w:r>
      <w:r w:rsidR="007301BC" w:rsidRPr="007301BC">
        <w:t>t is an interdisciplinary topic that examines the connections and mutual influences between international relations and the global economy.</w:t>
      </w:r>
      <w:r w:rsidR="007301BC">
        <w:t xml:space="preserve"> </w:t>
      </w:r>
      <w:r w:rsidR="007301BC" w:rsidRPr="007301BC">
        <w:t>This theory focuses on how states</w:t>
      </w:r>
      <w:r w:rsidR="007301BC">
        <w:t>’</w:t>
      </w:r>
      <w:r w:rsidR="007301BC" w:rsidRPr="007301BC">
        <w:t xml:space="preserve"> political and economic choices affect international cooperation, the global political environment, and the international economic system.</w:t>
      </w:r>
    </w:p>
    <w:p w14:paraId="6D3D249F" w14:textId="3B716F5A" w:rsidR="009D5CFB" w:rsidRPr="00313C7E" w:rsidRDefault="009D5CFB" w:rsidP="005C650D">
      <w:pPr>
        <w:pStyle w:val="a3"/>
        <w:tabs>
          <w:tab w:val="left" w:pos="993"/>
        </w:tabs>
        <w:ind w:left="0" w:firstLine="709"/>
        <w:contextualSpacing/>
      </w:pPr>
      <w:r w:rsidRPr="00313C7E">
        <w:t>-</w:t>
      </w:r>
      <w:r w:rsidRPr="00313C7E">
        <w:tab/>
        <w:t>Energy security theory:</w:t>
      </w:r>
      <w:r w:rsidR="0032041A" w:rsidRPr="0032041A">
        <w:t xml:space="preserve"> </w:t>
      </w:r>
      <w:r w:rsidR="0032041A">
        <w:t>i</w:t>
      </w:r>
      <w:r w:rsidR="0032041A" w:rsidRPr="0032041A">
        <w:t>t is a method of examining and researching energy supply, demand, and policy at the national, regional, and worldwide levels with a focus on guaranteeing steady, dependable, and sustainable energy sources for both national and international security.</w:t>
      </w:r>
    </w:p>
    <w:p w14:paraId="5DB2E57D" w14:textId="3F363C2C" w:rsidR="009D5CFB" w:rsidRPr="00313C7E" w:rsidRDefault="009D5CFB" w:rsidP="005C650D">
      <w:pPr>
        <w:pStyle w:val="a3"/>
        <w:tabs>
          <w:tab w:val="left" w:pos="993"/>
        </w:tabs>
        <w:ind w:left="0" w:firstLine="709"/>
        <w:contextualSpacing/>
      </w:pPr>
      <w:r w:rsidRPr="00313C7E">
        <w:t>-</w:t>
      </w:r>
      <w:r w:rsidRPr="00313C7E">
        <w:tab/>
        <w:t xml:space="preserve">Regional integration theory: </w:t>
      </w:r>
      <w:r w:rsidR="001222EF">
        <w:t>i</w:t>
      </w:r>
      <w:r w:rsidR="001222EF" w:rsidRPr="001222EF">
        <w:t>t is a subfield of</w:t>
      </w:r>
      <w:r w:rsidR="00DD4577">
        <w:rPr>
          <w:rFonts w:eastAsiaTheme="minorEastAsia" w:hint="eastAsia"/>
          <w:lang w:eastAsia="zh-CN"/>
        </w:rPr>
        <w:t xml:space="preserve"> </w:t>
      </w:r>
      <w:r w:rsidR="001222EF" w:rsidRPr="001222EF">
        <w:t>political economics that examines how nations or regions might become more integrated and cooperative by establishing shared political, social, and economic structures.</w:t>
      </w:r>
      <w:r w:rsidRPr="00313C7E">
        <w:t xml:space="preserve"> </w:t>
      </w:r>
      <w:r w:rsidR="001222EF" w:rsidRPr="001222EF">
        <w:t>By strengthening regional cooperation, this approach aims to advance economic growth, development, and security</w:t>
      </w:r>
      <w:r w:rsidRPr="00313C7E">
        <w:t>.</w:t>
      </w:r>
    </w:p>
    <w:p w14:paraId="29C3626B" w14:textId="09A0098C" w:rsidR="009D5CFB" w:rsidRPr="001C3C78" w:rsidRDefault="009D5CFB" w:rsidP="001C3C78">
      <w:pPr>
        <w:pStyle w:val="a3"/>
        <w:ind w:left="0" w:firstLine="709"/>
        <w:contextualSpacing/>
        <w:rPr>
          <w:rFonts w:eastAsiaTheme="minorEastAsia"/>
          <w:lang w:eastAsia="zh-CN"/>
        </w:rPr>
      </w:pPr>
      <w:r w:rsidRPr="00313C7E">
        <w:t>In the past,</w:t>
      </w:r>
      <w:r w:rsidR="00EE062D" w:rsidRPr="00EE062D">
        <w:t xml:space="preserve"> </w:t>
      </w:r>
      <w:r w:rsidR="00EE062D">
        <w:t>t</w:t>
      </w:r>
      <w:r w:rsidR="00EE062D" w:rsidRPr="00EE062D">
        <w:t>he oil industry has been the focus of international energy cooperation.</w:t>
      </w:r>
      <w:r w:rsidRPr="00313C7E">
        <w:t xml:space="preserve"> As a globally traded commodity in bulk, oil had a global market-based system for its production, transportation and consumption. </w:t>
      </w:r>
      <w:r w:rsidR="00EE062D" w:rsidRPr="00EE062D">
        <w:t>International oil prices are influenced by political, economic, and technological aspects of the oil system. The oil industry is a highly marketized, politicized, and globalized market.</w:t>
      </w:r>
      <w:r w:rsidRPr="00313C7E">
        <w:t xml:space="preserve"> </w:t>
      </w:r>
      <w:r w:rsidR="00EE062D" w:rsidRPr="00EE062D">
        <w:t>Oil production, demand, economic crises, weather anomalies, terrorist acts, wars or regional conflicts, etc. can all have an impact on oil prices.</w:t>
      </w:r>
      <w:r w:rsidRPr="00313C7E">
        <w:t xml:space="preserve"> With expanding globalization, sometimes a combination of these factors can trigger a global oil crisis.</w:t>
      </w:r>
    </w:p>
    <w:p w14:paraId="47A364BC" w14:textId="2E51B4B0" w:rsidR="009D5CFB" w:rsidRPr="00313C7E" w:rsidRDefault="00CF19F2" w:rsidP="00313C7E">
      <w:pPr>
        <w:pStyle w:val="a3"/>
        <w:ind w:left="0" w:firstLine="709"/>
        <w:contextualSpacing/>
      </w:pPr>
      <w:r w:rsidRPr="00CF19F2">
        <w:t>OPEC+ and the IEA are currently the major international energy organizations at the global level due to changes in international relations.</w:t>
      </w:r>
      <w:r w:rsidR="009D5CFB" w:rsidRPr="00313C7E">
        <w:t xml:space="preserve"> </w:t>
      </w:r>
      <w:r w:rsidRPr="00CF19F2">
        <w:t>Additionally, there are other channels for discussing energy-related topics</w:t>
      </w:r>
      <w:r w:rsidR="009D5CFB" w:rsidRPr="00313C7E">
        <w:t>, such as the G7</w:t>
      </w:r>
      <w:r w:rsidR="00075F68" w:rsidRPr="00313C7E">
        <w:t xml:space="preserve"> and</w:t>
      </w:r>
      <w:r w:rsidR="009D5CFB" w:rsidRPr="00313C7E">
        <w:t xml:space="preserve"> SCO, a regular global dialogue between energy consuming and producing countries</w:t>
      </w:r>
      <w:r w:rsidR="00F127C0" w:rsidRPr="00313C7E">
        <w:t>.</w:t>
      </w:r>
    </w:p>
    <w:p w14:paraId="625C4D2C" w14:textId="596E8C6B" w:rsidR="009D5CFB" w:rsidRPr="00313C7E" w:rsidRDefault="002647C1" w:rsidP="00313C7E">
      <w:pPr>
        <w:pStyle w:val="a3"/>
        <w:ind w:left="0" w:firstLine="709"/>
        <w:contextualSpacing/>
      </w:pPr>
      <w:r w:rsidRPr="002647C1">
        <w:t>Natural gas trade is more restricted to the regional level because it is more challenging to transport and store than oil.</w:t>
      </w:r>
      <w:r w:rsidR="009D5CFB" w:rsidRPr="00313C7E">
        <w:t xml:space="preserve"> The advantages of transporting natural gas by pipeline are high transport volume, unaffected by seasons and weather, and low transport losses. The disadvantages are that construction of pipelines is time-consuming, and </w:t>
      </w:r>
      <w:r w:rsidR="001200FC">
        <w:t>t</w:t>
      </w:r>
      <w:r w:rsidR="001200FC" w:rsidRPr="001200FC">
        <w:t>he implementation of natural gas commerce typically necessitates the installation of cross-border pipelines due to the unequal distribution of natural gas resources worldwide</w:t>
      </w:r>
      <w:r w:rsidR="009D5CFB" w:rsidRPr="00313C7E">
        <w:t>.</w:t>
      </w:r>
    </w:p>
    <w:p w14:paraId="286A9A45" w14:textId="63AB1845" w:rsidR="009D5CFB" w:rsidRPr="00313C7E" w:rsidRDefault="009D5CFB" w:rsidP="00313C7E">
      <w:pPr>
        <w:pStyle w:val="a3"/>
        <w:ind w:left="0" w:firstLine="709"/>
        <w:contextualSpacing/>
      </w:pPr>
      <w:r w:rsidRPr="00313C7E">
        <w:t xml:space="preserve">Different from the international crude oil market, </w:t>
      </w:r>
      <w:r w:rsidR="004C506C" w:rsidRPr="004C506C">
        <w:t xml:space="preserve">one of the primary elements of </w:t>
      </w:r>
      <w:r w:rsidR="004C506C" w:rsidRPr="004C506C">
        <w:lastRenderedPageBreak/>
        <w:t>the global natural gas market is the regional variance in price</w:t>
      </w:r>
      <w:r w:rsidRPr="00313C7E">
        <w:t xml:space="preserve">. </w:t>
      </w:r>
      <w:r w:rsidR="0031748A" w:rsidRPr="0031748A">
        <w:t>The price of natural gas is correlated with the price of crude oil or refined oil products</w:t>
      </w:r>
      <w:r w:rsidR="0031748A">
        <w:t xml:space="preserve"> </w:t>
      </w:r>
      <w:r w:rsidR="0031748A" w:rsidRPr="00313C7E">
        <w:t>(diesel oil, liquid petroleum gas)</w:t>
      </w:r>
      <w:r w:rsidR="0031748A" w:rsidRPr="0031748A">
        <w:t>, and pipeline natural gas contracts usually last 20 to 30 years</w:t>
      </w:r>
      <w:r w:rsidRPr="00313C7E">
        <w:t xml:space="preserve">. LNG trade mainly includes short- and medium-term contracts, spot trading, bartering and other forms of trade. </w:t>
      </w:r>
      <w:r w:rsidR="0031748A" w:rsidRPr="0031748A">
        <w:t>Contract rates for long-term LNG trading agreements are fixed, usually lasting 20 to 30 years.</w:t>
      </w:r>
      <w:r w:rsidR="0031748A">
        <w:t xml:space="preserve"> </w:t>
      </w:r>
      <w:r w:rsidR="0031748A" w:rsidRPr="0031748A">
        <w:t>For a long time, Asian nations have had to import LNG at higher prices than those in Europe and the US due to the Asian regional pricing benchmark created by Japan</w:t>
      </w:r>
      <w:r w:rsidR="008E638B">
        <w:rPr>
          <w:rFonts w:eastAsiaTheme="minorEastAsia"/>
          <w:lang w:eastAsia="zh-CN"/>
        </w:rPr>
        <w:t>’</w:t>
      </w:r>
      <w:r w:rsidR="0031748A" w:rsidRPr="0031748A">
        <w:t>s LNG imports</w:t>
      </w:r>
      <w:r w:rsidR="0031748A">
        <w:t xml:space="preserve"> </w:t>
      </w:r>
      <w:r w:rsidR="004A4656">
        <w:t>[21]</w:t>
      </w:r>
      <w:r w:rsidRPr="00313C7E">
        <w:t>.</w:t>
      </w:r>
    </w:p>
    <w:p w14:paraId="1CAD2335" w14:textId="6266CC95" w:rsidR="009D5CFB" w:rsidRPr="00313C7E" w:rsidRDefault="007C3BF6" w:rsidP="00313C7E">
      <w:pPr>
        <w:pStyle w:val="a3"/>
        <w:ind w:left="0" w:firstLine="709"/>
        <w:contextualSpacing/>
      </w:pPr>
      <w:r w:rsidRPr="007C3BF6">
        <w:t>There is</w:t>
      </w:r>
      <w:r>
        <w:t xml:space="preserve"> not</w:t>
      </w:r>
      <w:r w:rsidRPr="007C3BF6">
        <w:t xml:space="preserve"> currently a single market regulation system in place for the natural gas industry.</w:t>
      </w:r>
      <w:r>
        <w:t xml:space="preserve"> </w:t>
      </w:r>
      <w:r w:rsidR="0043315B" w:rsidRPr="0043315B">
        <w:t>Cooperation and trade in natural gas are mostly dependent on bilateral ties between nations.</w:t>
      </w:r>
      <w:r w:rsidR="009D5CFB" w:rsidRPr="00313C7E">
        <w:t xml:space="preserve"> </w:t>
      </w:r>
      <w:r w:rsidR="0043315B" w:rsidRPr="0043315B">
        <w:t>The resource countries themselves control the production and supply of natural gas, and the trading parties typically negotiate the trade price.</w:t>
      </w:r>
      <w:r w:rsidR="009D5CFB" w:rsidRPr="00313C7E">
        <w:t xml:space="preserve"> Therefore, in international gas cooperation, the bilateral game scenario gives an advantage to the gas resource countries over the consuming countries.</w:t>
      </w:r>
    </w:p>
    <w:p w14:paraId="392C6F70" w14:textId="1465C89E" w:rsidR="009D5CFB" w:rsidRPr="00313C7E" w:rsidRDefault="00114BD3" w:rsidP="00313C7E">
      <w:pPr>
        <w:pStyle w:val="a3"/>
        <w:ind w:left="0" w:firstLine="709"/>
        <w:contextualSpacing/>
      </w:pPr>
      <w:r w:rsidRPr="00313C7E">
        <w:t xml:space="preserve">J. </w:t>
      </w:r>
      <w:r w:rsidR="009D5CFB" w:rsidRPr="00313C7E">
        <w:t>Szyliowiez</w:t>
      </w:r>
      <w:r w:rsidRPr="00313C7E">
        <w:t xml:space="preserve"> </w:t>
      </w:r>
      <w:r w:rsidR="009D5CFB" w:rsidRPr="00313C7E">
        <w:t xml:space="preserve">and </w:t>
      </w:r>
      <w:r w:rsidRPr="00313C7E">
        <w:t xml:space="preserve">B. </w:t>
      </w:r>
      <w:r w:rsidR="009D5CFB" w:rsidRPr="00313C7E">
        <w:t>Neill</w:t>
      </w:r>
      <w:r w:rsidR="003D2C58" w:rsidRPr="00313C7E">
        <w:t xml:space="preserve"> </w:t>
      </w:r>
      <w:r w:rsidR="009D5CFB" w:rsidRPr="00313C7E">
        <w:t xml:space="preserve">in their study proposed three models of international cooperation in the energy sector: (1) horizontal cooperation, which is a kind of multilateralism, that is, the consumer countries from a group of countries to dialogue with and counteract producer countries; (2) </w:t>
      </w:r>
      <w:r w:rsidR="00EB1086">
        <w:t>v</w:t>
      </w:r>
      <w:r w:rsidR="00EB1086" w:rsidRPr="00EB1086">
        <w:t>ertical cooperation is a form of bilateralism in which the production and consuming nations enhance their connection, strengthening their collaboration and ensuring energy security</w:t>
      </w:r>
      <w:r w:rsidR="00FA6E65">
        <w:rPr>
          <w:rFonts w:eastAsiaTheme="minorEastAsia" w:hint="eastAsia"/>
          <w:lang w:eastAsia="zh-CN"/>
        </w:rPr>
        <w:t xml:space="preserve">; </w:t>
      </w:r>
      <w:r w:rsidR="009D5CFB" w:rsidRPr="00313C7E">
        <w:t>(3) integrated cooperation refers to the use of both. International gas cooperation is mainly based on vertical cooperation between countries</w:t>
      </w:r>
      <w:r w:rsidR="004A4656">
        <w:t xml:space="preserve"> [22]</w:t>
      </w:r>
      <w:r w:rsidR="009D5CFB" w:rsidRPr="00313C7E">
        <w:t>.</w:t>
      </w:r>
    </w:p>
    <w:p w14:paraId="4E166DFC" w14:textId="5EEFFF12" w:rsidR="008804D1" w:rsidRDefault="00710F76" w:rsidP="00313C7E">
      <w:pPr>
        <w:pStyle w:val="a3"/>
        <w:ind w:left="0" w:firstLine="709"/>
        <w:contextualSpacing/>
      </w:pPr>
      <w:r w:rsidRPr="00710F76">
        <w:t xml:space="preserve">According to </w:t>
      </w:r>
      <w:r w:rsidRPr="00313C7E">
        <w:t>O.</w:t>
      </w:r>
      <w:r w:rsidR="00A75312">
        <w:t xml:space="preserve"> </w:t>
      </w:r>
      <w:r w:rsidRPr="00313C7E">
        <w:t>Noreng</w:t>
      </w:r>
      <w:r w:rsidRPr="00710F76">
        <w:t xml:space="preserve">, </w:t>
      </w:r>
      <w:r w:rsidR="00B82B08">
        <w:t>n</w:t>
      </w:r>
      <w:r w:rsidR="00B82B08" w:rsidRPr="00B82B08">
        <w:t>ations that buy and sell oil share common goals in overseeing the worldwide oil market, particularly in setting the price of oil and ensuring a steady supply of oil.</w:t>
      </w:r>
      <w:r w:rsidR="00B82B08">
        <w:t xml:space="preserve"> </w:t>
      </w:r>
      <w:r w:rsidR="009D5CFB" w:rsidRPr="00313C7E">
        <w:t>He introduced that the framework of the international energy agreement should include the following four areas</w:t>
      </w:r>
      <w:r w:rsidR="008804D1">
        <w:t xml:space="preserve"> [23]</w:t>
      </w:r>
      <w:r w:rsidR="009D5CFB" w:rsidRPr="00313C7E">
        <w:t xml:space="preserve">: </w:t>
      </w:r>
    </w:p>
    <w:p w14:paraId="31CA1B2A" w14:textId="4D9FDFE3" w:rsidR="008804D1" w:rsidRDefault="009D5CFB" w:rsidP="00313C7E">
      <w:pPr>
        <w:pStyle w:val="a3"/>
        <w:ind w:left="0" w:firstLine="709"/>
        <w:contextualSpacing/>
      </w:pPr>
      <w:r w:rsidRPr="00313C7E">
        <w:t xml:space="preserve">(1) </w:t>
      </w:r>
      <w:r w:rsidR="00E41608" w:rsidRPr="00E41608">
        <w:t>Price-supply (the importing nation consents to a fair price adjustment, while the exporting nation assures the supply)</w:t>
      </w:r>
      <w:r w:rsidRPr="00313C7E">
        <w:t xml:space="preserve">; </w:t>
      </w:r>
    </w:p>
    <w:p w14:paraId="370803F5" w14:textId="1F69DDEF" w:rsidR="008804D1" w:rsidRDefault="009D5CFB" w:rsidP="00313C7E">
      <w:pPr>
        <w:pStyle w:val="a3"/>
        <w:ind w:left="0" w:firstLine="709"/>
        <w:contextualSpacing/>
      </w:pPr>
      <w:r w:rsidRPr="00313C7E">
        <w:t xml:space="preserve">(2) Energy participation </w:t>
      </w:r>
      <w:r w:rsidR="00E41608" w:rsidRPr="00E41608">
        <w:t>(</w:t>
      </w:r>
      <w:r w:rsidR="00E41608">
        <w:t>t</w:t>
      </w:r>
      <w:r w:rsidR="00E41608" w:rsidRPr="00E41608">
        <w:t>he exporting nation makes investments in and takes part in the importing nations</w:t>
      </w:r>
      <w:r w:rsidR="00430447">
        <w:t xml:space="preserve">’ </w:t>
      </w:r>
      <w:r w:rsidR="00E41608" w:rsidRPr="00E41608">
        <w:t>downstream processing or midstream transportation businesses)</w:t>
      </w:r>
      <w:r w:rsidRPr="00313C7E">
        <w:t xml:space="preserve">; </w:t>
      </w:r>
    </w:p>
    <w:p w14:paraId="35322E14" w14:textId="565DFB8B" w:rsidR="008804D1" w:rsidRDefault="009D5CFB" w:rsidP="00313C7E">
      <w:pPr>
        <w:pStyle w:val="a3"/>
        <w:ind w:left="0" w:firstLine="709"/>
        <w:contextualSpacing/>
      </w:pPr>
      <w:r w:rsidRPr="00313C7E">
        <w:t>(3) Financial investment (</w:t>
      </w:r>
      <w:r w:rsidR="00E41608">
        <w:t>t</w:t>
      </w:r>
      <w:r w:rsidR="00E41608" w:rsidRPr="00E41608">
        <w:t>o achieve balance of payments, the exporting nation invests oil and gas income in other financial sectors of the importing nation</w:t>
      </w:r>
      <w:r w:rsidRPr="00313C7E">
        <w:t xml:space="preserve">); </w:t>
      </w:r>
    </w:p>
    <w:p w14:paraId="6D30E74C" w14:textId="2084604E" w:rsidR="008804D1" w:rsidRDefault="009D5CFB" w:rsidP="00313C7E">
      <w:pPr>
        <w:pStyle w:val="a3"/>
        <w:ind w:left="0" w:firstLine="709"/>
        <w:contextualSpacing/>
      </w:pPr>
      <w:r w:rsidRPr="00313C7E">
        <w:t>(4) Technical support (</w:t>
      </w:r>
      <w:r w:rsidR="00E41608">
        <w:t>t</w:t>
      </w:r>
      <w:r w:rsidR="00E41608" w:rsidRPr="00E41608">
        <w:t>o increase output, the exporting nation might acquire cutting-edge technology from the importing nation</w:t>
      </w:r>
      <w:r w:rsidRPr="00313C7E">
        <w:t xml:space="preserve">). </w:t>
      </w:r>
    </w:p>
    <w:p w14:paraId="78BBE497" w14:textId="611E946C" w:rsidR="009D5CFB" w:rsidRPr="00313C7E" w:rsidRDefault="009D5CFB" w:rsidP="00313C7E">
      <w:pPr>
        <w:pStyle w:val="a3"/>
        <w:ind w:left="0" w:firstLine="709"/>
        <w:contextualSpacing/>
      </w:pPr>
      <w:r w:rsidRPr="00313C7E">
        <w:t>Through cooperation in the above-mentioned areas, the interdependence between countries will be more balanced, the economy will be more prosperous, and there will be fewer and fewer political conflicts.</w:t>
      </w:r>
    </w:p>
    <w:p w14:paraId="5B3D6AF1" w14:textId="6E53DB5D" w:rsidR="009D5CFB" w:rsidRPr="00313C7E" w:rsidRDefault="00916E27" w:rsidP="00313C7E">
      <w:pPr>
        <w:pStyle w:val="a3"/>
        <w:ind w:left="0" w:firstLine="709"/>
        <w:contextualSpacing/>
      </w:pPr>
      <w:r w:rsidRPr="00916E27">
        <w:t>Similar to other fields of international cooperation, international energy cooperation has its own forces and obstacles that are mobilized and sparked by the identification and discovery of shared objectives.</w:t>
      </w:r>
      <w:r w:rsidR="009D5CFB" w:rsidRPr="00313C7E">
        <w:t xml:space="preserve"> In fact, the current bilateral mechanism is the most important mechanism to enable interest energy cooperation.</w:t>
      </w:r>
    </w:p>
    <w:p w14:paraId="5E3C8394" w14:textId="2F801CDD" w:rsidR="009D5CFB" w:rsidRPr="00313C7E" w:rsidRDefault="009D5CFB" w:rsidP="00313C7E">
      <w:pPr>
        <w:pStyle w:val="a3"/>
        <w:ind w:left="0" w:firstLine="709"/>
        <w:contextualSpacing/>
      </w:pPr>
      <w:r w:rsidRPr="00313C7E">
        <w:t>Geopolitics is the core theory that was founded earlier and has a greater influence in western political geography. Broadly speaking, the research object of geopolitics is the interaction between countries in a unique geographical environment</w:t>
      </w:r>
      <w:r w:rsidR="00BF5669" w:rsidRPr="00313C7E">
        <w:t xml:space="preserve"> </w:t>
      </w:r>
      <w:r w:rsidR="004A4656">
        <w:t>[24</w:t>
      </w:r>
      <w:r w:rsidR="008804D1">
        <w:t xml:space="preserve">, </w:t>
      </w:r>
      <w:r w:rsidR="004A4656">
        <w:t>25]</w:t>
      </w:r>
      <w:r w:rsidRPr="00313C7E">
        <w:t xml:space="preserve">. </w:t>
      </w:r>
      <w:r w:rsidR="00916E27" w:rsidRPr="00916E27">
        <w:lastRenderedPageBreak/>
        <w:t>According to this theory, the country</w:t>
      </w:r>
      <w:r w:rsidR="00F833FF">
        <w:rPr>
          <w:rFonts w:eastAsiaTheme="minorEastAsia"/>
          <w:lang w:eastAsia="zh-CN"/>
        </w:rPr>
        <w:t>’</w:t>
      </w:r>
      <w:r w:rsidR="00916E27" w:rsidRPr="00916E27">
        <w:t>s foreign policy decisions are mostly influenced by geographic variables.</w:t>
      </w:r>
      <w:r w:rsidR="00916E27">
        <w:t xml:space="preserve"> </w:t>
      </w:r>
      <w:r w:rsidRPr="00313C7E">
        <w:t xml:space="preserve">Based on these geographic factors, </w:t>
      </w:r>
      <w:r w:rsidR="00433715">
        <w:t>i</w:t>
      </w:r>
      <w:r w:rsidR="00D930EA" w:rsidRPr="00D930EA">
        <w:t>t examines the global or regional strategic situation</w:t>
      </w:r>
      <w:r w:rsidRPr="00313C7E">
        <w:t xml:space="preserve"> and predicts the political behavior of the countries concerned.</w:t>
      </w:r>
    </w:p>
    <w:p w14:paraId="03364692" w14:textId="1301A26A" w:rsidR="00B66ED8" w:rsidRPr="00313C7E" w:rsidRDefault="009D5CFB" w:rsidP="00313C7E">
      <w:pPr>
        <w:pStyle w:val="a3"/>
        <w:ind w:left="0" w:firstLine="709"/>
        <w:contextualSpacing/>
      </w:pPr>
      <w:r w:rsidRPr="00313C7E">
        <w:t>The term ‘geopolitics’ was first introduced in 1905 by Swedish geographer R</w:t>
      </w:r>
      <w:r w:rsidR="00114BD3" w:rsidRPr="00313C7E">
        <w:t>.</w:t>
      </w:r>
      <w:r w:rsidRPr="00313C7E">
        <w:t xml:space="preserve"> Kjellen. In 1938 the prominent geopolitical scientist </w:t>
      </w:r>
      <w:r w:rsidR="00114BD3" w:rsidRPr="00313C7E">
        <w:t>N.J.</w:t>
      </w:r>
      <w:r w:rsidRPr="00313C7E">
        <w:t xml:space="preserve"> Spykman proposed that the geopolitics of a country often played a decisive role in its security strategy and timely formulation of foreign economic and trade policies</w:t>
      </w:r>
      <w:r w:rsidR="00D1249E" w:rsidRPr="00313C7E">
        <w:t xml:space="preserve"> </w:t>
      </w:r>
      <w:r w:rsidR="00323631">
        <w:t>[26</w:t>
      </w:r>
      <w:r w:rsidR="008804D1">
        <w:t xml:space="preserve">, </w:t>
      </w:r>
      <w:r w:rsidR="00323631">
        <w:t>27]</w:t>
      </w:r>
      <w:r w:rsidRPr="00313C7E">
        <w:t xml:space="preserve">. Oil and natural gas resources are important strategic resources, and their frequent flow in the world has exceeded the scope of economy. </w:t>
      </w:r>
      <w:r w:rsidR="00F35EE2" w:rsidRPr="00F35EE2">
        <w:t>The geopolitical features of oil and gas resources were dictated by their non-renewable, raw, and uneven distribution</w:t>
      </w:r>
      <w:r w:rsidR="00B66ED8" w:rsidRPr="00313C7E">
        <w:t xml:space="preserve"> </w:t>
      </w:r>
      <w:r w:rsidR="00323631">
        <w:t>[28]</w:t>
      </w:r>
      <w:r w:rsidRPr="00313C7E">
        <w:t xml:space="preserve">. </w:t>
      </w:r>
    </w:p>
    <w:p w14:paraId="5290B169" w14:textId="7AA65CE3" w:rsidR="009D5CFB" w:rsidRPr="00313C7E" w:rsidRDefault="009D5CFB" w:rsidP="00313C7E">
      <w:pPr>
        <w:pStyle w:val="a3"/>
        <w:ind w:left="0" w:firstLine="709"/>
        <w:contextualSpacing/>
      </w:pPr>
      <w:r w:rsidRPr="00313C7E">
        <w:t>In 1978, the American scholar A. Conant</w:t>
      </w:r>
      <w:r w:rsidR="00323631">
        <w:t xml:space="preserve"> </w:t>
      </w:r>
      <w:r w:rsidRPr="00313C7E">
        <w:t xml:space="preserve">introduced the concept of ‘energy geopolitics’ for the first time. </w:t>
      </w:r>
      <w:r w:rsidR="001C7819" w:rsidRPr="001C7819">
        <w:t>Oil and gas resources have a unique place in the geopolitics of energy because of the unequal distribution of these resources worldwide, which causes an imbalance in their production and consumption on the global market</w:t>
      </w:r>
      <w:r w:rsidR="00917DD4" w:rsidRPr="00313C7E">
        <w:t xml:space="preserve"> </w:t>
      </w:r>
      <w:r w:rsidR="00323631">
        <w:t>[29]</w:t>
      </w:r>
      <w:r w:rsidRPr="00313C7E">
        <w:t xml:space="preserve">. </w:t>
      </w:r>
      <w:r w:rsidR="003E3828" w:rsidRPr="003E3828">
        <w:t xml:space="preserve">According to some scholars, the benefits of energy geopolitics might provide those nations that export </w:t>
      </w:r>
      <w:r w:rsidR="003B1B40" w:rsidRPr="003E3828">
        <w:t>energy with</w:t>
      </w:r>
      <w:r w:rsidR="003E3828" w:rsidRPr="003E3828">
        <w:t xml:space="preserve"> the ability to influence world affairs, make decisions, and take the lead</w:t>
      </w:r>
      <w:r w:rsidR="008C45B9" w:rsidRPr="00313C7E">
        <w:t xml:space="preserve"> </w:t>
      </w:r>
      <w:r w:rsidR="00323631">
        <w:t>[30]</w:t>
      </w:r>
      <w:r w:rsidRPr="00313C7E">
        <w:t xml:space="preserve">. </w:t>
      </w:r>
      <w:r w:rsidR="006F363B" w:rsidRPr="006F363B">
        <w:t>Owing to the growing significance of gas and oil in the world economy,</w:t>
      </w:r>
      <w:r w:rsidRPr="00313C7E">
        <w:t xml:space="preserve"> the theory of energy geopolitics is gradually divided into oil geopolitics and gas geopolitics through continued development.</w:t>
      </w:r>
    </w:p>
    <w:p w14:paraId="6A285621" w14:textId="54FBE427" w:rsidR="009D5CFB" w:rsidRPr="00313C7E" w:rsidRDefault="009D5CFB" w:rsidP="00A4448B">
      <w:pPr>
        <w:pStyle w:val="a3"/>
        <w:ind w:left="0" w:firstLine="709"/>
        <w:contextualSpacing/>
      </w:pPr>
      <w:r w:rsidRPr="00313C7E">
        <w:t xml:space="preserve">Crude oil external dependence is the ratio of a country’s net crude oil imports to its own oil consumption, reflecting the degree of dependence of a country’s oil consumption on foreign oil. </w:t>
      </w:r>
      <w:r w:rsidR="006777DA" w:rsidRPr="006777DA">
        <w:t>China</w:t>
      </w:r>
      <w:r w:rsidR="006777DA">
        <w:t>’</w:t>
      </w:r>
      <w:r w:rsidR="006777DA" w:rsidRPr="006777DA">
        <w:t>s economy has been expanding quickly since the mid-1990s, which has increased reliance on imports of crude oil.</w:t>
      </w:r>
      <w:r w:rsidRPr="00313C7E">
        <w:t xml:space="preserve"> </w:t>
      </w:r>
      <w:r w:rsidR="006777DA" w:rsidRPr="006777DA">
        <w:t>China became the world</w:t>
      </w:r>
      <w:r w:rsidR="006777DA">
        <w:t>’</w:t>
      </w:r>
      <w:r w:rsidR="006777DA" w:rsidRPr="006777DA">
        <w:t>s second-largest energy user in 2004 after being a net importer of crude oil in 1993.</w:t>
      </w:r>
      <w:r w:rsidRPr="00313C7E">
        <w:t xml:space="preserve"> </w:t>
      </w:r>
      <w:r w:rsidR="006777DA" w:rsidRPr="006777DA">
        <w:t>In 2007, China</w:t>
      </w:r>
      <w:r w:rsidR="006777DA">
        <w:t>’</w:t>
      </w:r>
      <w:r w:rsidR="006777DA" w:rsidRPr="006777DA">
        <w:t>s reliance on oil imports first hit 50%. In 2023, China</w:t>
      </w:r>
      <w:r w:rsidR="006777DA">
        <w:t>’</w:t>
      </w:r>
      <w:r w:rsidR="006777DA" w:rsidRPr="006777DA">
        <w:t>s reliance on natural gas was 42.3% while its reliance on oil was 73.6%.</w:t>
      </w:r>
      <w:r w:rsidR="006777DA">
        <w:t xml:space="preserve"> </w:t>
      </w:r>
      <w:r w:rsidR="006777DA" w:rsidRPr="006777DA">
        <w:t>China consumed over 760 million tons of oil in total in 2023, making up 18.8% of the country</w:t>
      </w:r>
      <w:r w:rsidR="00255806">
        <w:t>’</w:t>
      </w:r>
      <w:r w:rsidR="006777DA" w:rsidRPr="006777DA">
        <w:t>s primary energy consumption</w:t>
      </w:r>
      <w:r w:rsidR="00E74659" w:rsidRPr="00313C7E">
        <w:t xml:space="preserve"> </w:t>
      </w:r>
      <w:r w:rsidR="00F571B5">
        <w:t>[31]</w:t>
      </w:r>
      <w:r w:rsidRPr="00313C7E">
        <w:t xml:space="preserve">. </w:t>
      </w:r>
      <w:r w:rsidR="00510C90" w:rsidRPr="00510C90">
        <w:t>Transportation, petrochemicals, industrial, building, and civil usage are the primary uses of oil. China</w:t>
      </w:r>
      <w:r w:rsidR="00A4448B">
        <w:rPr>
          <w:rFonts w:eastAsiaTheme="minorEastAsia"/>
          <w:lang w:eastAsia="zh-CN"/>
        </w:rPr>
        <w:t>’</w:t>
      </w:r>
      <w:r w:rsidR="00510C90" w:rsidRPr="00510C90">
        <w:t>s reliance on foreign oil has increased during the past several years.</w:t>
      </w:r>
      <w:r w:rsidR="00A4448B">
        <w:rPr>
          <w:rFonts w:eastAsiaTheme="minorEastAsia" w:hint="eastAsia"/>
          <w:lang w:eastAsia="zh-CN"/>
        </w:rPr>
        <w:t xml:space="preserve"> </w:t>
      </w:r>
      <w:r w:rsidR="002015FD" w:rsidRPr="002015FD">
        <w:t>Furthermore, China</w:t>
      </w:r>
      <w:r w:rsidR="002015FD">
        <w:t>’</w:t>
      </w:r>
      <w:r w:rsidR="002015FD" w:rsidRPr="002015FD">
        <w:t>s natural gas infrastructure building has been moving forward gradually, and the market-based reform of natural gas pricing is still under process.</w:t>
      </w:r>
      <w:r w:rsidRPr="00313C7E">
        <w:t xml:space="preserve"> </w:t>
      </w:r>
      <w:r w:rsidR="002015FD" w:rsidRPr="002015FD">
        <w:t>This pattern reflects not just China</w:t>
      </w:r>
      <w:r w:rsidR="002015FD">
        <w:t>’</w:t>
      </w:r>
      <w:r w:rsidR="002015FD" w:rsidRPr="002015FD">
        <w:t xml:space="preserve">s emphasis on sustainable development and energy </w:t>
      </w:r>
      <w:r w:rsidR="004D22BE" w:rsidRPr="002015FD">
        <w:t>security but</w:t>
      </w:r>
      <w:r w:rsidR="002015FD" w:rsidRPr="002015FD">
        <w:t xml:space="preserve"> also shifts in the global energy market and China</w:t>
      </w:r>
      <w:r w:rsidR="004D22BE">
        <w:rPr>
          <w:rFonts w:eastAsiaTheme="minorEastAsia"/>
          <w:lang w:eastAsia="zh-CN"/>
        </w:rPr>
        <w:t>’</w:t>
      </w:r>
      <w:r w:rsidR="002015FD" w:rsidRPr="002015FD">
        <w:t>s growing share of the world</w:t>
      </w:r>
      <w:r w:rsidR="004D22BE">
        <w:rPr>
          <w:rFonts w:eastAsiaTheme="minorEastAsia"/>
          <w:lang w:eastAsia="zh-CN"/>
        </w:rPr>
        <w:t>’</w:t>
      </w:r>
      <w:r w:rsidR="002015FD" w:rsidRPr="002015FD">
        <w:t>s energy consumption.</w:t>
      </w:r>
    </w:p>
    <w:p w14:paraId="39149CC3" w14:textId="7E80BC52" w:rsidR="00114BD3" w:rsidRPr="00897A55" w:rsidRDefault="00706CEC" w:rsidP="00897A55">
      <w:pPr>
        <w:pStyle w:val="a3"/>
        <w:ind w:left="0" w:firstLine="709"/>
        <w:contextualSpacing/>
        <w:rPr>
          <w:rFonts w:eastAsiaTheme="minorEastAsia"/>
          <w:lang w:eastAsia="zh-CN"/>
        </w:rPr>
      </w:pPr>
      <w:r w:rsidRPr="00706CEC">
        <w:t>China is now Asia’s biggest importer of gas and oil. China relies more on foreign energy. It takes part in global energy cooperation. It works with the Middle East, Central Asia, Latin America and other areas. This effort safeguards China’s energy security through cooperation.</w:t>
      </w:r>
      <w:r>
        <w:rPr>
          <w:rFonts w:eastAsiaTheme="minorEastAsia" w:hint="eastAsia"/>
          <w:lang w:eastAsia="zh-CN"/>
        </w:rPr>
        <w:t xml:space="preserve"> </w:t>
      </w:r>
      <w:r w:rsidR="002015FD" w:rsidRPr="002015FD">
        <w:t>China imports most of its oil from Kazakhstan, Russia, and Middle Eastern nations including Saudi Arabia, Iraq, and Iran. Australia, Qatar, and Central Asian nations like Kazakhstan and Turkmenistan provide the majority of the imported natural gas resources.</w:t>
      </w:r>
      <w:r w:rsidR="00897A55">
        <w:rPr>
          <w:rFonts w:eastAsiaTheme="minorEastAsia" w:hint="eastAsia"/>
          <w:lang w:eastAsia="zh-CN"/>
        </w:rPr>
        <w:t xml:space="preserve"> </w:t>
      </w:r>
      <w:r w:rsidR="00BD481A" w:rsidRPr="00BD481A">
        <w:t xml:space="preserve">Despite having less </w:t>
      </w:r>
      <w:r w:rsidR="00BD481A">
        <w:t>oil</w:t>
      </w:r>
      <w:r w:rsidR="00BD481A" w:rsidRPr="00BD481A">
        <w:t xml:space="preserve"> resources along the Caspian Sea, Iran and Russia remain crucial channel nations. The geoeconomic politics of Central Asia and the Caspian Sea area revolve around oil and gas resources.</w:t>
      </w:r>
      <w:r w:rsidR="009D5CFB" w:rsidRPr="00313C7E">
        <w:t xml:space="preserve"> </w:t>
      </w:r>
    </w:p>
    <w:p w14:paraId="26563805" w14:textId="2211B756" w:rsidR="009D5CFB" w:rsidRPr="00313C7E" w:rsidRDefault="009D5CFB" w:rsidP="00313C7E">
      <w:pPr>
        <w:pStyle w:val="a3"/>
        <w:ind w:left="0" w:firstLine="709"/>
        <w:contextualSpacing/>
      </w:pPr>
      <w:r w:rsidRPr="00313C7E">
        <w:t xml:space="preserve">Mutual penetration of various countries on the basis of consolidation and </w:t>
      </w:r>
      <w:r w:rsidRPr="00313C7E">
        <w:lastRenderedPageBreak/>
        <w:t xml:space="preserve">expansion are the basic descriptions of the geopolitical competition pattern of oil and gas in </w:t>
      </w:r>
      <w:r w:rsidR="00593284" w:rsidRPr="00313C7E">
        <w:t>Central</w:t>
      </w:r>
      <w:r w:rsidRPr="00313C7E">
        <w:t xml:space="preserve"> Asia. The main contradictions and competition factors are summarized: internal competition and external competition coexist. </w:t>
      </w:r>
      <w:r w:rsidR="003D3816" w:rsidRPr="003D3816">
        <w:t>Whether or if nations can find a balance of interests in a challenging diplomatic game will determine how different contradictions and disagreements are resolved.</w:t>
      </w:r>
    </w:p>
    <w:p w14:paraId="54AFDC26" w14:textId="03F6E3D6" w:rsidR="009D5CFB" w:rsidRPr="00313C7E" w:rsidRDefault="003150B5" w:rsidP="00313C7E">
      <w:pPr>
        <w:pStyle w:val="a3"/>
        <w:adjustRightInd w:val="0"/>
        <w:snapToGrid w:val="0"/>
        <w:ind w:left="0" w:firstLine="709"/>
      </w:pPr>
      <w:r w:rsidRPr="003150B5">
        <w:t>The primary source of investment and trade competition needed for the development of large-scale oil and gas reserves amongst Central Asian nations is internal rivalry.</w:t>
      </w:r>
      <w:r w:rsidR="009D5CFB" w:rsidRPr="00313C7E">
        <w:t xml:space="preserve"> Under the trend of global energy transformation, </w:t>
      </w:r>
      <w:r>
        <w:t>o</w:t>
      </w:r>
      <w:r w:rsidRPr="003150B5">
        <w:t>il and gas resource imports have also reduced, as has worldwide investment in their development.</w:t>
      </w:r>
      <w:r w:rsidR="009D5CFB" w:rsidRPr="00313C7E">
        <w:t xml:space="preserve"> External competition mainly comes from oil and gas exporters such as Russia and the Middle East. After the Russia-Ukraine conflict, </w:t>
      </w:r>
      <w:r w:rsidRPr="003150B5">
        <w:t>Central Asia</w:t>
      </w:r>
      <w:r w:rsidR="002847FD">
        <w:t>’</w:t>
      </w:r>
      <w:r w:rsidRPr="003150B5">
        <w:t>s market share in China was significantly impacted by Russia</w:t>
      </w:r>
      <w:r w:rsidR="002847FD">
        <w:t>’</w:t>
      </w:r>
      <w:r w:rsidRPr="003150B5">
        <w:t>s increased resource exports to China.</w:t>
      </w:r>
    </w:p>
    <w:p w14:paraId="799D90D1" w14:textId="23657D28" w:rsidR="009D5CFB" w:rsidRPr="00313C7E" w:rsidRDefault="001D65DA" w:rsidP="00313C7E">
      <w:pPr>
        <w:pStyle w:val="a3"/>
        <w:adjustRightInd w:val="0"/>
        <w:snapToGrid w:val="0"/>
        <w:ind w:left="0" w:firstLine="709"/>
      </w:pPr>
      <w:r w:rsidRPr="001D65DA">
        <w:t xml:space="preserve">Natural gas trade relations are increasingly changing from economic to geopolitical, and natural gas is </w:t>
      </w:r>
      <w:r>
        <w:t xml:space="preserve">becoming </w:t>
      </w:r>
      <w:r w:rsidRPr="001D65DA">
        <w:t>more geopolitical than oil.</w:t>
      </w:r>
      <w:r>
        <w:t xml:space="preserve"> </w:t>
      </w:r>
      <w:r w:rsidRPr="001D65DA">
        <w:t>A.</w:t>
      </w:r>
      <w:r>
        <w:t xml:space="preserve"> </w:t>
      </w:r>
      <w:r w:rsidRPr="001D65DA">
        <w:t>Goldthau</w:t>
      </w:r>
      <w:r>
        <w:t xml:space="preserve"> </w:t>
      </w:r>
      <w:r w:rsidR="00BE3348" w:rsidRPr="00BE3348">
        <w:t>proposed that the international natural gas market possesses geopolitical traits, as pipeline transit serves as the main method of transporting natural gas for trade</w:t>
      </w:r>
      <w:r w:rsidRPr="001D65DA">
        <w:t>, and regional natural gas markets differ in terms of maturity, supply and demand, and pricing strategies</w:t>
      </w:r>
      <w:r w:rsidR="00F571B5">
        <w:t xml:space="preserve"> [32]</w:t>
      </w:r>
      <w:r w:rsidR="009D5CFB" w:rsidRPr="00313C7E">
        <w:t>.</w:t>
      </w:r>
    </w:p>
    <w:p w14:paraId="2CC99B29" w14:textId="0D0888F1" w:rsidR="009D5CFB" w:rsidRPr="00313C7E" w:rsidRDefault="002847FD" w:rsidP="00313C7E">
      <w:pPr>
        <w:pStyle w:val="a3"/>
        <w:adjustRightInd w:val="0"/>
        <w:snapToGrid w:val="0"/>
        <w:ind w:left="0" w:firstLine="709"/>
      </w:pPr>
      <w:r w:rsidRPr="002847FD">
        <w:t>The following traits describe how importing, exporting, and transit countries rely on natural gas geopolitics</w:t>
      </w:r>
      <w:r w:rsidR="009D5CFB" w:rsidRPr="00313C7E">
        <w:t xml:space="preserve">: (1) </w:t>
      </w:r>
      <w:r w:rsidRPr="002847FD">
        <w:t>Compared to the oil industry, the gas market is more reliant on foreign policy;</w:t>
      </w:r>
      <w:r w:rsidR="009D5CFB" w:rsidRPr="00313C7E">
        <w:t xml:space="preserve"> (2) Pipeline gas transportation is more dependent on foreign policy than LNG transportation; (3) Importing countries are more dependent on diplomatic relations with exporting countries than transit countries.</w:t>
      </w:r>
    </w:p>
    <w:p w14:paraId="4D5249B0" w14:textId="6C6D613C" w:rsidR="009D5CFB" w:rsidRPr="00313C7E" w:rsidRDefault="009D5CFB" w:rsidP="00313C7E">
      <w:pPr>
        <w:pStyle w:val="a3"/>
        <w:adjustRightInd w:val="0"/>
        <w:snapToGrid w:val="0"/>
        <w:ind w:left="0" w:firstLine="709"/>
      </w:pPr>
      <w:r w:rsidRPr="00313C7E">
        <w:t>The planning of transit routes may directly affect the game position of exporting countries and importing countries in the natural gas trade market. Meanwhile, transit countries will become the targets of both exporting and importing countries due to their geopolitical status</w:t>
      </w:r>
      <w:r w:rsidR="00FA780D" w:rsidRPr="00313C7E">
        <w:t xml:space="preserve"> </w:t>
      </w:r>
      <w:r w:rsidR="00F571B5">
        <w:t>[33]</w:t>
      </w:r>
      <w:r w:rsidRPr="00313C7E">
        <w:t>. Fu thought that the regional monopoly of the natural gas trade market makes it difficult for importing countries to flexibly deal with the sudden interruption of natural gas supply</w:t>
      </w:r>
      <w:r w:rsidR="00F571B5">
        <w:t xml:space="preserve"> [34]</w:t>
      </w:r>
      <w:r w:rsidRPr="00313C7E">
        <w:t xml:space="preserve">. </w:t>
      </w:r>
      <w:r w:rsidR="001B3D80" w:rsidRPr="001B3D80">
        <w:t>Energy diplomacy between importers and exporters is complicated by the fact that natural gas transmission between exporting and importing nations typically passes via third transit nations</w:t>
      </w:r>
      <w:r w:rsidR="0009279A" w:rsidRPr="00313C7E">
        <w:t xml:space="preserve"> </w:t>
      </w:r>
      <w:r w:rsidR="002040EF" w:rsidRPr="00513CFF">
        <w:t>[35</w:t>
      </w:r>
      <w:r w:rsidR="00513CFF" w:rsidRPr="00513CFF">
        <w:t xml:space="preserve">, 36, </w:t>
      </w:r>
      <w:r w:rsidR="002040EF" w:rsidRPr="00513CFF">
        <w:t>37]</w:t>
      </w:r>
      <w:r w:rsidR="0009279A" w:rsidRPr="00513CFF">
        <w:t>.</w:t>
      </w:r>
    </w:p>
    <w:p w14:paraId="68E1BDF3" w14:textId="541A36A5" w:rsidR="009D5CFB" w:rsidRPr="00313C7E" w:rsidRDefault="00D225A5" w:rsidP="00313C7E">
      <w:pPr>
        <w:pStyle w:val="a3"/>
        <w:adjustRightInd w:val="0"/>
        <w:snapToGrid w:val="0"/>
        <w:ind w:left="0" w:firstLine="709"/>
      </w:pPr>
      <w:r w:rsidRPr="00313C7E">
        <w:t xml:space="preserve">The theory of national competitive </w:t>
      </w:r>
      <w:r w:rsidR="00C062CC" w:rsidRPr="00313C7E">
        <w:t xml:space="preserve">advantage was proposed in 1990 by M. Porter, a professor at Harvard University, to analyze how a nation’s competitiveness is formed. </w:t>
      </w:r>
      <w:r w:rsidR="00ED0067" w:rsidRPr="00ED0067">
        <w:t>Porter contends that two external variables and four internal determinants are the main elements affecting a nation</w:t>
      </w:r>
      <w:r w:rsidR="00ED0067">
        <w:t>’</w:t>
      </w:r>
      <w:r w:rsidR="00ED0067" w:rsidRPr="00ED0067">
        <w:t>s competitive edge in a given sector.</w:t>
      </w:r>
      <w:r w:rsidR="0027753D" w:rsidRPr="00313C7E">
        <w:t xml:space="preserve"> </w:t>
      </w:r>
      <w:r w:rsidR="00ED0067" w:rsidRPr="00ED0067">
        <w:t>Production, demand, industry features, and company competitiveness are examples of internal variables; random events and governmental acts are examples of external factors.</w:t>
      </w:r>
      <w:r w:rsidR="0048545D" w:rsidRPr="00313C7E">
        <w:t xml:space="preserve"> Among the factors mentioned above, the competitiveness of industries and enterprises is the primary factor influencing a nation’s competitiveness</w:t>
      </w:r>
      <w:r w:rsidR="0027753D" w:rsidRPr="00313C7E">
        <w:t xml:space="preserve"> </w:t>
      </w:r>
      <w:r w:rsidR="00C540E2">
        <w:t>[38]</w:t>
      </w:r>
      <w:r w:rsidR="0027753D" w:rsidRPr="00313C7E">
        <w:t xml:space="preserve">. </w:t>
      </w:r>
      <w:r w:rsidR="006D3FA2" w:rsidRPr="006D3FA2">
        <w:t>Turkmenistan, Russia, and Kazakhstan are now the research subjects of rivalry and collaboration in the Chinese pipeline gas market.</w:t>
      </w:r>
    </w:p>
    <w:p w14:paraId="0E714408" w14:textId="4D1372EB" w:rsidR="00114BD3" w:rsidRPr="00313C7E" w:rsidRDefault="00535AAD" w:rsidP="00313C7E">
      <w:pPr>
        <w:pStyle w:val="a3"/>
        <w:adjustRightInd w:val="0"/>
        <w:snapToGrid w:val="0"/>
        <w:ind w:left="0" w:firstLine="709"/>
      </w:pPr>
      <w:r w:rsidRPr="00535AAD">
        <w:t>Concerning the natural gas dynamics involving China and Russia, certain academics have posited that Russia harbors concern regarding China</w:t>
      </w:r>
      <w:r>
        <w:rPr>
          <w:rFonts w:eastAsiaTheme="minorEastAsia"/>
          <w:lang w:eastAsia="zh-CN"/>
        </w:rPr>
        <w:t>’</w:t>
      </w:r>
      <w:r w:rsidRPr="00535AAD">
        <w:t xml:space="preserve">s increasing political and economic influence in Central Asia. Consequently, it appears improbable that a triangular energy cooperation framework among Russia, China, and Kazakhstan </w:t>
      </w:r>
      <w:r w:rsidRPr="00535AAD">
        <w:lastRenderedPageBreak/>
        <w:t>will be established</w:t>
      </w:r>
      <w:r>
        <w:rPr>
          <w:rFonts w:eastAsiaTheme="minorEastAsia" w:hint="eastAsia"/>
          <w:lang w:eastAsia="zh-CN"/>
        </w:rPr>
        <w:t xml:space="preserve"> </w:t>
      </w:r>
      <w:r w:rsidR="00527CB2">
        <w:t>[39</w:t>
      </w:r>
      <w:r w:rsidR="00513CFF">
        <w:t xml:space="preserve">, 40, </w:t>
      </w:r>
      <w:r w:rsidR="00527CB2">
        <w:t>41]</w:t>
      </w:r>
      <w:r w:rsidR="009D5CFB" w:rsidRPr="00313C7E">
        <w:t xml:space="preserve">. </w:t>
      </w:r>
      <w:r w:rsidR="003502A3" w:rsidRPr="003502A3">
        <w:t>China</w:t>
      </w:r>
      <w:r w:rsidR="003502A3">
        <w:t>’</w:t>
      </w:r>
      <w:r w:rsidR="003502A3" w:rsidRPr="003502A3">
        <w:t>s negative and Russia</w:t>
      </w:r>
      <w:r w:rsidR="003502A3">
        <w:t>’</w:t>
      </w:r>
      <w:r w:rsidR="003502A3" w:rsidRPr="003502A3">
        <w:t>s positive, China</w:t>
      </w:r>
      <w:r w:rsidR="003502A3">
        <w:t>’</w:t>
      </w:r>
      <w:r w:rsidR="003502A3" w:rsidRPr="003502A3">
        <w:t>s positive and Russia</w:t>
      </w:r>
      <w:r w:rsidR="003502A3">
        <w:t>’</w:t>
      </w:r>
      <w:r w:rsidR="003502A3" w:rsidRPr="003502A3">
        <w:t>s negative, and both China and Russia</w:t>
      </w:r>
      <w:r w:rsidR="003502A3">
        <w:t>’</w:t>
      </w:r>
      <w:r w:rsidR="003502A3" w:rsidRPr="003502A3">
        <w:t>s active collaboration are the three phases of the natural gas game</w:t>
      </w:r>
      <w:r w:rsidR="00EC0AF7" w:rsidRPr="00313C7E">
        <w:t xml:space="preserve"> </w:t>
      </w:r>
      <w:r w:rsidR="00605852">
        <w:t>[42]</w:t>
      </w:r>
      <w:r w:rsidR="009D5CFB" w:rsidRPr="00313C7E">
        <w:t xml:space="preserve">. </w:t>
      </w:r>
    </w:p>
    <w:p w14:paraId="37410B63" w14:textId="04B4B671" w:rsidR="009D5CFB" w:rsidRPr="00313C7E" w:rsidRDefault="00792C7C" w:rsidP="00313C7E">
      <w:pPr>
        <w:pStyle w:val="a3"/>
        <w:adjustRightInd w:val="0"/>
        <w:snapToGrid w:val="0"/>
        <w:ind w:left="0" w:firstLine="709"/>
      </w:pPr>
      <w:r w:rsidRPr="00792C7C">
        <w:t>From the point of view of China-Russian natural gas collaboration, it is thought that China</w:t>
      </w:r>
      <w:r>
        <w:t>’</w:t>
      </w:r>
      <w:r w:rsidRPr="00792C7C">
        <w:t>s advantages in the process of bilateral cooperation are growing.</w:t>
      </w:r>
      <w:r w:rsidR="009D5CFB" w:rsidRPr="00313C7E">
        <w:t xml:space="preserve"> </w:t>
      </w:r>
      <w:r w:rsidRPr="00792C7C">
        <w:t>After more than 20 years of struggle, China and Russia negotiated a natural gas trade agreement that benefits both countries: China has enough steady natural gas supplies, and Russia now has a sizable market for natural gas consumption</w:t>
      </w:r>
      <w:r>
        <w:t xml:space="preserve"> </w:t>
      </w:r>
      <w:r w:rsidR="00720E23">
        <w:t>[43</w:t>
      </w:r>
      <w:r w:rsidR="00513CFF">
        <w:t xml:space="preserve">, 44, </w:t>
      </w:r>
      <w:r w:rsidR="00720E23">
        <w:t>45]</w:t>
      </w:r>
      <w:r w:rsidR="00F147FD" w:rsidRPr="00313C7E">
        <w:t>.</w:t>
      </w:r>
      <w:r w:rsidR="009D5CFB" w:rsidRPr="00313C7E">
        <w:t xml:space="preserve"> </w:t>
      </w:r>
      <w:r w:rsidRPr="00792C7C">
        <w:t>The process of bilateral energy cooperation between China and Russia is frequently delayed due to Russia</w:t>
      </w:r>
      <w:r>
        <w:t>’</w:t>
      </w:r>
      <w:r w:rsidRPr="00792C7C">
        <w:t>s quick changes in international energy policy, which forces China to continuously look for new energy import sources, such Central Asia.</w:t>
      </w:r>
    </w:p>
    <w:p w14:paraId="0E51FD78" w14:textId="41B36101" w:rsidR="00114BD3" w:rsidRPr="00313C7E" w:rsidRDefault="009D5CFB" w:rsidP="00313C7E">
      <w:pPr>
        <w:pStyle w:val="a3"/>
        <w:adjustRightInd w:val="0"/>
        <w:snapToGrid w:val="0"/>
        <w:ind w:left="0" w:firstLine="709"/>
      </w:pPr>
      <w:r w:rsidRPr="00313C7E">
        <w:t xml:space="preserve">In terms of research on the natural gas game between Turkmenistan and China, scholars from various countries have different views. </w:t>
      </w:r>
      <w:r w:rsidR="00557DF0" w:rsidRPr="00557DF0">
        <w:t>With substantial natural gas resources, Turkmenistan is progressively expanding its ability to provide gas and oil to the world market.</w:t>
      </w:r>
      <w:r w:rsidRPr="00313C7E">
        <w:t xml:space="preserve"> </w:t>
      </w:r>
      <w:r w:rsidR="00897F63" w:rsidRPr="00897F63">
        <w:t>Compared to other oil and gas-rich regions like the Middle East and Africa, Turkmenistan offers a more favorable investment climate.</w:t>
      </w:r>
      <w:r w:rsidRPr="00313C7E">
        <w:t xml:space="preserve"> </w:t>
      </w:r>
      <w:r w:rsidR="00897F63" w:rsidRPr="00897F63">
        <w:t>Turkmenistan has a greater degree of social civilization and is more independent from foreign investment than other oil-rich international political regimes because it prefers to enforce stronger fiscal regulations in all areas</w:t>
      </w:r>
      <w:r w:rsidR="006B7CFE" w:rsidRPr="00313C7E">
        <w:t xml:space="preserve"> </w:t>
      </w:r>
      <w:r w:rsidR="00720E23">
        <w:t>[46]</w:t>
      </w:r>
      <w:r w:rsidRPr="00313C7E">
        <w:t xml:space="preserve">. </w:t>
      </w:r>
    </w:p>
    <w:p w14:paraId="555EB552" w14:textId="5AAD2D57" w:rsidR="009D5CFB" w:rsidRPr="00313C7E" w:rsidRDefault="00FA4A05" w:rsidP="00313C7E">
      <w:pPr>
        <w:pStyle w:val="a3"/>
        <w:adjustRightInd w:val="0"/>
        <w:snapToGrid w:val="0"/>
        <w:ind w:left="0" w:firstLine="709"/>
      </w:pPr>
      <w:r w:rsidRPr="00FA4A05">
        <w:t>A. Fakhrizadeh and Z. Hojatti claimed that oil and gas cooperation between China and Turkmenistan has particular geographical benefits, and that the two nations may complement one another in political-diplomatic and economic growth.</w:t>
      </w:r>
      <w:r w:rsidR="009D5CFB" w:rsidRPr="00313C7E">
        <w:t xml:space="preserve"> </w:t>
      </w:r>
      <w:r w:rsidRPr="00FA4A05">
        <w:t>The main goal is for Turkmenistan and China to work together on the development of oil and gas</w:t>
      </w:r>
      <w:r w:rsidR="00720E23">
        <w:t xml:space="preserve"> [47]</w:t>
      </w:r>
      <w:r w:rsidR="009D5CFB" w:rsidRPr="00313C7E">
        <w:t>.</w:t>
      </w:r>
    </w:p>
    <w:p w14:paraId="2D5EFB42" w14:textId="4D9D274D" w:rsidR="009D5CFB" w:rsidRPr="00313C7E" w:rsidRDefault="002F0043" w:rsidP="00313C7E">
      <w:pPr>
        <w:pStyle w:val="a3"/>
        <w:adjustRightInd w:val="0"/>
        <w:snapToGrid w:val="0"/>
        <w:ind w:left="0" w:firstLine="709"/>
      </w:pPr>
      <w:r w:rsidRPr="002F0043">
        <w:t>Through their research on Turkmenistan</w:t>
      </w:r>
      <w:r>
        <w:t>’</w:t>
      </w:r>
      <w:r w:rsidRPr="002F0043">
        <w:t xml:space="preserve">s economic strategy and industry development, several </w:t>
      </w:r>
      <w:r>
        <w:t>scholars</w:t>
      </w:r>
      <w:r w:rsidRPr="002F0043">
        <w:t xml:space="preserve"> have noted that the country</w:t>
      </w:r>
      <w:r>
        <w:t>’</w:t>
      </w:r>
      <w:r w:rsidRPr="002F0043">
        <w:t>s economy is mostly focused on the energy sector, with little attention paid to the growth of other businesses.</w:t>
      </w:r>
      <w:r>
        <w:t xml:space="preserve"> </w:t>
      </w:r>
      <w:r w:rsidR="009D5CFB" w:rsidRPr="00313C7E">
        <w:t>From the point of view of energy security, China should formulate corresponding foreign police on energy cooperation to reduce the risk of energy price fluctuations in the case of Turkmenistan’s unitary economic structure</w:t>
      </w:r>
      <w:r w:rsidR="00CA1012" w:rsidRPr="00313C7E">
        <w:t xml:space="preserve"> </w:t>
      </w:r>
      <w:r w:rsidR="00720E23">
        <w:t>[48</w:t>
      </w:r>
      <w:r w:rsidR="009E47FC">
        <w:t xml:space="preserve">, 49, </w:t>
      </w:r>
      <w:r w:rsidR="00720E23">
        <w:t>50]</w:t>
      </w:r>
      <w:r w:rsidR="009D5CFB" w:rsidRPr="00313C7E">
        <w:t xml:space="preserve">. </w:t>
      </w:r>
    </w:p>
    <w:p w14:paraId="2FD9DF1B" w14:textId="085D09E7" w:rsidR="009D5CFB" w:rsidRPr="00313C7E" w:rsidRDefault="00567FCD" w:rsidP="00313C7E">
      <w:pPr>
        <w:pStyle w:val="a3"/>
        <w:adjustRightInd w:val="0"/>
        <w:snapToGrid w:val="0"/>
        <w:ind w:left="0" w:firstLine="709"/>
      </w:pPr>
      <w:r w:rsidRPr="00567FCD">
        <w:t>Because of its unique geographic location, Kazakhstan</w:t>
      </w:r>
      <w:r>
        <w:t>’</w:t>
      </w:r>
      <w:r w:rsidRPr="00567FCD">
        <w:t>s economy is one of the fastest expanding in the Eurasian area, drawing interest from both European and Asian nations.</w:t>
      </w:r>
      <w:r>
        <w:t xml:space="preserve"> </w:t>
      </w:r>
      <w:r w:rsidR="00F57F98" w:rsidRPr="00F57F98">
        <w:t>Kazakhstan has progressively made the shift from a planned to a market economy since gaining its independence</w:t>
      </w:r>
      <w:r w:rsidR="00F57F98">
        <w:t xml:space="preserve">. </w:t>
      </w:r>
      <w:r w:rsidR="00F57F98" w:rsidRPr="00F57F98">
        <w:t>The export of natural resources such raw minerals, ores, and crude oil was a major factor in the nation</w:t>
      </w:r>
      <w:r w:rsidR="00F57F98">
        <w:t>’</w:t>
      </w:r>
      <w:r w:rsidR="00F57F98" w:rsidRPr="00F57F98">
        <w:t>s economic growth in the 1990s.</w:t>
      </w:r>
      <w:r w:rsidR="009D5CFB" w:rsidRPr="00313C7E">
        <w:t xml:space="preserve"> </w:t>
      </w:r>
      <w:r w:rsidR="00F57F98" w:rsidRPr="00F57F98">
        <w:t>In addition to causing Kazakhstan</w:t>
      </w:r>
      <w:r w:rsidR="00F57F98">
        <w:t>’</w:t>
      </w:r>
      <w:r w:rsidR="00F57F98" w:rsidRPr="00F57F98">
        <w:t>s economy to grow quickly after the 2000s, rising global crude oil prices also brought in more foreign collaboration and investment for the nation</w:t>
      </w:r>
      <w:r w:rsidR="00F57F98">
        <w:t>’</w:t>
      </w:r>
      <w:r w:rsidR="00F57F98" w:rsidRPr="00F57F98">
        <w:t>s oil and gas sector.</w:t>
      </w:r>
      <w:r w:rsidR="009D5CFB" w:rsidRPr="00313C7E">
        <w:t xml:space="preserve"> </w:t>
      </w:r>
    </w:p>
    <w:p w14:paraId="577D6235" w14:textId="14E09539" w:rsidR="005A6C69" w:rsidRPr="00313C7E" w:rsidRDefault="00E154E7" w:rsidP="00313C7E">
      <w:pPr>
        <w:pStyle w:val="a3"/>
        <w:adjustRightInd w:val="0"/>
        <w:snapToGrid w:val="0"/>
        <w:ind w:left="0" w:firstLine="709"/>
      </w:pPr>
      <w:r w:rsidRPr="00E154E7">
        <w:t xml:space="preserve">Kazakhstan is presently among the leading global exporters of gas and oil, possessing a wealth of natural resources. </w:t>
      </w:r>
      <w:r w:rsidR="008149AF" w:rsidRPr="008149AF">
        <w:t xml:space="preserve">The nation has forged energy partnerships with numerous European and Asian countries, particularly within the conventional oil and gas sector. </w:t>
      </w:r>
      <w:r w:rsidR="008149AF">
        <w:rPr>
          <w:rFonts w:eastAsiaTheme="minorEastAsia" w:hint="eastAsia"/>
          <w:lang w:eastAsia="zh-CN"/>
        </w:rPr>
        <w:t xml:space="preserve">At present, </w:t>
      </w:r>
      <w:r w:rsidR="008149AF" w:rsidRPr="008149AF">
        <w:t>China plays a significant role in Kazakhstan</w:t>
      </w:r>
      <w:r w:rsidR="008149AF">
        <w:rPr>
          <w:rFonts w:eastAsiaTheme="minorEastAsia"/>
          <w:lang w:eastAsia="zh-CN"/>
        </w:rPr>
        <w:t>’</w:t>
      </w:r>
      <w:r w:rsidR="008149AF" w:rsidRPr="008149AF">
        <w:t>s international energy collaborations</w:t>
      </w:r>
      <w:r w:rsidR="008149AF">
        <w:rPr>
          <w:rFonts w:eastAsiaTheme="minorEastAsia" w:hint="eastAsia"/>
          <w:lang w:eastAsia="zh-CN"/>
        </w:rPr>
        <w:t xml:space="preserve"> </w:t>
      </w:r>
      <w:r w:rsidR="00AE524C">
        <w:t>[51, 52]</w:t>
      </w:r>
      <w:r w:rsidR="009D5CFB" w:rsidRPr="00313C7E">
        <w:t xml:space="preserve">. </w:t>
      </w:r>
      <w:r w:rsidR="00915238" w:rsidRPr="00915238">
        <w:t>The energy cooperation concept between China and Kazakhstan has distinctive features because of Kazakhstan</w:t>
      </w:r>
      <w:r w:rsidR="00077FBE">
        <w:t>’</w:t>
      </w:r>
      <w:r w:rsidR="00915238" w:rsidRPr="00915238">
        <w:t>s unique geographical features</w:t>
      </w:r>
      <w:r w:rsidR="009D5CFB" w:rsidRPr="00313C7E">
        <w:t>.</w:t>
      </w:r>
    </w:p>
    <w:p w14:paraId="0E45FC1A" w14:textId="08C02CA5" w:rsidR="00DE57B5" w:rsidRPr="00313C7E" w:rsidRDefault="007B5008" w:rsidP="00313C7E">
      <w:pPr>
        <w:pStyle w:val="a3"/>
        <w:adjustRightInd w:val="0"/>
        <w:snapToGrid w:val="0"/>
        <w:ind w:left="0" w:firstLine="709"/>
      </w:pPr>
      <w:r w:rsidRPr="007B5008">
        <w:lastRenderedPageBreak/>
        <w:t>In the 1990s, Kazakhstan and China began working together on oil and gas projects, including pipeline building and long-term supply contracts. Over time, this collaboration has grown to include downstream and renewable energy sectors.</w:t>
      </w:r>
      <w:r w:rsidR="005A6C69" w:rsidRPr="00313C7E">
        <w:t xml:space="preserve"> Figure 1 demonstrates the main sectors of energy cooperation between Kazakhstan and China.</w:t>
      </w:r>
    </w:p>
    <w:p w14:paraId="6B4A4E50" w14:textId="5A94318C" w:rsidR="008B0411" w:rsidRDefault="008B0411">
      <w:pPr>
        <w:pStyle w:val="a3"/>
        <w:spacing w:before="143"/>
        <w:ind w:left="0" w:firstLine="0"/>
        <w:jc w:val="left"/>
        <w:rPr>
          <w:sz w:val="20"/>
        </w:rPr>
      </w:pPr>
    </w:p>
    <w:p w14:paraId="1CAB3FB6" w14:textId="3E1B67C2" w:rsidR="008B0411" w:rsidRDefault="005A6C69">
      <w:pPr>
        <w:pStyle w:val="a3"/>
        <w:ind w:left="0" w:firstLine="0"/>
        <w:jc w:val="left"/>
        <w:rPr>
          <w:sz w:val="20"/>
        </w:rPr>
      </w:pPr>
      <w:r>
        <w:rPr>
          <w:noProof/>
          <w:sz w:val="24"/>
        </w:rPr>
        <w:drawing>
          <wp:inline distT="0" distB="0" distL="0" distR="0" wp14:anchorId="3C685C56" wp14:editId="3901FC26">
            <wp:extent cx="6120130" cy="2769108"/>
            <wp:effectExtent l="0" t="0" r="1270" b="0"/>
            <wp:docPr id="12413010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301069" name="图片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130" cy="2769108"/>
                    </a:xfrm>
                    <a:prstGeom prst="rect">
                      <a:avLst/>
                    </a:prstGeom>
                  </pic:spPr>
                </pic:pic>
              </a:graphicData>
            </a:graphic>
          </wp:inline>
        </w:drawing>
      </w:r>
    </w:p>
    <w:p w14:paraId="32D13702" w14:textId="77777777" w:rsidR="008B0411" w:rsidRDefault="008B0411">
      <w:pPr>
        <w:pStyle w:val="a3"/>
        <w:spacing w:before="1"/>
        <w:ind w:left="0" w:firstLine="0"/>
        <w:jc w:val="left"/>
        <w:rPr>
          <w:sz w:val="13"/>
        </w:rPr>
      </w:pPr>
    </w:p>
    <w:p w14:paraId="466EF84B" w14:textId="77777777" w:rsidR="00BD064C" w:rsidRDefault="00BD064C" w:rsidP="004D700B">
      <w:pPr>
        <w:pStyle w:val="a3"/>
        <w:ind w:left="0" w:firstLine="0"/>
        <w:jc w:val="center"/>
        <w:rPr>
          <w:lang w:eastAsia="zh-CN"/>
        </w:rPr>
      </w:pPr>
    </w:p>
    <w:p w14:paraId="06DE4466" w14:textId="1E21F3FA" w:rsidR="004D700B" w:rsidRPr="00BD064C" w:rsidRDefault="004D700B" w:rsidP="004D700B">
      <w:pPr>
        <w:pStyle w:val="a3"/>
        <w:ind w:left="0" w:firstLine="0"/>
        <w:jc w:val="center"/>
        <w:rPr>
          <w:lang w:eastAsia="zh-CN"/>
        </w:rPr>
      </w:pPr>
      <w:r w:rsidRPr="003B7CA8">
        <w:rPr>
          <w:lang w:eastAsia="zh-CN"/>
        </w:rPr>
        <w:t xml:space="preserve">Figure 1 </w:t>
      </w:r>
      <w:r w:rsidR="00BD064C" w:rsidRPr="003B7CA8">
        <w:rPr>
          <w:lang w:eastAsia="zh-CN"/>
        </w:rPr>
        <w:t xml:space="preserve">– </w:t>
      </w:r>
      <w:r w:rsidR="00BD064C" w:rsidRPr="00BD064C">
        <w:rPr>
          <w:lang w:eastAsia="zh-CN"/>
        </w:rPr>
        <w:t>The Scope of Energy Cooperation Between Kazakhstan and China</w:t>
      </w:r>
    </w:p>
    <w:p w14:paraId="4513C460" w14:textId="15B4C726" w:rsidR="008B0411" w:rsidRPr="00056EA6" w:rsidRDefault="003A3EBE" w:rsidP="004D59D1">
      <w:pPr>
        <w:pStyle w:val="a3"/>
        <w:adjustRightInd w:val="0"/>
        <w:snapToGrid w:val="0"/>
        <w:ind w:left="0" w:firstLine="0"/>
        <w:rPr>
          <w:lang w:eastAsia="zh-CN"/>
        </w:rPr>
      </w:pPr>
      <w:r w:rsidRPr="004D59D1">
        <w:rPr>
          <w:sz w:val="24"/>
        </w:rPr>
        <w:t>Note</w:t>
      </w:r>
      <w:r w:rsidR="001C73C1">
        <w:rPr>
          <w:spacing w:val="-2"/>
          <w:sz w:val="24"/>
        </w:rPr>
        <w:t>:</w:t>
      </w:r>
      <w:r w:rsidR="004D59D1">
        <w:rPr>
          <w:spacing w:val="-2"/>
          <w:sz w:val="24"/>
        </w:rPr>
        <w:t xml:space="preserve"> </w:t>
      </w:r>
      <w:r>
        <w:rPr>
          <w:sz w:val="24"/>
        </w:rPr>
        <w:t>Compiled</w:t>
      </w:r>
      <w:r>
        <w:rPr>
          <w:spacing w:val="3"/>
          <w:sz w:val="24"/>
        </w:rPr>
        <w:t xml:space="preserve"> </w:t>
      </w:r>
      <w:r>
        <w:rPr>
          <w:sz w:val="24"/>
        </w:rPr>
        <w:t>by</w:t>
      </w:r>
      <w:r>
        <w:rPr>
          <w:spacing w:val="-5"/>
          <w:sz w:val="24"/>
        </w:rPr>
        <w:t xml:space="preserve"> </w:t>
      </w:r>
      <w:r>
        <w:rPr>
          <w:spacing w:val="-2"/>
          <w:sz w:val="24"/>
        </w:rPr>
        <w:t>author</w:t>
      </w:r>
      <w:r w:rsidR="00056EA6" w:rsidRPr="00056EA6">
        <w:rPr>
          <w:spacing w:val="-2"/>
          <w:sz w:val="24"/>
        </w:rPr>
        <w:t xml:space="preserve"> </w:t>
      </w:r>
      <w:r w:rsidR="00056EA6">
        <w:rPr>
          <w:spacing w:val="-2"/>
          <w:sz w:val="24"/>
        </w:rPr>
        <w:t>based on the research of [5, 9, 10, 11]</w:t>
      </w:r>
    </w:p>
    <w:p w14:paraId="22618193" w14:textId="77777777" w:rsidR="008B0411" w:rsidRDefault="008B0411">
      <w:pPr>
        <w:pStyle w:val="a3"/>
        <w:spacing w:before="44"/>
        <w:ind w:left="0" w:firstLine="0"/>
        <w:jc w:val="left"/>
        <w:rPr>
          <w:sz w:val="24"/>
        </w:rPr>
      </w:pPr>
    </w:p>
    <w:p w14:paraId="398AB1C4" w14:textId="418CF10D" w:rsidR="002A46F8" w:rsidRPr="004D700B" w:rsidRDefault="002A46F8" w:rsidP="004D700B">
      <w:pPr>
        <w:pStyle w:val="a3"/>
        <w:adjustRightInd w:val="0"/>
        <w:snapToGrid w:val="0"/>
        <w:ind w:left="0" w:firstLine="709"/>
      </w:pPr>
      <w:r w:rsidRPr="004D700B">
        <w:t>In t</w:t>
      </w:r>
      <w:r w:rsidR="00625457" w:rsidRPr="004D700B">
        <w:t>he chapter 1.1</w:t>
      </w:r>
      <w:r w:rsidRPr="004D700B">
        <w:t>,</w:t>
      </w:r>
      <w:r w:rsidR="00625457" w:rsidRPr="004D700B">
        <w:t xml:space="preserve"> the definition, motivations, and approaches of international energy cooperation </w:t>
      </w:r>
      <w:r w:rsidRPr="004D700B">
        <w:t xml:space="preserve">are used </w:t>
      </w:r>
      <w:r w:rsidR="00625457" w:rsidRPr="004D700B">
        <w:t>as a theoretical starting point to propose a basic logical framework for establishing a Kazakhstan</w:t>
      </w:r>
      <w:r w:rsidRPr="004D700B">
        <w:t>-China</w:t>
      </w:r>
      <w:r w:rsidR="00625457" w:rsidRPr="004D700B">
        <w:t xml:space="preserve"> natural gas cooperation mechanism. It incorporates key theories such as the </w:t>
      </w:r>
      <w:r w:rsidRPr="004D700B">
        <w:t xml:space="preserve">win-win theory, geopolitical theory, international political economy and the theory of national competitive advantage </w:t>
      </w:r>
      <w:r w:rsidR="00625457" w:rsidRPr="004D700B">
        <w:t>as the theoretical foundation for studying natural gas cooperation</w:t>
      </w:r>
      <w:r w:rsidRPr="004D700B">
        <w:t xml:space="preserve"> between Kazakhstan and China.</w:t>
      </w:r>
    </w:p>
    <w:p w14:paraId="3970CD59" w14:textId="72971870" w:rsidR="002839CF" w:rsidRDefault="007B5008" w:rsidP="00CA51DA">
      <w:pPr>
        <w:pStyle w:val="a3"/>
        <w:adjustRightInd w:val="0"/>
        <w:snapToGrid w:val="0"/>
        <w:ind w:left="0" w:firstLine="709"/>
      </w:pPr>
      <w:r w:rsidRPr="007B5008">
        <w:t>The cross-border pipeline is a commitment to long-term supply and long-term demand between the two nations, demonstrating that both will be able to restrain the other and that both are prepared to establish an interdependent cooperative partnership.</w:t>
      </w:r>
      <w:r w:rsidR="005A6C69" w:rsidRPr="004D700B">
        <w:t xml:space="preserve"> This kind of cooperation will help promote the improvement of mutual trust, thus producing a spillover effect of cooperation between Kazakhstan and China.</w:t>
      </w:r>
    </w:p>
    <w:p w14:paraId="5F0C4CEA" w14:textId="77777777" w:rsidR="0006121E" w:rsidRDefault="0006121E" w:rsidP="00CA51DA">
      <w:pPr>
        <w:pStyle w:val="a3"/>
        <w:adjustRightInd w:val="0"/>
        <w:snapToGrid w:val="0"/>
        <w:ind w:left="0" w:firstLine="709"/>
      </w:pPr>
    </w:p>
    <w:p w14:paraId="05E34D28" w14:textId="77777777" w:rsidR="0006121E" w:rsidRPr="00CA51DA" w:rsidRDefault="0006121E" w:rsidP="00CA51DA">
      <w:pPr>
        <w:pStyle w:val="a3"/>
        <w:adjustRightInd w:val="0"/>
        <w:snapToGrid w:val="0"/>
        <w:ind w:left="0" w:firstLine="709"/>
        <w:rPr>
          <w:rFonts w:eastAsiaTheme="minorEastAsia"/>
          <w:lang w:eastAsia="zh-CN"/>
        </w:rPr>
      </w:pPr>
    </w:p>
    <w:p w14:paraId="04C5C51D" w14:textId="5C4AFC3E" w:rsidR="00F903B7" w:rsidRPr="00F25B16" w:rsidRDefault="00172C20" w:rsidP="00F25B16">
      <w:pPr>
        <w:pStyle w:val="2"/>
        <w:numPr>
          <w:ilvl w:val="1"/>
          <w:numId w:val="17"/>
        </w:numPr>
        <w:tabs>
          <w:tab w:val="left" w:pos="1129"/>
        </w:tabs>
        <w:adjustRightInd w:val="0"/>
        <w:snapToGrid w:val="0"/>
        <w:spacing w:line="240" w:lineRule="auto"/>
      </w:pPr>
      <w:bookmarkStart w:id="29" w:name="_Toc227576505"/>
      <w:bookmarkStart w:id="30" w:name="_Toc227577081"/>
      <w:r>
        <w:rPr>
          <w:lang w:val="kk-KZ"/>
        </w:rPr>
        <w:t xml:space="preserve"> </w:t>
      </w:r>
      <w:r w:rsidR="00F903B7" w:rsidRPr="00F25B16">
        <w:t>The significance of natural gas cooperation between Kazakhstan and China based on economic theories</w:t>
      </w:r>
      <w:bookmarkEnd w:id="29"/>
      <w:bookmarkEnd w:id="30"/>
    </w:p>
    <w:p w14:paraId="63DCA408" w14:textId="77777777" w:rsidR="00F25B16" w:rsidRPr="00F25B16" w:rsidRDefault="00F25B16" w:rsidP="00F25B16">
      <w:pPr>
        <w:pStyle w:val="a3"/>
        <w:ind w:left="0" w:firstLine="709"/>
        <w:contextualSpacing/>
      </w:pPr>
    </w:p>
    <w:p w14:paraId="121108CE" w14:textId="00D0831F" w:rsidR="00F903B7" w:rsidRPr="00F25B16" w:rsidRDefault="002E6210" w:rsidP="00F25B16">
      <w:pPr>
        <w:pStyle w:val="a3"/>
        <w:ind w:left="0" w:firstLine="709"/>
        <w:contextualSpacing/>
      </w:pPr>
      <w:r w:rsidRPr="002E6210">
        <w:t xml:space="preserve">The term </w:t>
      </w:r>
      <w:r w:rsidR="00407F3D">
        <w:t>‘</w:t>
      </w:r>
      <w:r w:rsidRPr="002E6210">
        <w:t>international cooperation</w:t>
      </w:r>
      <w:r w:rsidR="00407F3D">
        <w:t>’</w:t>
      </w:r>
      <w:r w:rsidRPr="002E6210">
        <w:t xml:space="preserve"> describes the type of cooperation that countries engage in on certain platforms and in particular settings with relation to issues like politics and economics.</w:t>
      </w:r>
      <w:r>
        <w:t xml:space="preserve"> </w:t>
      </w:r>
      <w:r w:rsidR="00F903B7" w:rsidRPr="00F25B16">
        <w:t xml:space="preserve">International cooperation involves at least two or more entities, with the core objective being the attainment of mutual benefits. </w:t>
      </w:r>
      <w:r w:rsidRPr="002E6210">
        <w:t xml:space="preserve">Numerous elements, such as the differences in conditions between collaborating organizations, the techniques and policies of cooperation, the history of collaboration, and </w:t>
      </w:r>
      <w:r w:rsidRPr="002E6210">
        <w:lastRenderedPageBreak/>
        <w:t>geopolitical concerns, affect the results of international cooperation.</w:t>
      </w:r>
    </w:p>
    <w:p w14:paraId="158584DC" w14:textId="2D5A3280" w:rsidR="00DA11CD" w:rsidRPr="00F25B16" w:rsidRDefault="005453B7" w:rsidP="00F25B16">
      <w:pPr>
        <w:pStyle w:val="a3"/>
        <w:adjustRightInd w:val="0"/>
        <w:snapToGrid w:val="0"/>
        <w:ind w:left="0" w:firstLine="709"/>
      </w:pPr>
      <w:r w:rsidRPr="005453B7">
        <w:t>Heterogeneity in international cooperation is necessary for economic cooperation.</w:t>
      </w:r>
      <w:r w:rsidR="00DA11CD" w:rsidRPr="00F25B16">
        <w:t xml:space="preserve"> Economic heterogeneity includes resource heterogeneity, labor heterogeneity and capital heterogeneity </w:t>
      </w:r>
      <w:r w:rsidR="00AE524C">
        <w:t>[53]</w:t>
      </w:r>
      <w:r w:rsidR="00DA11CD" w:rsidRPr="00F25B16">
        <w:t xml:space="preserve">. </w:t>
      </w:r>
      <w:r w:rsidR="00BA4D73" w:rsidRPr="00BA4D73">
        <w:t>The disparities in resources, labor, technology, and markets across different nations and areas are precisely what lead to trade and collaboration between regions.</w:t>
      </w:r>
    </w:p>
    <w:p w14:paraId="3F3FF306" w14:textId="2E3614F5" w:rsidR="00810006" w:rsidRPr="00F25B16" w:rsidRDefault="00810006" w:rsidP="00F25B16">
      <w:pPr>
        <w:pStyle w:val="a3"/>
        <w:adjustRightInd w:val="0"/>
        <w:snapToGrid w:val="0"/>
        <w:ind w:left="0" w:firstLine="709"/>
      </w:pPr>
      <w:r w:rsidRPr="00F25B16">
        <w:t>The theory of absolute advantage, proposed by the British classical economist Adam Smith, applies the principle of division of labor and cooperation among various occupations within a nation to the division of labor among nations. The theory of international division of labor originated from the differing advantages among nations. From the perspective of international trade theory, Adam Smith</w:t>
      </w:r>
      <w:r w:rsidR="0093167E">
        <w:t>’</w:t>
      </w:r>
      <w:r w:rsidRPr="00F25B16">
        <w:t xml:space="preserve">s theory of absolute advantage explains that a country's products with absolute </w:t>
      </w:r>
      <w:r w:rsidR="003B6723" w:rsidRPr="00F25B16">
        <w:t>advantages</w:t>
      </w:r>
      <w:r w:rsidRPr="00F25B16">
        <w:t xml:space="preserve"> enable it to gain a profit advantage in international market competition, while products with absolute advantage can increase the country</w:t>
      </w:r>
      <w:r w:rsidR="003B6723">
        <w:rPr>
          <w:rFonts w:eastAsiaTheme="minorEastAsia"/>
          <w:lang w:eastAsia="zh-CN"/>
        </w:rPr>
        <w:t>’</w:t>
      </w:r>
      <w:r w:rsidRPr="00F25B16">
        <w:t>s income.</w:t>
      </w:r>
    </w:p>
    <w:p w14:paraId="4AB3EE6A" w14:textId="1825D20A" w:rsidR="00810006" w:rsidRPr="00F25B16" w:rsidRDefault="002B6C19" w:rsidP="00F25B16">
      <w:pPr>
        <w:pStyle w:val="a3"/>
        <w:adjustRightInd w:val="0"/>
        <w:snapToGrid w:val="0"/>
        <w:ind w:left="0" w:firstLine="709"/>
      </w:pPr>
      <w:r w:rsidRPr="002B6C19">
        <w:t xml:space="preserve">The </w:t>
      </w:r>
      <w:r>
        <w:t>theory</w:t>
      </w:r>
      <w:r w:rsidRPr="002B6C19">
        <w:t xml:space="preserve"> of absolute advantage illustrates the complementarity principle: a nation may increase production efficiency and quality when it has an absolute advantage in producing a certain kind of product.</w:t>
      </w:r>
      <w:r w:rsidR="00810006" w:rsidRPr="00F25B16">
        <w:t xml:space="preserve"> </w:t>
      </w:r>
      <w:r w:rsidR="00CA107F" w:rsidRPr="00CA107F">
        <w:t>It makes profit by trading this commodity with countries that lack the same competitive advantage in other items, which increases its total competitiveness.</w:t>
      </w:r>
      <w:r w:rsidR="00CA107F">
        <w:t xml:space="preserve"> </w:t>
      </w:r>
      <w:r w:rsidR="00CA107F" w:rsidRPr="00CA107F">
        <w:t>Resources are distributed possibly, resulting in ongoing increases in production efficiency and preventing waste in the manufacturing process, if all countries take use of their absolute advantages in commerce and production through international division of labor and specialized production</w:t>
      </w:r>
      <w:r w:rsidR="00810006" w:rsidRPr="00F25B16">
        <w:t xml:space="preserve"> </w:t>
      </w:r>
      <w:r w:rsidR="00AE524C">
        <w:t>[54]</w:t>
      </w:r>
      <w:r w:rsidR="00810006" w:rsidRPr="00F25B16">
        <w:t>.</w:t>
      </w:r>
    </w:p>
    <w:p w14:paraId="73CE26E1" w14:textId="05766252" w:rsidR="00810006" w:rsidRPr="00F25B16" w:rsidRDefault="00EA0E30" w:rsidP="00F25B16">
      <w:pPr>
        <w:pStyle w:val="a3"/>
        <w:adjustRightInd w:val="0"/>
        <w:snapToGrid w:val="0"/>
        <w:ind w:left="0" w:firstLine="709"/>
      </w:pPr>
      <w:r w:rsidRPr="00EA0E30">
        <w:t xml:space="preserve">The British classical economist D. Ricardo developed the idea of comparative advantage, which built on the notion of absolute advantage and offered further rationale and explanation for problems in international </w:t>
      </w:r>
      <w:r>
        <w:t>trade</w:t>
      </w:r>
      <w:r w:rsidRPr="00EA0E30">
        <w:t>. The fundamental tenet of this theory is that the international division of labor is determined by a nation</w:t>
      </w:r>
      <w:r>
        <w:t>’</w:t>
      </w:r>
      <w:r w:rsidRPr="00EA0E30">
        <w:t>s comparative advantage rather than its absolute advantage</w:t>
      </w:r>
      <w:r w:rsidR="001D5453" w:rsidRPr="001D5453">
        <w:t xml:space="preserve"> [55]</w:t>
      </w:r>
      <w:r w:rsidR="00810006" w:rsidRPr="001D5453">
        <w:t>. In</w:t>
      </w:r>
      <w:r w:rsidR="00810006" w:rsidRPr="00F25B16">
        <w:t xml:space="preserve"> the theory of comparative advantage, </w:t>
      </w:r>
      <w:r>
        <w:t>a</w:t>
      </w:r>
      <w:r w:rsidRPr="00EA0E30">
        <w:t>s long as there is a difference in the production of these two items, international commerce can still take place even if one country</w:t>
      </w:r>
      <w:r>
        <w:t>’</w:t>
      </w:r>
      <w:r w:rsidRPr="00EA0E30">
        <w:t>s production costs are greater than another</w:t>
      </w:r>
      <w:r>
        <w:t>’</w:t>
      </w:r>
      <w:r w:rsidRPr="00EA0E30">
        <w:t>s for the same two goods.</w:t>
      </w:r>
    </w:p>
    <w:p w14:paraId="635E52D8" w14:textId="19FD4A56" w:rsidR="00810006" w:rsidRPr="00F25B16" w:rsidRDefault="001F14AA" w:rsidP="00F25B16">
      <w:pPr>
        <w:pStyle w:val="a3"/>
        <w:adjustRightInd w:val="0"/>
        <w:snapToGrid w:val="0"/>
        <w:ind w:left="0" w:firstLine="709"/>
      </w:pPr>
      <w:r w:rsidRPr="001F14AA">
        <w:t xml:space="preserve">Each nation makes the decision to export goods in which it has a comparative advantage and import goods in which its domestic manufacturing is at a comparative disadvantage during international </w:t>
      </w:r>
      <w:r>
        <w:t>trade</w:t>
      </w:r>
      <w:r w:rsidRPr="001F14AA">
        <w:t>.</w:t>
      </w:r>
      <w:r w:rsidR="00810006" w:rsidRPr="00F25B16">
        <w:t xml:space="preserve"> </w:t>
      </w:r>
      <w:r w:rsidRPr="001F14AA">
        <w:t>Nonetheless, the comparative advantage hypothesis is predicated on more rigorous theoretical ideas</w:t>
      </w:r>
      <w:r w:rsidR="00810006" w:rsidRPr="00F25B16">
        <w:t xml:space="preserve">: (1) </w:t>
      </w:r>
      <w:r w:rsidR="004C45AD" w:rsidRPr="004C45AD">
        <w:t>two nations manufacture two comparable goods</w:t>
      </w:r>
      <w:r w:rsidR="00810006" w:rsidRPr="00F25B16">
        <w:t xml:space="preserve">; (2) </w:t>
      </w:r>
      <w:r w:rsidR="004C45AD" w:rsidRPr="004C45AD">
        <w:t>two nations have different levels of development</w:t>
      </w:r>
      <w:r w:rsidR="00810006" w:rsidRPr="00F25B16">
        <w:t>; (3) the comparative advantages of the two countries are static, and do not exist economics of scale; (4) factors such as technological progress are absent.</w:t>
      </w:r>
    </w:p>
    <w:p w14:paraId="50B08A06" w14:textId="13C292E0" w:rsidR="00D31FB1" w:rsidRPr="00F25B16" w:rsidRDefault="00D31FB1" w:rsidP="00F25B16">
      <w:pPr>
        <w:pStyle w:val="a3"/>
        <w:adjustRightInd w:val="0"/>
        <w:snapToGrid w:val="0"/>
        <w:ind w:left="0" w:firstLine="709"/>
      </w:pPr>
      <w:r w:rsidRPr="00F25B16">
        <w:t xml:space="preserve">On this basis, </w:t>
      </w:r>
      <w:r w:rsidR="00357E16" w:rsidRPr="00F25B16">
        <w:t xml:space="preserve">the economist </w:t>
      </w:r>
      <w:r w:rsidR="006947F8" w:rsidRPr="00F25B16">
        <w:t xml:space="preserve">B. </w:t>
      </w:r>
      <w:r w:rsidRPr="00F25B16">
        <w:t>Balassa proposed the theory of dynamic comparative advantage, also known as the stages of comparative advantage. By analyzing changes in a country</w:t>
      </w:r>
      <w:r w:rsidR="00D86947">
        <w:t>’</w:t>
      </w:r>
      <w:r w:rsidRPr="00F25B16">
        <w:t>s technology, industrial structure, and factor endowment structure, we can compare the comparative advantages of this country at different stages</w:t>
      </w:r>
      <w:r w:rsidR="006947F8" w:rsidRPr="00F25B16">
        <w:t xml:space="preserve"> </w:t>
      </w:r>
      <w:r w:rsidR="00AE524C">
        <w:t>[56</w:t>
      </w:r>
      <w:r w:rsidR="005E5980">
        <w:t xml:space="preserve">, 57, </w:t>
      </w:r>
      <w:r w:rsidR="00AE524C">
        <w:t>58]</w:t>
      </w:r>
      <w:r w:rsidRPr="00F25B16">
        <w:t xml:space="preserve">. </w:t>
      </w:r>
      <w:r w:rsidR="005A471E" w:rsidRPr="005A471E">
        <w:t xml:space="preserve">The concept developed into a significant theoretical underpinning for regional economic cooperation and international division of labor, applicable to both economic cooperation between countries and among micro-level </w:t>
      </w:r>
      <w:r w:rsidR="005A471E" w:rsidRPr="005A471E">
        <w:lastRenderedPageBreak/>
        <w:t>enterprises.</w:t>
      </w:r>
    </w:p>
    <w:p w14:paraId="1FABE3BF" w14:textId="413B64AA" w:rsidR="00D31FB1" w:rsidRPr="00F25B16" w:rsidRDefault="00D31FB1" w:rsidP="00F25B16">
      <w:pPr>
        <w:pStyle w:val="a3"/>
        <w:adjustRightInd w:val="0"/>
        <w:snapToGrid w:val="0"/>
        <w:ind w:left="0" w:firstLine="709"/>
      </w:pPr>
      <w:r w:rsidRPr="00F25B16">
        <w:t xml:space="preserve">The factor endowment theory was first proposed by economist Hans Heckscher and later systematized and refined by Gunnar Öhrlin, culminating in the Heckscher-Ohlin theory (H-O theory). </w:t>
      </w:r>
      <w:r w:rsidR="00965244" w:rsidRPr="00965244">
        <w:t>Based on the relative abundance or scarcity of its production components, factor endowment theory measures and explains a nation</w:t>
      </w:r>
      <w:r w:rsidR="00965244">
        <w:t>’</w:t>
      </w:r>
      <w:r w:rsidR="00965244" w:rsidRPr="00965244">
        <w:t>s foreign commerce as well as the kinds and forms of its imports and exports</w:t>
      </w:r>
      <w:r w:rsidR="00934E6E" w:rsidRPr="00F25B16">
        <w:t xml:space="preserve"> </w:t>
      </w:r>
      <w:r w:rsidR="00AE524C">
        <w:t>[59</w:t>
      </w:r>
      <w:r w:rsidR="005E5980">
        <w:t xml:space="preserve">, </w:t>
      </w:r>
      <w:r w:rsidR="00AE524C">
        <w:t>60]</w:t>
      </w:r>
      <w:r w:rsidRPr="00F25B16">
        <w:rPr>
          <w:rFonts w:hint="eastAsia"/>
        </w:rPr>
        <w:t>.</w:t>
      </w:r>
    </w:p>
    <w:p w14:paraId="204CC884" w14:textId="7EE80BBF" w:rsidR="00D31FB1" w:rsidRPr="00F25B16" w:rsidRDefault="00002EA4" w:rsidP="00F25B16">
      <w:pPr>
        <w:pStyle w:val="a3"/>
        <w:adjustRightInd w:val="0"/>
        <w:snapToGrid w:val="0"/>
        <w:ind w:left="0" w:firstLine="709"/>
      </w:pPr>
      <w:r w:rsidRPr="00002EA4">
        <w:t>The primary cause of international commerce stems from the fact that various nations have varying factor endowments, which lead to price discrepancies.</w:t>
      </w:r>
      <w:r>
        <w:t xml:space="preserve"> </w:t>
      </w:r>
      <w:r w:rsidR="001B2673" w:rsidRPr="001B2673">
        <w:t>A nation</w:t>
      </w:r>
      <w:r w:rsidR="001B2673">
        <w:t>’</w:t>
      </w:r>
      <w:r w:rsidR="001B2673" w:rsidRPr="001B2673">
        <w:t>s goods will be more affordable and have a comparative competitive edge in the global market if it makes use of its plentiful production factor resources.</w:t>
      </w:r>
    </w:p>
    <w:p w14:paraId="3CB53749" w14:textId="066AF379" w:rsidR="00D31FB1" w:rsidRPr="00F25B16" w:rsidRDefault="004F4056" w:rsidP="00F25B16">
      <w:pPr>
        <w:pStyle w:val="a3"/>
        <w:adjustRightInd w:val="0"/>
        <w:snapToGrid w:val="0"/>
        <w:ind w:left="0" w:firstLine="709"/>
      </w:pPr>
      <w:r w:rsidRPr="004F4056">
        <w:t>On the other hand, commodities produced and exported by a nation utilizing its own limited production resources will be more expensive and have no comparative advantage in global markets.</w:t>
      </w:r>
      <w:r w:rsidR="00D31FB1" w:rsidRPr="00F25B16">
        <w:t xml:space="preserve"> </w:t>
      </w:r>
      <w:r w:rsidRPr="004F4056">
        <w:t>As a result, nations should make the most of their plentiful and inexpensive domestic production resources in order to produce items for trade in which they lack a comparative advantage.</w:t>
      </w:r>
    </w:p>
    <w:p w14:paraId="0F16C25D" w14:textId="0C325CB1" w:rsidR="00D31FB1" w:rsidRPr="00F25B16" w:rsidRDefault="00FC30BA" w:rsidP="00F25B16">
      <w:pPr>
        <w:pStyle w:val="a3"/>
        <w:adjustRightInd w:val="0"/>
        <w:snapToGrid w:val="0"/>
        <w:ind w:left="0" w:firstLine="709"/>
      </w:pPr>
      <w:r w:rsidRPr="00FC30BA">
        <w:t>As the trend toward global economic integration intensifies and economic development keeps growing,</w:t>
      </w:r>
      <w:r w:rsidR="00D31FB1" w:rsidRPr="00F25B16">
        <w:t xml:space="preserve"> the disparities in factor prices arising from differences in natural endowments among countries will gradually narrow and tend toward equalization. </w:t>
      </w:r>
      <w:r w:rsidRPr="00FC30BA">
        <w:t>Countries have to develop an industrial structure that is in line with their unique factor endowments and distribute resources sensibly based on their endowment of production factors.</w:t>
      </w:r>
      <w:r w:rsidR="00D31FB1" w:rsidRPr="00F25B16">
        <w:t xml:space="preserve"> The cross-border flow of production factors can compensate for a country's factor endowment deficiencies and enhance its production efficiency.</w:t>
      </w:r>
    </w:p>
    <w:p w14:paraId="2367BFCA" w14:textId="45B9DB2D" w:rsidR="00BC3504" w:rsidRPr="00F25B16" w:rsidRDefault="00FC30BA" w:rsidP="00F25B16">
      <w:pPr>
        <w:pStyle w:val="a3"/>
        <w:adjustRightInd w:val="0"/>
        <w:snapToGrid w:val="0"/>
        <w:ind w:left="0" w:firstLine="709"/>
      </w:pPr>
      <w:r w:rsidRPr="00FC30BA">
        <w:t>Different economic resources and marketplaces within international cooperation provide the theoretical basis for regional cooperation, according to theories of absolute advantage, comparative advantage, and resource endowment.</w:t>
      </w:r>
      <w:r w:rsidR="00D31FB1" w:rsidRPr="00F25B16">
        <w:t xml:space="preserve"> In this process, external factors dependent on interactions between countries are considered the driving force behind economic cooperation. Based on the source and persistence of externalities, </w:t>
      </w:r>
      <w:r w:rsidR="00760666">
        <w:t>t</w:t>
      </w:r>
      <w:r w:rsidR="00760666" w:rsidRPr="00760666">
        <w:t>echnological externalities as well as capital externalities are examples of economic cooperation externalities</w:t>
      </w:r>
      <w:r w:rsidR="00D31FB1" w:rsidRPr="00F25B16">
        <w:t>.</w:t>
      </w:r>
    </w:p>
    <w:p w14:paraId="4F491A71" w14:textId="22139083" w:rsidR="003D52CA" w:rsidRPr="00F25B16" w:rsidRDefault="00760666" w:rsidP="00F25B16">
      <w:pPr>
        <w:pStyle w:val="a3"/>
        <w:adjustRightInd w:val="0"/>
        <w:snapToGrid w:val="0"/>
        <w:ind w:left="0" w:firstLine="709"/>
      </w:pPr>
      <w:r w:rsidRPr="00760666">
        <w:t>Market-transmitted impacts are referred to as capital externalities</w:t>
      </w:r>
      <w:r>
        <w:t xml:space="preserve"> </w:t>
      </w:r>
      <w:r w:rsidR="003D52CA" w:rsidRPr="00F25B16">
        <w:t xml:space="preserve">(product markets, labor markets), also known as static externalities. Technological externalities refer to the transmission of technology or spread of knowledge, typically propagating across industries, and serve as a source of dynamic externalities </w:t>
      </w:r>
      <w:r w:rsidR="00C059F8">
        <w:t>[61]</w:t>
      </w:r>
      <w:r w:rsidR="003D52CA" w:rsidRPr="00F25B16">
        <w:t xml:space="preserve">. </w:t>
      </w:r>
      <w:r w:rsidRPr="00760666">
        <w:t>The comparison of external costs and benefits resulting from cooperative economic processes determines positive and negative externalities in economics.</w:t>
      </w:r>
      <w:r w:rsidR="003D52CA" w:rsidRPr="00F25B16">
        <w:t xml:space="preserve"> Only positive externalities can sustain cooperative activities over time.</w:t>
      </w:r>
    </w:p>
    <w:p w14:paraId="4E866589" w14:textId="3FF5289D" w:rsidR="00357E16" w:rsidRPr="00F25B16" w:rsidRDefault="00C2627F" w:rsidP="00F25B16">
      <w:pPr>
        <w:pStyle w:val="a3"/>
        <w:adjustRightInd w:val="0"/>
        <w:snapToGrid w:val="0"/>
        <w:ind w:left="0" w:firstLine="709"/>
      </w:pPr>
      <w:r w:rsidRPr="00C2627F">
        <w:t>International regional economic cooperation includes the collaboration between China and Central Asian nations.</w:t>
      </w:r>
      <w:r w:rsidR="00357E16" w:rsidRPr="00F25B16">
        <w:t xml:space="preserve"> </w:t>
      </w:r>
      <w:r w:rsidRPr="00C2627F">
        <w:t>The economic collaboration between China and Central Asian nations has been steadily strengthening due to economic globalization.</w:t>
      </w:r>
      <w:r w:rsidR="00357E16" w:rsidRPr="00F25B16">
        <w:t xml:space="preserve"> </w:t>
      </w:r>
      <w:r w:rsidRPr="00C2627F">
        <w:t>While the trade structure has changed from a single-source raw material trade to a diversified energy trade, agricultural products trade, and manufacturing trade, collaboration has expanded from bilateral trade to technology cooperation and infrastructure development.</w:t>
      </w:r>
    </w:p>
    <w:p w14:paraId="23DDD213" w14:textId="0DFCA720" w:rsidR="00357E16" w:rsidRPr="00F25B16" w:rsidRDefault="00520E14" w:rsidP="00F25B16">
      <w:pPr>
        <w:pStyle w:val="a3"/>
        <w:adjustRightInd w:val="0"/>
        <w:snapToGrid w:val="0"/>
        <w:ind w:left="0" w:firstLine="709"/>
      </w:pPr>
      <w:r w:rsidRPr="00520E14">
        <w:t>Trade integration and trade complementarity indices are used to analyze Chin</w:t>
      </w:r>
      <w:r w:rsidR="00252A86">
        <w:rPr>
          <w:rFonts w:eastAsiaTheme="minorEastAsia" w:hint="eastAsia"/>
          <w:lang w:eastAsia="zh-CN"/>
        </w:rPr>
        <w:t>a</w:t>
      </w:r>
      <w:r w:rsidR="00252A86">
        <w:rPr>
          <w:rFonts w:eastAsiaTheme="minorEastAsia"/>
          <w:lang w:eastAsia="zh-CN"/>
        </w:rPr>
        <w:t>’</w:t>
      </w:r>
      <w:r w:rsidRPr="00520E14">
        <w:t>s trade with Central Asian nations, and the results show that</w:t>
      </w:r>
      <w:r w:rsidR="00357E16" w:rsidRPr="00F25B16">
        <w:t xml:space="preserve"> the overall pattern of </w:t>
      </w:r>
      <w:r w:rsidR="00357E16" w:rsidRPr="00F25B16">
        <w:lastRenderedPageBreak/>
        <w:t>merchandise trade relations between China and the five Central Asian nations is characterized by complementarity outweighing competition, with complementarity continuously strengthening.</w:t>
      </w:r>
      <w:r w:rsidR="00433AF5" w:rsidRPr="00F25B16">
        <w:rPr>
          <w:rFonts w:hint="eastAsia"/>
        </w:rPr>
        <w:t xml:space="preserve"> </w:t>
      </w:r>
      <w:r w:rsidRPr="00520E14">
        <w:t>Kazakhstan is one of China</w:t>
      </w:r>
      <w:r>
        <w:t>’</w:t>
      </w:r>
      <w:r w:rsidRPr="00520E14">
        <w:t>s most significant neighbors in Central Asia.</w:t>
      </w:r>
      <w:r w:rsidR="00357E16" w:rsidRPr="00F25B16">
        <w:t xml:space="preserve"> </w:t>
      </w:r>
      <w:r w:rsidRPr="00520E14">
        <w:t>The two nations</w:t>
      </w:r>
      <w:r>
        <w:t>’</w:t>
      </w:r>
      <w:r w:rsidRPr="00520E14">
        <w:t xml:space="preserve"> commercial and economic ties have grown significantly in recent years, and there is a great deal of opportunity for future collaboration.</w:t>
      </w:r>
      <w:r>
        <w:t xml:space="preserve"> </w:t>
      </w:r>
      <w:r w:rsidRPr="00520E14">
        <w:t>Kazakhstan and China have substantial trade potential and great trade complementarity in manufacturing, transportation, and minin</w:t>
      </w:r>
      <w:r w:rsidR="00EA6F33">
        <w:rPr>
          <w:rFonts w:eastAsiaTheme="minorEastAsia" w:hint="eastAsia"/>
          <w:lang w:eastAsia="zh-CN"/>
        </w:rPr>
        <w:t>g</w:t>
      </w:r>
      <w:r>
        <w:t xml:space="preserve"> </w:t>
      </w:r>
      <w:r w:rsidR="00C059F8">
        <w:t>[62</w:t>
      </w:r>
      <w:r w:rsidR="005E5980">
        <w:t xml:space="preserve">, </w:t>
      </w:r>
      <w:r w:rsidR="00C059F8">
        <w:t>63]</w:t>
      </w:r>
      <w:r w:rsidR="00357E16" w:rsidRPr="00F25B16">
        <w:t>.</w:t>
      </w:r>
    </w:p>
    <w:p w14:paraId="0FD0D7BB" w14:textId="51A33F66" w:rsidR="00357E16" w:rsidRPr="00F25B16" w:rsidRDefault="00012BEE" w:rsidP="00F25B16">
      <w:pPr>
        <w:pStyle w:val="a3"/>
        <w:adjustRightInd w:val="0"/>
        <w:snapToGrid w:val="0"/>
        <w:ind w:left="0" w:firstLine="709"/>
      </w:pPr>
      <w:r w:rsidRPr="00012BEE">
        <w:t>Among the various industrial partnerships, a primary focus of regional collaboration has consistently been the energy cooperation between China and the nations of Central Asia. Central Asian countries possess some of the largest reserves and production levels of natural gas and oil globally, thus they are rich in energy resources.</w:t>
      </w:r>
      <w:r>
        <w:rPr>
          <w:rFonts w:eastAsiaTheme="minorEastAsia" w:hint="eastAsia"/>
          <w:lang w:eastAsia="zh-CN"/>
        </w:rPr>
        <w:t xml:space="preserve"> </w:t>
      </w:r>
      <w:r w:rsidR="00357E16" w:rsidRPr="00F25B16">
        <w:t>The development of their energy industries receives significant attention and support from national governments.</w:t>
      </w:r>
    </w:p>
    <w:p w14:paraId="01901A7E" w14:textId="77777777" w:rsidR="00B437B4" w:rsidRDefault="007B1CA7" w:rsidP="00B437B4">
      <w:pPr>
        <w:pStyle w:val="a3"/>
        <w:adjustRightInd w:val="0"/>
        <w:snapToGrid w:val="0"/>
        <w:ind w:left="0" w:firstLine="709"/>
        <w:rPr>
          <w:rFonts w:eastAsiaTheme="minorEastAsia"/>
          <w:lang w:eastAsia="zh-CN"/>
        </w:rPr>
      </w:pPr>
      <w:r w:rsidRPr="007B1CA7">
        <w:t>Energy trade is an essential part of trade between China and Central Asian nations, who have long maintained tight economic cooperation and commercial ties</w:t>
      </w:r>
      <w:r w:rsidR="00457406">
        <w:t>.</w:t>
      </w:r>
      <w:r>
        <w:t xml:space="preserve"> </w:t>
      </w:r>
      <w:r w:rsidR="005F716C" w:rsidRPr="005F716C">
        <w:t xml:space="preserve">Numerous studies have shown that </w:t>
      </w:r>
      <w:r w:rsidR="009164FC" w:rsidRPr="009164FC">
        <w:t>Central Asia possesses significantly greater competitive advantages in the energy sector compared to China, as evidenced by an analysis of the current trade dynamics between Central Asian countries and China. This indicates that there are appealing prospects for cooperation between China and Central Asian nations, rather than a focus on competitive energy trading</w:t>
      </w:r>
      <w:r w:rsidR="00433AF5" w:rsidRPr="00F25B16">
        <w:t xml:space="preserve"> </w:t>
      </w:r>
      <w:r w:rsidR="00F01329">
        <w:t>[64</w:t>
      </w:r>
      <w:r w:rsidR="009875EE">
        <w:t xml:space="preserve">, 65, </w:t>
      </w:r>
      <w:r w:rsidR="00F01329">
        <w:t>66]</w:t>
      </w:r>
      <w:r w:rsidR="00357E16" w:rsidRPr="00F25B16">
        <w:t>.</w:t>
      </w:r>
    </w:p>
    <w:p w14:paraId="218049B2" w14:textId="3F963C32" w:rsidR="00357E16" w:rsidRPr="00F25B16" w:rsidRDefault="00357E16" w:rsidP="00B437B4">
      <w:pPr>
        <w:pStyle w:val="a3"/>
        <w:adjustRightInd w:val="0"/>
        <w:snapToGrid w:val="0"/>
        <w:ind w:left="0" w:firstLine="709"/>
      </w:pPr>
      <w:r w:rsidRPr="00F25B16">
        <w:t>From the perspective of regional trade, the primary reason lies in the comparative advantages Kazakhstan holds over China in manufactured goods and mineral raw materials within their bilateral trade relationship, creating a complementary dynamic with China's industrial demands</w:t>
      </w:r>
      <w:r w:rsidR="00F03D7C" w:rsidRPr="00F25B16">
        <w:t xml:space="preserve"> </w:t>
      </w:r>
      <w:r w:rsidR="00F01329">
        <w:t>[67]</w:t>
      </w:r>
      <w:r w:rsidRPr="00F25B16">
        <w:t xml:space="preserve">. </w:t>
      </w:r>
      <w:r w:rsidR="00457406" w:rsidRPr="00457406">
        <w:t>J. Juman noted that in the oil and gas trade, Kazakhstan has a bigger export advantage than China. The two nations</w:t>
      </w:r>
      <w:r w:rsidR="00457406">
        <w:t>’</w:t>
      </w:r>
      <w:r w:rsidR="00457406" w:rsidRPr="00457406">
        <w:t xml:space="preserve"> growing need for energy cooperation is reflected in the expansion of their oil and gas trade integration</w:t>
      </w:r>
      <w:r w:rsidR="00F01329">
        <w:t xml:space="preserve"> [68]</w:t>
      </w:r>
      <w:r w:rsidRPr="00F25B16">
        <w:t>.</w:t>
      </w:r>
    </w:p>
    <w:p w14:paraId="3A93CEB0" w14:textId="35EB4FD2" w:rsidR="00AB0A83" w:rsidRPr="00F25B16" w:rsidRDefault="00AB0A83" w:rsidP="00F25B16">
      <w:pPr>
        <w:pStyle w:val="a3"/>
        <w:adjustRightInd w:val="0"/>
        <w:snapToGrid w:val="0"/>
        <w:ind w:left="0" w:firstLine="709"/>
      </w:pPr>
      <w:r w:rsidRPr="00F25B16">
        <w:t xml:space="preserve">The growing risks of global political and economic uncertainty have highlighted the importance of energy security and trade complementarity. </w:t>
      </w:r>
      <w:r w:rsidR="00AF7F19" w:rsidRPr="00AF7F19">
        <w:t>Energy security highlights the supply security of nations who export energy as well as the demand security of those that purchase it</w:t>
      </w:r>
      <w:r w:rsidRPr="00F25B16">
        <w:t>.</w:t>
      </w:r>
    </w:p>
    <w:p w14:paraId="536D0463" w14:textId="4B863D52" w:rsidR="00AB0A83" w:rsidRPr="00F25B16" w:rsidRDefault="00742204" w:rsidP="00F25B16">
      <w:pPr>
        <w:pStyle w:val="a3"/>
        <w:adjustRightInd w:val="0"/>
        <w:snapToGrid w:val="0"/>
        <w:ind w:left="0" w:firstLine="709"/>
      </w:pPr>
      <w:r w:rsidRPr="00742204">
        <w:t>Kazakhstan</w:t>
      </w:r>
      <w:r>
        <w:t>’</w:t>
      </w:r>
      <w:r w:rsidRPr="00742204">
        <w:t>s energy trade with China has grown steadily and steadily over time as a member of the Silk Road Economic Belt.</w:t>
      </w:r>
      <w:r w:rsidR="00AB0A83" w:rsidRPr="00F25B16">
        <w:t xml:space="preserve"> </w:t>
      </w:r>
      <w:r w:rsidRPr="00742204">
        <w:t>In terms of energy security, increasing energy commerce between China and Kazakhstan can protect China</w:t>
      </w:r>
      <w:r>
        <w:t>’</w:t>
      </w:r>
      <w:r w:rsidRPr="00742204">
        <w:t>s energy consumption security while lowering Kazakhstan</w:t>
      </w:r>
      <w:r>
        <w:t>’</w:t>
      </w:r>
      <w:r w:rsidRPr="00742204">
        <w:t>s energy use expenses.</w:t>
      </w:r>
      <w:r w:rsidR="00AB0A83" w:rsidRPr="00F25B16">
        <w:t xml:space="preserve"> Advancing trade diversification creates favorable external conditions for optimizing the cooperative environment</w:t>
      </w:r>
      <w:r w:rsidR="00F806F3" w:rsidRPr="00F25B16">
        <w:t xml:space="preserve"> </w:t>
      </w:r>
      <w:r w:rsidR="00F01329">
        <w:t>[69</w:t>
      </w:r>
      <w:r w:rsidR="007476A2">
        <w:t xml:space="preserve">, </w:t>
      </w:r>
      <w:r w:rsidR="00F01329">
        <w:t>70]</w:t>
      </w:r>
      <w:r w:rsidR="00AB0A83" w:rsidRPr="00F25B16">
        <w:t>.</w:t>
      </w:r>
    </w:p>
    <w:p w14:paraId="7D89AEAB" w14:textId="77777777" w:rsidR="004F1420" w:rsidRDefault="00AB0A83" w:rsidP="004F1420">
      <w:pPr>
        <w:pStyle w:val="a3"/>
        <w:adjustRightInd w:val="0"/>
        <w:snapToGrid w:val="0"/>
        <w:ind w:left="0" w:firstLine="709"/>
        <w:rPr>
          <w:rFonts w:eastAsiaTheme="minorEastAsia"/>
          <w:lang w:eastAsia="zh-CN"/>
        </w:rPr>
      </w:pPr>
      <w:r w:rsidRPr="00F25B16">
        <w:t xml:space="preserve">In international cooperation, capacity cooperation involves the transnational allocation of production factors based on comparative advantage. By altering the local supply of production factors in the receiving country, it enhances the output levels of cooperating countries. </w:t>
      </w:r>
      <w:r w:rsidR="00742204" w:rsidRPr="00742204">
        <w:t>Natural resources are the least mobile of the primary components of production, whereas capital is the most mobile.</w:t>
      </w:r>
      <w:r w:rsidRPr="00F25B16">
        <w:t xml:space="preserve"> On the one hand, capacity cooperation can increase the supply of capital and technological factors in partner countries. </w:t>
      </w:r>
      <w:r w:rsidR="00742204" w:rsidRPr="00742204">
        <w:t>However, it can also encourage productivity development and technical innovation in these nations</w:t>
      </w:r>
      <w:r w:rsidRPr="00F25B16">
        <w:t>.</w:t>
      </w:r>
    </w:p>
    <w:p w14:paraId="0BA90AEB" w14:textId="40E07232" w:rsidR="00F03D7C" w:rsidRPr="00F25B16" w:rsidRDefault="00AB0A83" w:rsidP="004F1420">
      <w:pPr>
        <w:pStyle w:val="a3"/>
        <w:adjustRightInd w:val="0"/>
        <w:snapToGrid w:val="0"/>
        <w:ind w:left="0" w:firstLine="709"/>
      </w:pPr>
      <w:r w:rsidRPr="00F25B16">
        <w:lastRenderedPageBreak/>
        <w:t>From both resource endowment and geopolitical perspectives, Kazakhstan</w:t>
      </w:r>
      <w:r w:rsidR="00742204">
        <w:t>’</w:t>
      </w:r>
      <w:r w:rsidRPr="00F25B16">
        <w:t>s natural gas supply holds irreplaceable significance for China</w:t>
      </w:r>
      <w:r w:rsidR="00FE35EA">
        <w:rPr>
          <w:rFonts w:eastAsiaTheme="minorEastAsia"/>
          <w:lang w:eastAsia="zh-CN"/>
        </w:rPr>
        <w:t>’</w:t>
      </w:r>
      <w:r w:rsidRPr="00F25B16">
        <w:t xml:space="preserve">s natural gas consumption market. </w:t>
      </w:r>
      <w:r w:rsidR="00866DE5" w:rsidRPr="00866DE5">
        <w:t>Using the factor endowment theory and the concept of comparative advantage,</w:t>
      </w:r>
      <w:r w:rsidRPr="00F25B16">
        <w:t xml:space="preserve"> we can further analyze the impact of Kazakhstan’s gas supply and China’s gas demand on natural gas cooperation between Kazakhstan and China.</w:t>
      </w:r>
    </w:p>
    <w:p w14:paraId="3842763A" w14:textId="46C27EFF" w:rsidR="00D20E9B" w:rsidRPr="00C21650" w:rsidRDefault="00D20E9B" w:rsidP="00F25B16">
      <w:pPr>
        <w:pStyle w:val="a3"/>
        <w:adjustRightInd w:val="0"/>
        <w:snapToGrid w:val="0"/>
        <w:ind w:left="0" w:firstLine="709"/>
        <w:rPr>
          <w:i/>
        </w:rPr>
      </w:pPr>
      <w:r w:rsidRPr="00C21650">
        <w:rPr>
          <w:i/>
        </w:rPr>
        <w:t>Natural gas supply advantage of Kazakhstan</w:t>
      </w:r>
    </w:p>
    <w:p w14:paraId="4F405F2F" w14:textId="72F72378" w:rsidR="00D20E9B" w:rsidRPr="00F25B16" w:rsidRDefault="00FC469A" w:rsidP="00F25B16">
      <w:pPr>
        <w:pStyle w:val="a3"/>
        <w:adjustRightInd w:val="0"/>
        <w:snapToGrid w:val="0"/>
        <w:ind w:left="0" w:firstLine="709"/>
      </w:pPr>
      <w:r w:rsidRPr="00FC469A">
        <w:t>Kazakhstan has abundant oil and gas resources, and the country</w:t>
      </w:r>
      <w:r>
        <w:t>’</w:t>
      </w:r>
      <w:r w:rsidRPr="00FC469A">
        <w:t>s national plan is centered on the growth of the hydrocarbon sector.</w:t>
      </w:r>
      <w:r w:rsidR="00D20E9B" w:rsidRPr="00F25B16">
        <w:t xml:space="preserve"> Since its independence, </w:t>
      </w:r>
      <w:r w:rsidRPr="00FC469A">
        <w:t>Kazakhstan has actively promoted and supported the growth of international cooperation projects in the hydrocarbon sector and actively sought out foreign investment in infrastructure development and hydrocarbon development in order to increase the role of energy in national development</w:t>
      </w:r>
      <w:r w:rsidR="00D20E9B" w:rsidRPr="00F25B16">
        <w:t>.</w:t>
      </w:r>
    </w:p>
    <w:p w14:paraId="73907D31" w14:textId="572B1909" w:rsidR="00D20E9B" w:rsidRPr="00F25B16" w:rsidRDefault="00DE1F84" w:rsidP="00F25B16">
      <w:pPr>
        <w:pStyle w:val="a3"/>
        <w:ind w:left="0" w:firstLine="709"/>
        <w:contextualSpacing/>
      </w:pPr>
      <w:r w:rsidRPr="00DE1F84">
        <w:t>Kazakhstan has started to modify the balance of interests between international investors and domestic enterprises in the hydrocarbon industry due to the country</w:t>
      </w:r>
      <w:r>
        <w:t>’</w:t>
      </w:r>
      <w:r w:rsidRPr="00DE1F84">
        <w:t>s notable rise in economic strength.</w:t>
      </w:r>
      <w:r>
        <w:t xml:space="preserve"> </w:t>
      </w:r>
      <w:r w:rsidR="00D20E9B" w:rsidRPr="00F25B16">
        <w:t xml:space="preserve">The nationalization of strategic resources and the expansion of the </w:t>
      </w:r>
      <w:r w:rsidR="0062641B">
        <w:t>s</w:t>
      </w:r>
      <w:r w:rsidR="00D20E9B" w:rsidRPr="00F25B16">
        <w:t>tate</w:t>
      </w:r>
      <w:r w:rsidR="007C6043">
        <w:rPr>
          <w:rFonts w:eastAsiaTheme="minorEastAsia"/>
          <w:lang w:eastAsia="zh-CN"/>
        </w:rPr>
        <w:t>’</w:t>
      </w:r>
      <w:r w:rsidR="00D20E9B" w:rsidRPr="00F25B16">
        <w:t>s share of control over them have been achieved through the continuous revision of relevant laws, such as the law on subsoil resources, the law on environmental protection and the law on taxes.</w:t>
      </w:r>
    </w:p>
    <w:p w14:paraId="2E8ED6A1" w14:textId="5AFB1530" w:rsidR="00D20E9B" w:rsidRPr="00F25B16" w:rsidRDefault="00DE1F84" w:rsidP="00F25B16">
      <w:pPr>
        <w:pStyle w:val="a3"/>
        <w:ind w:left="0" w:firstLine="709"/>
        <w:contextualSpacing/>
      </w:pPr>
      <w:r w:rsidRPr="00DE1F84">
        <w:t>As Kazakhstan</w:t>
      </w:r>
      <w:r>
        <w:t>’</w:t>
      </w:r>
      <w:r w:rsidRPr="00DE1F84">
        <w:t>s hydrocarbon sector has grown, crude oil has been the main focus of investments and industrial priorities, with natural gas coming in second. In 2024, the hydrocarbon extraction sector accounted for 16.3% of Kazakhstan</w:t>
      </w:r>
      <w:r>
        <w:t>’</w:t>
      </w:r>
      <w:r w:rsidRPr="00DE1F84">
        <w:t>s GDP, with the natural gas sector having the lowest percentage</w:t>
      </w:r>
      <w:r w:rsidR="00B547D4" w:rsidRPr="00F25B16">
        <w:t xml:space="preserve"> </w:t>
      </w:r>
      <w:r w:rsidR="00463AF0">
        <w:t>[71]</w:t>
      </w:r>
      <w:r w:rsidR="00D20E9B" w:rsidRPr="00F25B16">
        <w:t>.</w:t>
      </w:r>
    </w:p>
    <w:p w14:paraId="3E9FBB40" w14:textId="576658ED" w:rsidR="00FF0A67" w:rsidRPr="00F25B16" w:rsidRDefault="00FF0A67" w:rsidP="00F25B16">
      <w:pPr>
        <w:pStyle w:val="a3"/>
        <w:ind w:left="0" w:firstLine="709"/>
        <w:contextualSpacing/>
      </w:pPr>
      <w:r w:rsidRPr="00F25B16">
        <w:t>Despite Kazakhstan</w:t>
      </w:r>
      <w:r w:rsidR="005B5B20">
        <w:t>’</w:t>
      </w:r>
      <w:r w:rsidRPr="00F25B16">
        <w:t xml:space="preserve">s large natural gas reserves, the development of natural gas resources in the early stages requires significant financial support due to the difficulty of geological exploration. </w:t>
      </w:r>
      <w:r w:rsidR="005B5B20" w:rsidRPr="005B5B20">
        <w:t>The majority of Kazakhstan</w:t>
      </w:r>
      <w:r w:rsidR="005B5B20">
        <w:t>’</w:t>
      </w:r>
      <w:r w:rsidR="005B5B20" w:rsidRPr="005B5B20">
        <w:t>s natural gas deposits have a high sulfur concentration, which makes production and extraction extremely challenging and raises the cost of natural gas processing.</w:t>
      </w:r>
      <w:r w:rsidRPr="00F25B16">
        <w:t xml:space="preserve"> </w:t>
      </w:r>
      <w:r w:rsidR="005B5B20" w:rsidRPr="005B5B20">
        <w:t>Over the development of its history, Kazakhstan</w:t>
      </w:r>
      <w:r w:rsidR="005B5B20">
        <w:t>’</w:t>
      </w:r>
      <w:r w:rsidR="005B5B20" w:rsidRPr="005B5B20">
        <w:t>s natural gas sector has improved its infrastructure and increased the amount of natural gas extracted, but the nation still struggles with a single export market.</w:t>
      </w:r>
    </w:p>
    <w:p w14:paraId="11C62ECF" w14:textId="182CDF4F" w:rsidR="0040298B" w:rsidRDefault="00FF0A67" w:rsidP="004F1420">
      <w:pPr>
        <w:pStyle w:val="a3"/>
        <w:ind w:left="0" w:firstLine="709"/>
        <w:contextualSpacing/>
      </w:pPr>
      <w:r w:rsidRPr="00F25B16">
        <w:t>Kazakhstan</w:t>
      </w:r>
      <w:r w:rsidR="004F1420">
        <w:rPr>
          <w:rFonts w:eastAsiaTheme="minorEastAsia"/>
          <w:lang w:eastAsia="zh-CN"/>
        </w:rPr>
        <w:t>’</w:t>
      </w:r>
      <w:r w:rsidRPr="00F25B16">
        <w:t xml:space="preserve">s natural gas industry chain is divided into three parts: upstream, midstream and downstream. </w:t>
      </w:r>
      <w:r w:rsidR="00A8219A" w:rsidRPr="00A8219A">
        <w:t>The natural gas industrial chain</w:t>
      </w:r>
      <w:r w:rsidR="00A8219A">
        <w:t xml:space="preserve"> of Kazakhstan</w:t>
      </w:r>
      <w:r w:rsidR="00A8219A" w:rsidRPr="00A8219A">
        <w:t xml:space="preserve"> is depicted in Figure 2. </w:t>
      </w:r>
      <w:r w:rsidR="00F07CC4" w:rsidRPr="00F07CC4">
        <w:t>As a producer of oil and gas, Kazakhstan</w:t>
      </w:r>
      <w:r w:rsidR="00F07CC4">
        <w:rPr>
          <w:rFonts w:eastAsiaTheme="minorEastAsia"/>
          <w:lang w:eastAsia="zh-CN"/>
        </w:rPr>
        <w:t>’</w:t>
      </w:r>
      <w:r w:rsidR="00F07CC4" w:rsidRPr="00F07CC4">
        <w:t>s gas industry is segmented into three distinct areas: upstream, which focuses on the extraction and integration of gas resources; midstream, which deals with the transportation of natural gas; and downstream, which pertains to the processing and distribution of natural gas.</w:t>
      </w:r>
    </w:p>
    <w:p w14:paraId="18909865" w14:textId="7E332517" w:rsidR="00172C20" w:rsidRDefault="00172C20" w:rsidP="00172C20">
      <w:pPr>
        <w:pStyle w:val="a3"/>
        <w:adjustRightInd w:val="0"/>
        <w:snapToGrid w:val="0"/>
        <w:ind w:left="0" w:firstLine="709"/>
        <w:rPr>
          <w:lang w:eastAsia="zh-CN"/>
        </w:rPr>
      </w:pPr>
      <w:r>
        <w:rPr>
          <w:lang w:eastAsia="zh-CN"/>
        </w:rPr>
        <w:t xml:space="preserve">From </w:t>
      </w:r>
      <w:r w:rsidRPr="00BE09E6">
        <w:rPr>
          <w:lang w:eastAsia="zh-CN"/>
        </w:rPr>
        <w:t xml:space="preserve">Figure 2 </w:t>
      </w:r>
      <w:r>
        <w:rPr>
          <w:lang w:eastAsia="zh-CN"/>
        </w:rPr>
        <w:t>we can see that</w:t>
      </w:r>
      <w:r w:rsidRPr="00BE09E6">
        <w:rPr>
          <w:lang w:eastAsia="zh-CN"/>
        </w:rPr>
        <w:t xml:space="preserve"> the overall structure of Kazakhstan’s natural gas industry chain.</w:t>
      </w:r>
      <w:r>
        <w:rPr>
          <w:lang w:eastAsia="zh-CN"/>
        </w:rPr>
        <w:t xml:space="preserve"> </w:t>
      </w:r>
      <w:r w:rsidRPr="00824E40">
        <w:rPr>
          <w:lang w:eastAsia="zh-CN"/>
        </w:rPr>
        <w:t xml:space="preserve">Kazakhstan has a comprehensive industrial chain for natural gas. The upstream section of this chain includes the exploration and production of natural gas resources, along with imported pipeline gas and contractual gas. </w:t>
      </w:r>
    </w:p>
    <w:p w14:paraId="45A659EE" w14:textId="77777777" w:rsidR="00172C20" w:rsidRDefault="00172C20" w:rsidP="00172C20">
      <w:pPr>
        <w:pStyle w:val="a3"/>
        <w:adjustRightInd w:val="0"/>
        <w:snapToGrid w:val="0"/>
        <w:ind w:left="0" w:firstLine="709"/>
        <w:rPr>
          <w:rFonts w:eastAsiaTheme="minorEastAsia"/>
          <w:lang w:eastAsia="zh-CN"/>
        </w:rPr>
      </w:pPr>
      <w:r w:rsidRPr="00824E40">
        <w:rPr>
          <w:lang w:eastAsia="zh-CN"/>
        </w:rPr>
        <w:t>The midstream segment focuses on the transportation of natural gas. In Kazakhstan, state-owned enterprises predominantly oversee the management and distribution of these natural gas resources. Additionally, a state-owned entity is tasked with the construction, operation, and upkeep of the natural gas pipeline.</w:t>
      </w:r>
    </w:p>
    <w:p w14:paraId="0B22F1B9" w14:textId="569FFE2D" w:rsidR="00172C20" w:rsidRDefault="00172C20" w:rsidP="00172C20">
      <w:pPr>
        <w:pStyle w:val="a3"/>
        <w:adjustRightInd w:val="0"/>
        <w:snapToGrid w:val="0"/>
        <w:ind w:left="0" w:firstLine="709"/>
        <w:rPr>
          <w:lang w:eastAsia="zh-CN"/>
        </w:rPr>
      </w:pPr>
    </w:p>
    <w:p w14:paraId="0505BE74" w14:textId="7C881FDC" w:rsidR="00FF0A67" w:rsidRDefault="001D0322" w:rsidP="00E170B0">
      <w:pPr>
        <w:pStyle w:val="a3"/>
        <w:ind w:left="0" w:firstLine="0"/>
        <w:jc w:val="left"/>
        <w:rPr>
          <w:sz w:val="20"/>
        </w:rPr>
      </w:pPr>
      <w:r>
        <w:rPr>
          <w:noProof/>
          <w:sz w:val="24"/>
        </w:rPr>
        <w:lastRenderedPageBreak/>
        <w:drawing>
          <wp:inline distT="0" distB="0" distL="0" distR="0" wp14:anchorId="0D3B47A4" wp14:editId="685098C9">
            <wp:extent cx="6120000" cy="4803962"/>
            <wp:effectExtent l="0" t="0" r="0" b="0"/>
            <wp:docPr id="21432607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60749" name="图片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000" cy="4803962"/>
                    </a:xfrm>
                    <a:prstGeom prst="rect">
                      <a:avLst/>
                    </a:prstGeom>
                  </pic:spPr>
                </pic:pic>
              </a:graphicData>
            </a:graphic>
          </wp:inline>
        </w:drawing>
      </w:r>
    </w:p>
    <w:p w14:paraId="14FB07D7" w14:textId="175F326F" w:rsidR="00C21650" w:rsidRPr="00571F19" w:rsidRDefault="00C21650" w:rsidP="004D59D1">
      <w:pPr>
        <w:pStyle w:val="a3"/>
        <w:spacing w:before="161"/>
        <w:ind w:left="0" w:firstLine="0"/>
        <w:jc w:val="center"/>
        <w:rPr>
          <w:lang w:eastAsia="zh-CN"/>
        </w:rPr>
      </w:pPr>
      <w:r w:rsidRPr="00571F19">
        <w:rPr>
          <w:lang w:eastAsia="zh-CN"/>
        </w:rPr>
        <w:t xml:space="preserve">Figure 2 – </w:t>
      </w:r>
      <w:r w:rsidR="00571F19" w:rsidRPr="00571F19">
        <w:rPr>
          <w:lang w:eastAsia="zh-CN"/>
        </w:rPr>
        <w:t xml:space="preserve">The </w:t>
      </w:r>
      <w:r w:rsidR="00792BDF">
        <w:rPr>
          <w:lang w:eastAsia="zh-CN"/>
        </w:rPr>
        <w:t>n</w:t>
      </w:r>
      <w:r w:rsidR="00571F19" w:rsidRPr="00571F19">
        <w:rPr>
          <w:lang w:eastAsia="zh-CN"/>
        </w:rPr>
        <w:t xml:space="preserve">atural </w:t>
      </w:r>
      <w:r w:rsidR="00792BDF">
        <w:rPr>
          <w:lang w:eastAsia="zh-CN"/>
        </w:rPr>
        <w:t>g</w:t>
      </w:r>
      <w:r w:rsidR="00571F19" w:rsidRPr="00571F19">
        <w:rPr>
          <w:lang w:eastAsia="zh-CN"/>
        </w:rPr>
        <w:t xml:space="preserve">as </w:t>
      </w:r>
      <w:r w:rsidR="00792BDF">
        <w:rPr>
          <w:lang w:eastAsia="zh-CN"/>
        </w:rPr>
        <w:t>i</w:t>
      </w:r>
      <w:r w:rsidR="00571F19" w:rsidRPr="00571F19">
        <w:rPr>
          <w:lang w:eastAsia="zh-CN"/>
        </w:rPr>
        <w:t xml:space="preserve">ndustry </w:t>
      </w:r>
      <w:r w:rsidR="00792BDF">
        <w:rPr>
          <w:lang w:eastAsia="zh-CN"/>
        </w:rPr>
        <w:t>c</w:t>
      </w:r>
      <w:r w:rsidR="00571F19" w:rsidRPr="00571F19">
        <w:rPr>
          <w:lang w:eastAsia="zh-CN"/>
        </w:rPr>
        <w:t>hain of Kazakhstan</w:t>
      </w:r>
    </w:p>
    <w:p w14:paraId="670AF3EF" w14:textId="554F7106" w:rsidR="004D59D1" w:rsidRPr="004D59D1" w:rsidRDefault="004D59D1" w:rsidP="00B86E1E">
      <w:pPr>
        <w:pStyle w:val="a3"/>
        <w:adjustRightInd w:val="0"/>
        <w:snapToGrid w:val="0"/>
        <w:ind w:left="0" w:firstLine="0"/>
        <w:rPr>
          <w:lang w:eastAsia="zh-CN"/>
        </w:rPr>
      </w:pPr>
      <w:r w:rsidRPr="004D59D1">
        <w:rPr>
          <w:sz w:val="24"/>
        </w:rPr>
        <w:t>Note</w:t>
      </w:r>
      <w:r w:rsidR="00B86E1E">
        <w:rPr>
          <w:spacing w:val="-2"/>
          <w:sz w:val="24"/>
        </w:rPr>
        <w:t xml:space="preserve">: </w:t>
      </w:r>
      <w:r>
        <w:rPr>
          <w:sz w:val="24"/>
        </w:rPr>
        <w:t>Compiled</w:t>
      </w:r>
      <w:r>
        <w:rPr>
          <w:spacing w:val="3"/>
          <w:sz w:val="24"/>
        </w:rPr>
        <w:t xml:space="preserve"> </w:t>
      </w:r>
      <w:r>
        <w:rPr>
          <w:sz w:val="24"/>
        </w:rPr>
        <w:t>by</w:t>
      </w:r>
      <w:r>
        <w:rPr>
          <w:spacing w:val="-5"/>
          <w:sz w:val="24"/>
        </w:rPr>
        <w:t xml:space="preserve"> </w:t>
      </w:r>
      <w:r>
        <w:rPr>
          <w:spacing w:val="-2"/>
          <w:sz w:val="24"/>
        </w:rPr>
        <w:t>author</w:t>
      </w:r>
      <w:r w:rsidR="00260D1F">
        <w:rPr>
          <w:spacing w:val="-2"/>
          <w:sz w:val="24"/>
        </w:rPr>
        <w:t xml:space="preserve"> based on the research of [68]</w:t>
      </w:r>
    </w:p>
    <w:p w14:paraId="2EA5A976" w14:textId="77777777" w:rsidR="00FF0A67" w:rsidRPr="002066DB" w:rsidRDefault="00FF0A67" w:rsidP="004D59D1">
      <w:pPr>
        <w:pStyle w:val="a3"/>
        <w:ind w:left="0" w:firstLine="0"/>
        <w:contextualSpacing/>
        <w:rPr>
          <w:lang w:eastAsia="zh-CN"/>
        </w:rPr>
      </w:pPr>
    </w:p>
    <w:p w14:paraId="0F1A630B" w14:textId="353AB2F8" w:rsidR="00FF0A67" w:rsidRPr="00F7223E" w:rsidRDefault="00AF66DB" w:rsidP="00F7223E">
      <w:pPr>
        <w:pStyle w:val="a3"/>
        <w:adjustRightInd w:val="0"/>
        <w:snapToGrid w:val="0"/>
        <w:ind w:left="0" w:firstLine="709"/>
        <w:rPr>
          <w:rFonts w:eastAsiaTheme="minorEastAsia"/>
          <w:lang w:eastAsia="zh-CN"/>
        </w:rPr>
      </w:pPr>
      <w:r w:rsidRPr="00AF66DB">
        <w:t>Thus, gas imports, gas acquired through cooperation agreements, and gas extracted by Kazakhstan</w:t>
      </w:r>
      <w:r>
        <w:t>’</w:t>
      </w:r>
      <w:r w:rsidRPr="00AF66DB">
        <w:t>s state-owned enterprises make up the upstream of the gas companies.</w:t>
      </w:r>
      <w:r w:rsidR="00FF0A67" w:rsidRPr="00571F19">
        <w:t xml:space="preserve"> </w:t>
      </w:r>
      <w:r w:rsidRPr="00AF66DB">
        <w:t>State-owned companies KazMunayGas (KMG) and Qazaqgaz, as well as foreign oil and gas firms Shell plc, TotalEnergies SE, Eni S.p.A., Chevron Corporation, China National Petroleum Corporation (CNPC), Lukoil, and others, are the primary upstream players in the chain.</w:t>
      </w:r>
    </w:p>
    <w:p w14:paraId="0256689A" w14:textId="244A4196" w:rsidR="00FF0A67" w:rsidRPr="00571F19" w:rsidRDefault="007C225B" w:rsidP="00571F19">
      <w:pPr>
        <w:pStyle w:val="a3"/>
        <w:ind w:left="0" w:firstLine="709"/>
        <w:contextualSpacing/>
      </w:pPr>
      <w:r w:rsidRPr="007C225B">
        <w:t>Kazakhstan has been successful in creating a cohesive domestic gas distribution and transportation infrastructure since gaining independence.</w:t>
      </w:r>
      <w:r>
        <w:t xml:space="preserve"> </w:t>
      </w:r>
      <w:r w:rsidRPr="007C225B">
        <w:t>Internal gas pipe</w:t>
      </w:r>
      <w:r>
        <w:t>lines</w:t>
      </w:r>
      <w:r w:rsidRPr="007C225B">
        <w:t xml:space="preserve"> are connected to both Kazakhstan</w:t>
      </w:r>
      <w:r>
        <w:t>’</w:t>
      </w:r>
      <w:r w:rsidRPr="007C225B">
        <w:t xml:space="preserve">s oil reserves and international pipelines, whereas international gas pipelines are mostly connected to China, Russia, and Central Asian </w:t>
      </w:r>
      <w:r>
        <w:t>countries</w:t>
      </w:r>
      <w:r w:rsidRPr="007C225B">
        <w:t>.</w:t>
      </w:r>
    </w:p>
    <w:p w14:paraId="76734E41" w14:textId="49BA18D3" w:rsidR="00FF0A67" w:rsidRPr="00571F19" w:rsidRDefault="00FF0A67" w:rsidP="008F64C0">
      <w:pPr>
        <w:pStyle w:val="a3"/>
        <w:ind w:left="0" w:firstLine="709"/>
        <w:contextualSpacing/>
      </w:pPr>
      <w:r w:rsidRPr="00571F19">
        <w:t>The pipeline system divides the upstream natural gas into domestic market transportation and export transportation and then completes the processing and distribution through natural gas plants.</w:t>
      </w:r>
      <w:r w:rsidR="00E10F3F" w:rsidRPr="00E10F3F">
        <w:t xml:space="preserve"> QazaqGaz, a state-owned company, runs Kazakhstan</w:t>
      </w:r>
      <w:r w:rsidR="00E10F3F">
        <w:t>’</w:t>
      </w:r>
      <w:r w:rsidR="00E10F3F" w:rsidRPr="00E10F3F">
        <w:t>s gas pipeline network; downstream domestic gas use and exports must be bought and delivered via QazaqGaz.</w:t>
      </w:r>
      <w:r w:rsidRPr="00571F19">
        <w:t xml:space="preserve"> </w:t>
      </w:r>
      <w:r w:rsidR="00833A1C" w:rsidRPr="00833A1C">
        <w:t>As a result, there is now no competitive market and the midstream and downstream of Kazakhstan</w:t>
      </w:r>
      <w:r w:rsidR="00833A1C">
        <w:t>’</w:t>
      </w:r>
      <w:r w:rsidR="00833A1C" w:rsidRPr="00833A1C">
        <w:t>s natural gas sector is essentially a state-owned monopoly.</w:t>
      </w:r>
      <w:r w:rsidR="008F64C0">
        <w:t xml:space="preserve"> </w:t>
      </w:r>
      <w:r w:rsidR="00AB0BAF" w:rsidRPr="00AB0BAF">
        <w:t xml:space="preserve">Over 200 oil and gas fields have been found and produced in </w:t>
      </w:r>
      <w:r w:rsidR="00AB0BAF" w:rsidRPr="00AB0BAF">
        <w:lastRenderedPageBreak/>
        <w:t>Kazakhstan</w:t>
      </w:r>
      <w:r w:rsidR="00AB0BAF">
        <w:t>’</w:t>
      </w:r>
      <w:r w:rsidR="00AB0BAF" w:rsidRPr="00AB0BAF">
        <w:t>s five designated oil and gas regions (OGP).</w:t>
      </w:r>
      <w:r w:rsidRPr="00571F19">
        <w:t xml:space="preserve"> These five oil and gas provinces are:</w:t>
      </w:r>
    </w:p>
    <w:p w14:paraId="24AC80DF" w14:textId="54ACA744" w:rsidR="00FF0A67" w:rsidRPr="00571F19" w:rsidRDefault="00FF0A67" w:rsidP="00571F19">
      <w:pPr>
        <w:pStyle w:val="a3"/>
        <w:ind w:left="0" w:firstLine="709"/>
        <w:contextualSpacing/>
      </w:pPr>
      <w:r w:rsidRPr="00571F19">
        <w:t xml:space="preserve">1. Caspian OGP: </w:t>
      </w:r>
      <w:r w:rsidR="007D1039">
        <w:t>t</w:t>
      </w:r>
      <w:r w:rsidR="007D1039" w:rsidRPr="007D1039">
        <w:t>he oil and gas fields of West Kazakhstan, Atyrau, and Aktobe administrative districts are included in this province, which is situated in the lowlands of the Caspian Sea and has two-thirds of its territory in Kazakhstan and the remaining portion in Russia.</w:t>
      </w:r>
      <w:r w:rsidR="007D1039">
        <w:t xml:space="preserve"> </w:t>
      </w:r>
      <w:r w:rsidR="007D1039" w:rsidRPr="007D1039">
        <w:t>Yuzhno-Embinskaya, North-Embinskaya, Vostoknobortovaya, North-bord, West Caspian, and the Caspian area are the divisions of the Caspian OGP. Kashagan, Tengiz, Karachaganak, Zhanazhol, and other major oil and gas fields are among them.</w:t>
      </w:r>
    </w:p>
    <w:p w14:paraId="08D8C022" w14:textId="555E7D2D" w:rsidR="00FF0A67" w:rsidRPr="00571F19" w:rsidRDefault="00FF0A67" w:rsidP="00571F19">
      <w:pPr>
        <w:pStyle w:val="a3"/>
        <w:ind w:left="0" w:firstLine="709"/>
        <w:contextualSpacing/>
      </w:pPr>
      <w:r w:rsidRPr="00571F19">
        <w:t xml:space="preserve">2. The West Siberian OGP: </w:t>
      </w:r>
      <w:r w:rsidR="00141560" w:rsidRPr="00141560">
        <w:t>includes Kazakhstan</w:t>
      </w:r>
      <w:r w:rsidR="00141560">
        <w:t>’</w:t>
      </w:r>
      <w:r w:rsidR="00141560" w:rsidRPr="00141560">
        <w:t>s northern and northeastern regions, which are separated into two areas North Kazakhstan and Irtysh.</w:t>
      </w:r>
    </w:p>
    <w:p w14:paraId="4EADFEED" w14:textId="6AB1F695" w:rsidR="00FF0A67" w:rsidRPr="00571F19" w:rsidRDefault="00FF0A67" w:rsidP="00571F19">
      <w:pPr>
        <w:pStyle w:val="a3"/>
        <w:ind w:left="0" w:firstLine="709"/>
        <w:contextualSpacing/>
      </w:pPr>
      <w:r w:rsidRPr="00571F19">
        <w:t xml:space="preserve">3. Turan OGP: </w:t>
      </w:r>
      <w:r w:rsidR="00141560" w:rsidRPr="00141560">
        <w:t>the region that includes large parts of northwest and northern Kazakhstan, which may alternatively be identified as the Mangystau-Ustyurt OGP and the Central Kazakhstan OGP, as well as Turkmenistan, Kazakhstan, and Uzbekistan.</w:t>
      </w:r>
      <w:r w:rsidR="00141560">
        <w:t xml:space="preserve"> </w:t>
      </w:r>
      <w:r w:rsidR="00141560" w:rsidRPr="00141560">
        <w:t>South-Turgayskaya, North-Ustyurtskaya, North-Buzashinskaya, Syrdarya, North-Turgayskaya, East Aral, and Amudarya are the territories that make up the Turan OGP.</w:t>
      </w:r>
    </w:p>
    <w:p w14:paraId="0419A73D" w14:textId="635FC8AC" w:rsidR="00FF0A67" w:rsidRPr="00571F19" w:rsidRDefault="00FF0A67" w:rsidP="00571F19">
      <w:pPr>
        <w:pStyle w:val="a3"/>
        <w:ind w:left="0" w:firstLine="709"/>
        <w:contextualSpacing/>
      </w:pPr>
      <w:r w:rsidRPr="00571F19">
        <w:t xml:space="preserve">4. North Caucasian-Mangyshlak OGP: </w:t>
      </w:r>
      <w:r w:rsidR="00141560" w:rsidRPr="00141560">
        <w:t>placed across the Black Sea and the Caucasus on the Mangistau Peninsula in southwest Kazakhstan.</w:t>
      </w:r>
      <w:r w:rsidRPr="00571F19">
        <w:t xml:space="preserve"> </w:t>
      </w:r>
      <w:r w:rsidR="0001091D" w:rsidRPr="0001091D">
        <w:t>The South-Mangyshlak oil and gas region, where the Uzen and Zhetybay fields were found in 1961, is included in this OGP. Other oil and gas fields found there include Zhetybay Vostochny, Zhetybay Yuzhny, and Asar.</w:t>
      </w:r>
    </w:p>
    <w:p w14:paraId="522BF9F6" w14:textId="2EC800C8" w:rsidR="00FF0A67" w:rsidRPr="00571F19" w:rsidRDefault="00FF0A67" w:rsidP="00571F19">
      <w:pPr>
        <w:pStyle w:val="a3"/>
        <w:ind w:left="0" w:firstLine="709"/>
        <w:contextualSpacing/>
      </w:pPr>
      <w:r w:rsidRPr="00571F19">
        <w:t xml:space="preserve">5. Tian-Shan-Pamir OGP: </w:t>
      </w:r>
      <w:r w:rsidR="00DB2499">
        <w:t>t</w:t>
      </w:r>
      <w:r w:rsidR="00DB2499" w:rsidRPr="00DB2499">
        <w:t xml:space="preserve">he hydrocarbon areas of Chu-Sarysuyskaya, Tenizksaya, Balkhashskaya, Iliyskaya, Alakolskaya, and Zaisanskaya are </w:t>
      </w:r>
      <w:r w:rsidR="00DB2499">
        <w:t>located</w:t>
      </w:r>
      <w:r w:rsidR="00DB2499" w:rsidRPr="00DB2499">
        <w:t xml:space="preserve"> between mountain ranges in eastern Kazakhstan.</w:t>
      </w:r>
    </w:p>
    <w:p w14:paraId="020BBB6E" w14:textId="157EA6CA" w:rsidR="003B0320" w:rsidRPr="008F64C0" w:rsidRDefault="002A44EE" w:rsidP="008F64C0">
      <w:pPr>
        <w:pStyle w:val="a3"/>
        <w:ind w:left="0" w:firstLine="709"/>
        <w:contextualSpacing/>
        <w:rPr>
          <w:rFonts w:eastAsiaTheme="minorEastAsia"/>
          <w:lang w:eastAsia="zh-CN"/>
        </w:rPr>
      </w:pPr>
      <w:r w:rsidRPr="002A44EE">
        <w:t>Kazakhstan possesses significant natural gas reserves, especially in the western region of the Caspian Sea, which is known for its considerable yet untapped oil and gas resources. The country has verified natural gas reserves amounting to 1000 Bcm (billion cubic meters), representing 0.5% of the global total</w:t>
      </w:r>
      <w:r w:rsidR="00876724" w:rsidRPr="00876724">
        <w:t>, according to the IEA</w:t>
      </w:r>
      <w:r w:rsidR="00876724">
        <w:t>’</w:t>
      </w:r>
      <w:r w:rsidR="00876724" w:rsidRPr="00876724">
        <w:t>s Kazakhstan energy profile</w:t>
      </w:r>
      <w:r w:rsidR="00876724">
        <w:t xml:space="preserve"> </w:t>
      </w:r>
      <w:r w:rsidR="003C23EE">
        <w:t>[72]</w:t>
      </w:r>
      <w:r w:rsidR="003B0320" w:rsidRPr="00571F19">
        <w:t>.</w:t>
      </w:r>
      <w:r w:rsidR="00C9387A" w:rsidRPr="00571F19">
        <w:rPr>
          <w:rFonts w:hint="eastAsia"/>
        </w:rPr>
        <w:t xml:space="preserve"> </w:t>
      </w:r>
      <w:r w:rsidR="00876724" w:rsidRPr="00876724">
        <w:t>Kazakhstan</w:t>
      </w:r>
      <w:r w:rsidR="00876724">
        <w:t>’</w:t>
      </w:r>
      <w:r w:rsidR="00876724" w:rsidRPr="00876724">
        <w:t>s estimated 2P gas reserves by basin are shown in Table 1.</w:t>
      </w:r>
    </w:p>
    <w:p w14:paraId="00F4764D" w14:textId="77777777" w:rsidR="008B7963" w:rsidRPr="00313CC4" w:rsidRDefault="008B7963" w:rsidP="00824E40">
      <w:pPr>
        <w:pStyle w:val="a3"/>
        <w:ind w:left="0" w:firstLine="0"/>
        <w:contextualSpacing/>
        <w:rPr>
          <w:rFonts w:eastAsiaTheme="minorEastAsia"/>
          <w:lang w:eastAsia="zh-CN"/>
        </w:rPr>
      </w:pPr>
    </w:p>
    <w:p w14:paraId="51C13865" w14:textId="00A61FCA" w:rsidR="004F24FF" w:rsidRPr="00587EB6" w:rsidRDefault="004F24FF" w:rsidP="00587EB6">
      <w:pPr>
        <w:pStyle w:val="a3"/>
        <w:ind w:left="0" w:firstLine="0"/>
        <w:contextualSpacing/>
        <w:jc w:val="left"/>
        <w:rPr>
          <w:b/>
          <w:lang w:eastAsia="zh-CN"/>
        </w:rPr>
      </w:pPr>
      <w:r w:rsidRPr="00B96CF1">
        <w:rPr>
          <w:lang w:eastAsia="zh-CN"/>
        </w:rPr>
        <w:t>Table 1</w:t>
      </w:r>
      <w:r w:rsidR="00587EB6" w:rsidRPr="00B96CF1">
        <w:rPr>
          <w:lang w:eastAsia="zh-CN"/>
        </w:rPr>
        <w:t xml:space="preserve"> – Kazakhstan’s estimated 2P gas reserves by basin</w:t>
      </w:r>
    </w:p>
    <w:p w14:paraId="001E3724" w14:textId="77777777" w:rsidR="00587EB6" w:rsidRPr="00587EB6" w:rsidRDefault="00587EB6" w:rsidP="00587EB6">
      <w:pPr>
        <w:pStyle w:val="a3"/>
        <w:ind w:left="0" w:firstLine="0"/>
        <w:contextualSpacing/>
        <w:jc w:val="left"/>
        <w:rPr>
          <w:b/>
          <w:sz w:val="24"/>
          <w:szCs w:val="24"/>
          <w:lang w:eastAsia="zh-CN"/>
        </w:rPr>
      </w:pPr>
    </w:p>
    <w:tbl>
      <w:tblPr>
        <w:tblStyle w:val="a6"/>
        <w:tblW w:w="9781" w:type="dxa"/>
        <w:tblLook w:val="04A0" w:firstRow="1" w:lastRow="0" w:firstColumn="1" w:lastColumn="0" w:noHBand="0" w:noVBand="1"/>
      </w:tblPr>
      <w:tblGrid>
        <w:gridCol w:w="3114"/>
        <w:gridCol w:w="3549"/>
        <w:gridCol w:w="3118"/>
      </w:tblGrid>
      <w:tr w:rsidR="004F24FF" w:rsidRPr="00475323" w14:paraId="1024CA6E" w14:textId="77777777" w:rsidTr="00AF1C11">
        <w:tc>
          <w:tcPr>
            <w:tcW w:w="3114" w:type="dxa"/>
          </w:tcPr>
          <w:p w14:paraId="7E934A62" w14:textId="77777777" w:rsidR="004F24FF" w:rsidRPr="00475323" w:rsidRDefault="004F24FF" w:rsidP="000F48FB">
            <w:pPr>
              <w:pStyle w:val="a3"/>
              <w:snapToGrid w:val="0"/>
              <w:ind w:left="0" w:firstLine="0"/>
              <w:jc w:val="center"/>
              <w:rPr>
                <w:b/>
                <w:bCs/>
                <w:sz w:val="24"/>
                <w:szCs w:val="24"/>
              </w:rPr>
            </w:pPr>
            <w:r w:rsidRPr="00475323">
              <w:rPr>
                <w:b/>
                <w:bCs/>
                <w:sz w:val="24"/>
                <w:szCs w:val="24"/>
              </w:rPr>
              <w:t>Basin</w:t>
            </w:r>
          </w:p>
        </w:tc>
        <w:tc>
          <w:tcPr>
            <w:tcW w:w="3549" w:type="dxa"/>
          </w:tcPr>
          <w:p w14:paraId="73997E05" w14:textId="77777777" w:rsidR="004F24FF" w:rsidRPr="00475323" w:rsidRDefault="004F24FF" w:rsidP="000F48FB">
            <w:pPr>
              <w:pStyle w:val="a3"/>
              <w:snapToGrid w:val="0"/>
              <w:ind w:left="0" w:firstLine="0"/>
              <w:jc w:val="center"/>
              <w:rPr>
                <w:b/>
                <w:bCs/>
                <w:sz w:val="24"/>
                <w:szCs w:val="24"/>
              </w:rPr>
            </w:pPr>
            <w:r w:rsidRPr="00475323">
              <w:rPr>
                <w:b/>
                <w:bCs/>
                <w:sz w:val="24"/>
                <w:szCs w:val="24"/>
              </w:rPr>
              <w:t>Gas recoverable 2P reserves (MMscf)</w:t>
            </w:r>
          </w:p>
        </w:tc>
        <w:tc>
          <w:tcPr>
            <w:tcW w:w="3118" w:type="dxa"/>
          </w:tcPr>
          <w:p w14:paraId="62847FB9" w14:textId="77777777" w:rsidR="004F24FF" w:rsidRPr="00475323" w:rsidRDefault="004F24FF" w:rsidP="000F48FB">
            <w:pPr>
              <w:pStyle w:val="a3"/>
              <w:snapToGrid w:val="0"/>
              <w:ind w:left="0" w:firstLine="0"/>
              <w:jc w:val="center"/>
              <w:rPr>
                <w:b/>
                <w:bCs/>
                <w:sz w:val="24"/>
                <w:szCs w:val="24"/>
              </w:rPr>
            </w:pPr>
            <w:r w:rsidRPr="00475323">
              <w:rPr>
                <w:b/>
                <w:bCs/>
                <w:sz w:val="24"/>
                <w:szCs w:val="24"/>
              </w:rPr>
              <w:t>Gas recoverable 2P reserves (MMcm)</w:t>
            </w:r>
          </w:p>
        </w:tc>
      </w:tr>
      <w:tr w:rsidR="004F24FF" w:rsidRPr="00475323" w14:paraId="05F376BC" w14:textId="77777777" w:rsidTr="00B96CF1">
        <w:tc>
          <w:tcPr>
            <w:tcW w:w="3114" w:type="dxa"/>
            <w:tcBorders>
              <w:bottom w:val="nil"/>
            </w:tcBorders>
          </w:tcPr>
          <w:p w14:paraId="6E7698DA" w14:textId="77777777" w:rsidR="004F24FF" w:rsidRPr="00475323" w:rsidRDefault="004F24FF" w:rsidP="000F48FB">
            <w:pPr>
              <w:pStyle w:val="a3"/>
              <w:snapToGrid w:val="0"/>
              <w:ind w:left="0" w:firstLine="0"/>
              <w:rPr>
                <w:sz w:val="24"/>
                <w:szCs w:val="24"/>
              </w:rPr>
            </w:pPr>
            <w:r w:rsidRPr="00475323">
              <w:rPr>
                <w:sz w:val="24"/>
                <w:szCs w:val="24"/>
              </w:rPr>
              <w:t>Precaspian Basin</w:t>
            </w:r>
          </w:p>
        </w:tc>
        <w:tc>
          <w:tcPr>
            <w:tcW w:w="3549" w:type="dxa"/>
            <w:tcBorders>
              <w:bottom w:val="nil"/>
            </w:tcBorders>
          </w:tcPr>
          <w:p w14:paraId="56D2DA8E" w14:textId="77777777" w:rsidR="004F24FF" w:rsidRPr="00475323" w:rsidRDefault="004F24FF" w:rsidP="000F48FB">
            <w:pPr>
              <w:pStyle w:val="a3"/>
              <w:snapToGrid w:val="0"/>
              <w:ind w:left="0" w:firstLine="0"/>
              <w:jc w:val="center"/>
              <w:rPr>
                <w:sz w:val="24"/>
                <w:szCs w:val="24"/>
              </w:rPr>
            </w:pPr>
            <w:r w:rsidRPr="00475323">
              <w:rPr>
                <w:sz w:val="24"/>
                <w:szCs w:val="24"/>
              </w:rPr>
              <w:t>122,819,594</w:t>
            </w:r>
          </w:p>
        </w:tc>
        <w:tc>
          <w:tcPr>
            <w:tcW w:w="3118" w:type="dxa"/>
            <w:tcBorders>
              <w:bottom w:val="nil"/>
            </w:tcBorders>
          </w:tcPr>
          <w:p w14:paraId="7217610F" w14:textId="77777777" w:rsidR="004F24FF" w:rsidRPr="00475323" w:rsidRDefault="004F24FF" w:rsidP="000F48FB">
            <w:pPr>
              <w:pStyle w:val="a3"/>
              <w:snapToGrid w:val="0"/>
              <w:ind w:left="0" w:firstLine="0"/>
              <w:jc w:val="center"/>
              <w:rPr>
                <w:sz w:val="24"/>
                <w:szCs w:val="24"/>
              </w:rPr>
            </w:pPr>
            <w:r w:rsidRPr="00475323">
              <w:rPr>
                <w:sz w:val="24"/>
                <w:szCs w:val="24"/>
              </w:rPr>
              <w:t>3,587,021</w:t>
            </w:r>
          </w:p>
        </w:tc>
      </w:tr>
      <w:tr w:rsidR="004F24FF" w:rsidRPr="00475323" w14:paraId="7801CDE3" w14:textId="77777777" w:rsidTr="00AF1C11">
        <w:tc>
          <w:tcPr>
            <w:tcW w:w="3114" w:type="dxa"/>
          </w:tcPr>
          <w:p w14:paraId="681ECE8E" w14:textId="77777777" w:rsidR="004F24FF" w:rsidRPr="00475323" w:rsidRDefault="004F24FF" w:rsidP="000F48FB">
            <w:pPr>
              <w:pStyle w:val="a3"/>
              <w:snapToGrid w:val="0"/>
              <w:ind w:left="0" w:firstLine="0"/>
              <w:rPr>
                <w:sz w:val="24"/>
                <w:szCs w:val="24"/>
              </w:rPr>
            </w:pPr>
            <w:r w:rsidRPr="00475323">
              <w:rPr>
                <w:sz w:val="24"/>
                <w:szCs w:val="24"/>
              </w:rPr>
              <w:t>Mangyshlak-Central Caspian</w:t>
            </w:r>
          </w:p>
        </w:tc>
        <w:tc>
          <w:tcPr>
            <w:tcW w:w="3549" w:type="dxa"/>
          </w:tcPr>
          <w:p w14:paraId="00E709A3" w14:textId="77777777" w:rsidR="004F24FF" w:rsidRPr="00475323" w:rsidRDefault="004F24FF" w:rsidP="000F48FB">
            <w:pPr>
              <w:pStyle w:val="a3"/>
              <w:snapToGrid w:val="0"/>
              <w:ind w:left="0" w:firstLine="0"/>
              <w:jc w:val="center"/>
              <w:rPr>
                <w:sz w:val="24"/>
                <w:szCs w:val="24"/>
              </w:rPr>
            </w:pPr>
            <w:r w:rsidRPr="00475323">
              <w:rPr>
                <w:sz w:val="24"/>
                <w:szCs w:val="24"/>
              </w:rPr>
              <w:t>7,977,885</w:t>
            </w:r>
          </w:p>
        </w:tc>
        <w:tc>
          <w:tcPr>
            <w:tcW w:w="3118" w:type="dxa"/>
          </w:tcPr>
          <w:p w14:paraId="3A6962D8" w14:textId="77777777" w:rsidR="004F24FF" w:rsidRPr="00475323" w:rsidRDefault="004F24FF" w:rsidP="000F48FB">
            <w:pPr>
              <w:pStyle w:val="a3"/>
              <w:snapToGrid w:val="0"/>
              <w:ind w:left="0" w:firstLine="0"/>
              <w:jc w:val="center"/>
              <w:rPr>
                <w:sz w:val="24"/>
                <w:szCs w:val="24"/>
              </w:rPr>
            </w:pPr>
            <w:r w:rsidRPr="00475323">
              <w:rPr>
                <w:sz w:val="24"/>
                <w:szCs w:val="24"/>
              </w:rPr>
              <w:t>232,999</w:t>
            </w:r>
          </w:p>
        </w:tc>
      </w:tr>
      <w:tr w:rsidR="004F24FF" w:rsidRPr="00475323" w14:paraId="205BF665" w14:textId="77777777" w:rsidTr="00AF1C11">
        <w:tc>
          <w:tcPr>
            <w:tcW w:w="3114" w:type="dxa"/>
          </w:tcPr>
          <w:p w14:paraId="78446576" w14:textId="77777777" w:rsidR="004F24FF" w:rsidRPr="00475323" w:rsidRDefault="004F24FF" w:rsidP="000F48FB">
            <w:pPr>
              <w:pStyle w:val="a3"/>
              <w:snapToGrid w:val="0"/>
              <w:ind w:left="0" w:firstLine="0"/>
              <w:rPr>
                <w:sz w:val="24"/>
                <w:szCs w:val="24"/>
              </w:rPr>
            </w:pPr>
            <w:r w:rsidRPr="00475323">
              <w:rPr>
                <w:sz w:val="24"/>
                <w:szCs w:val="24"/>
              </w:rPr>
              <w:t>North Ustyurt Basin</w:t>
            </w:r>
          </w:p>
        </w:tc>
        <w:tc>
          <w:tcPr>
            <w:tcW w:w="3549" w:type="dxa"/>
          </w:tcPr>
          <w:p w14:paraId="72F56490" w14:textId="77777777" w:rsidR="004F24FF" w:rsidRPr="00475323" w:rsidRDefault="004F24FF" w:rsidP="000F48FB">
            <w:pPr>
              <w:pStyle w:val="a3"/>
              <w:snapToGrid w:val="0"/>
              <w:ind w:left="0" w:firstLine="0"/>
              <w:jc w:val="center"/>
              <w:rPr>
                <w:sz w:val="24"/>
                <w:szCs w:val="24"/>
              </w:rPr>
            </w:pPr>
            <w:r w:rsidRPr="00475323">
              <w:rPr>
                <w:sz w:val="24"/>
                <w:szCs w:val="24"/>
              </w:rPr>
              <w:t>3,543,254</w:t>
            </w:r>
          </w:p>
        </w:tc>
        <w:tc>
          <w:tcPr>
            <w:tcW w:w="3118" w:type="dxa"/>
          </w:tcPr>
          <w:p w14:paraId="4B1FDC87" w14:textId="77777777" w:rsidR="004F24FF" w:rsidRPr="00475323" w:rsidRDefault="004F24FF" w:rsidP="000F48FB">
            <w:pPr>
              <w:pStyle w:val="a3"/>
              <w:snapToGrid w:val="0"/>
              <w:ind w:left="0" w:firstLine="0"/>
              <w:jc w:val="center"/>
              <w:rPr>
                <w:sz w:val="24"/>
                <w:szCs w:val="24"/>
              </w:rPr>
            </w:pPr>
            <w:r w:rsidRPr="00475323">
              <w:rPr>
                <w:sz w:val="24"/>
                <w:szCs w:val="24"/>
              </w:rPr>
              <w:t>103,483</w:t>
            </w:r>
          </w:p>
        </w:tc>
      </w:tr>
      <w:tr w:rsidR="004F24FF" w:rsidRPr="00475323" w14:paraId="2D1644A0" w14:textId="77777777" w:rsidTr="00AF1C11">
        <w:tc>
          <w:tcPr>
            <w:tcW w:w="3114" w:type="dxa"/>
          </w:tcPr>
          <w:p w14:paraId="030841E2" w14:textId="77777777" w:rsidR="004F24FF" w:rsidRPr="00475323" w:rsidRDefault="004F24FF" w:rsidP="000F48FB">
            <w:pPr>
              <w:pStyle w:val="a3"/>
              <w:snapToGrid w:val="0"/>
              <w:ind w:left="0" w:firstLine="0"/>
              <w:rPr>
                <w:sz w:val="24"/>
                <w:szCs w:val="24"/>
              </w:rPr>
            </w:pPr>
            <w:r w:rsidRPr="00475323">
              <w:rPr>
                <w:sz w:val="24"/>
                <w:szCs w:val="24"/>
              </w:rPr>
              <w:t>Turgay Basin</w:t>
            </w:r>
          </w:p>
        </w:tc>
        <w:tc>
          <w:tcPr>
            <w:tcW w:w="3549" w:type="dxa"/>
          </w:tcPr>
          <w:p w14:paraId="6ED42FA0" w14:textId="77777777" w:rsidR="004F24FF" w:rsidRPr="00475323" w:rsidRDefault="004F24FF" w:rsidP="000F48FB">
            <w:pPr>
              <w:pStyle w:val="a3"/>
              <w:snapToGrid w:val="0"/>
              <w:ind w:left="0" w:firstLine="0"/>
              <w:jc w:val="center"/>
              <w:rPr>
                <w:sz w:val="24"/>
                <w:szCs w:val="24"/>
              </w:rPr>
            </w:pPr>
            <w:r w:rsidRPr="00475323">
              <w:rPr>
                <w:sz w:val="24"/>
                <w:szCs w:val="24"/>
              </w:rPr>
              <w:t>2,094,202</w:t>
            </w:r>
          </w:p>
        </w:tc>
        <w:tc>
          <w:tcPr>
            <w:tcW w:w="3118" w:type="dxa"/>
          </w:tcPr>
          <w:p w14:paraId="5D33F3A1" w14:textId="77777777" w:rsidR="004F24FF" w:rsidRPr="00475323" w:rsidRDefault="004F24FF" w:rsidP="000F48FB">
            <w:pPr>
              <w:pStyle w:val="a3"/>
              <w:snapToGrid w:val="0"/>
              <w:ind w:left="0" w:firstLine="0"/>
              <w:jc w:val="center"/>
              <w:rPr>
                <w:sz w:val="24"/>
                <w:szCs w:val="24"/>
              </w:rPr>
            </w:pPr>
            <w:r w:rsidRPr="00475323">
              <w:rPr>
                <w:sz w:val="24"/>
                <w:szCs w:val="24"/>
              </w:rPr>
              <w:t>61,162</w:t>
            </w:r>
          </w:p>
        </w:tc>
      </w:tr>
      <w:tr w:rsidR="004F24FF" w:rsidRPr="00475323" w14:paraId="3BED7484" w14:textId="77777777" w:rsidTr="00AF1C11">
        <w:tc>
          <w:tcPr>
            <w:tcW w:w="3114" w:type="dxa"/>
          </w:tcPr>
          <w:p w14:paraId="4A537F7F" w14:textId="77777777" w:rsidR="004F24FF" w:rsidRPr="00475323" w:rsidRDefault="004F24FF" w:rsidP="000F48FB">
            <w:pPr>
              <w:pStyle w:val="a3"/>
              <w:snapToGrid w:val="0"/>
              <w:ind w:left="0" w:firstLine="0"/>
              <w:rPr>
                <w:sz w:val="24"/>
                <w:szCs w:val="24"/>
              </w:rPr>
            </w:pPr>
            <w:r w:rsidRPr="00475323">
              <w:rPr>
                <w:sz w:val="24"/>
                <w:szCs w:val="24"/>
              </w:rPr>
              <w:t>Volga-Urals Basin</w:t>
            </w:r>
          </w:p>
        </w:tc>
        <w:tc>
          <w:tcPr>
            <w:tcW w:w="3549" w:type="dxa"/>
          </w:tcPr>
          <w:p w14:paraId="004F0F05" w14:textId="77777777" w:rsidR="004F24FF" w:rsidRPr="00475323" w:rsidRDefault="004F24FF" w:rsidP="000F48FB">
            <w:pPr>
              <w:pStyle w:val="a3"/>
              <w:snapToGrid w:val="0"/>
              <w:ind w:left="0" w:firstLine="0"/>
              <w:jc w:val="center"/>
              <w:rPr>
                <w:sz w:val="24"/>
                <w:szCs w:val="24"/>
              </w:rPr>
            </w:pPr>
            <w:r w:rsidRPr="00475323">
              <w:rPr>
                <w:sz w:val="24"/>
                <w:szCs w:val="24"/>
              </w:rPr>
              <w:t>503,970</w:t>
            </w:r>
          </w:p>
        </w:tc>
        <w:tc>
          <w:tcPr>
            <w:tcW w:w="3118" w:type="dxa"/>
          </w:tcPr>
          <w:p w14:paraId="73FFEB29" w14:textId="77777777" w:rsidR="004F24FF" w:rsidRPr="00475323" w:rsidRDefault="004F24FF" w:rsidP="000F48FB">
            <w:pPr>
              <w:pStyle w:val="a3"/>
              <w:snapToGrid w:val="0"/>
              <w:ind w:left="0" w:firstLine="0"/>
              <w:jc w:val="center"/>
              <w:rPr>
                <w:sz w:val="24"/>
                <w:szCs w:val="24"/>
              </w:rPr>
            </w:pPr>
            <w:r w:rsidRPr="00475323">
              <w:rPr>
                <w:sz w:val="24"/>
                <w:szCs w:val="24"/>
              </w:rPr>
              <w:t>14,719</w:t>
            </w:r>
          </w:p>
        </w:tc>
      </w:tr>
      <w:tr w:rsidR="004F24FF" w:rsidRPr="00475323" w14:paraId="1EDCB07E" w14:textId="77777777" w:rsidTr="00AF1C11">
        <w:tc>
          <w:tcPr>
            <w:tcW w:w="3114" w:type="dxa"/>
          </w:tcPr>
          <w:p w14:paraId="1F9BAE1E" w14:textId="77777777" w:rsidR="004F24FF" w:rsidRPr="00475323" w:rsidRDefault="004F24FF" w:rsidP="000F48FB">
            <w:pPr>
              <w:pStyle w:val="a3"/>
              <w:snapToGrid w:val="0"/>
              <w:ind w:left="0" w:firstLine="0"/>
              <w:rPr>
                <w:sz w:val="24"/>
                <w:szCs w:val="24"/>
              </w:rPr>
            </w:pPr>
            <w:r w:rsidRPr="00475323">
              <w:rPr>
                <w:sz w:val="24"/>
                <w:szCs w:val="24"/>
              </w:rPr>
              <w:t>Chu-Sarysu Basin</w:t>
            </w:r>
          </w:p>
        </w:tc>
        <w:tc>
          <w:tcPr>
            <w:tcW w:w="3549" w:type="dxa"/>
          </w:tcPr>
          <w:p w14:paraId="32737749" w14:textId="77777777" w:rsidR="004F24FF" w:rsidRPr="00475323" w:rsidRDefault="004F24FF" w:rsidP="000F48FB">
            <w:pPr>
              <w:pStyle w:val="a3"/>
              <w:snapToGrid w:val="0"/>
              <w:ind w:left="0" w:firstLine="0"/>
              <w:jc w:val="center"/>
              <w:rPr>
                <w:sz w:val="24"/>
                <w:szCs w:val="24"/>
              </w:rPr>
            </w:pPr>
            <w:r w:rsidRPr="00475323">
              <w:rPr>
                <w:sz w:val="24"/>
                <w:szCs w:val="24"/>
              </w:rPr>
              <w:t>935,758</w:t>
            </w:r>
          </w:p>
        </w:tc>
        <w:tc>
          <w:tcPr>
            <w:tcW w:w="3118" w:type="dxa"/>
          </w:tcPr>
          <w:p w14:paraId="12B402D0" w14:textId="77777777" w:rsidR="004F24FF" w:rsidRPr="00475323" w:rsidRDefault="004F24FF" w:rsidP="000F48FB">
            <w:pPr>
              <w:pStyle w:val="a3"/>
              <w:snapToGrid w:val="0"/>
              <w:ind w:left="0" w:firstLine="0"/>
              <w:jc w:val="center"/>
              <w:rPr>
                <w:sz w:val="24"/>
                <w:szCs w:val="24"/>
              </w:rPr>
            </w:pPr>
            <w:r w:rsidRPr="00475323">
              <w:rPr>
                <w:sz w:val="24"/>
                <w:szCs w:val="24"/>
              </w:rPr>
              <w:t>27,329</w:t>
            </w:r>
          </w:p>
        </w:tc>
      </w:tr>
      <w:tr w:rsidR="004F24FF" w:rsidRPr="00475323" w14:paraId="44E7985C" w14:textId="77777777" w:rsidTr="00AF1C11">
        <w:tc>
          <w:tcPr>
            <w:tcW w:w="3114" w:type="dxa"/>
          </w:tcPr>
          <w:p w14:paraId="136B9DD4" w14:textId="77777777" w:rsidR="004F24FF" w:rsidRPr="00475323" w:rsidRDefault="004F24FF" w:rsidP="000F48FB">
            <w:pPr>
              <w:pStyle w:val="a3"/>
              <w:snapToGrid w:val="0"/>
              <w:ind w:left="0" w:firstLine="0"/>
              <w:rPr>
                <w:sz w:val="24"/>
                <w:szCs w:val="24"/>
              </w:rPr>
            </w:pPr>
            <w:r w:rsidRPr="00475323">
              <w:rPr>
                <w:sz w:val="24"/>
                <w:szCs w:val="24"/>
              </w:rPr>
              <w:t>Zaysan Basin</w:t>
            </w:r>
          </w:p>
        </w:tc>
        <w:tc>
          <w:tcPr>
            <w:tcW w:w="3549" w:type="dxa"/>
          </w:tcPr>
          <w:p w14:paraId="22928F81" w14:textId="77777777" w:rsidR="004F24FF" w:rsidRPr="00475323" w:rsidRDefault="004F24FF" w:rsidP="000F48FB">
            <w:pPr>
              <w:pStyle w:val="a3"/>
              <w:snapToGrid w:val="0"/>
              <w:ind w:left="0" w:firstLine="0"/>
              <w:jc w:val="center"/>
              <w:rPr>
                <w:sz w:val="24"/>
                <w:szCs w:val="24"/>
              </w:rPr>
            </w:pPr>
            <w:r w:rsidRPr="00475323">
              <w:rPr>
                <w:sz w:val="24"/>
                <w:szCs w:val="24"/>
              </w:rPr>
              <w:t>165,290</w:t>
            </w:r>
          </w:p>
        </w:tc>
        <w:tc>
          <w:tcPr>
            <w:tcW w:w="3118" w:type="dxa"/>
          </w:tcPr>
          <w:p w14:paraId="6B981842" w14:textId="77777777" w:rsidR="004F24FF" w:rsidRPr="00475323" w:rsidRDefault="004F24FF" w:rsidP="000F48FB">
            <w:pPr>
              <w:pStyle w:val="a3"/>
              <w:snapToGrid w:val="0"/>
              <w:ind w:left="0" w:firstLine="0"/>
              <w:jc w:val="center"/>
              <w:rPr>
                <w:sz w:val="24"/>
                <w:szCs w:val="24"/>
              </w:rPr>
            </w:pPr>
            <w:r w:rsidRPr="00475323">
              <w:rPr>
                <w:sz w:val="24"/>
                <w:szCs w:val="24"/>
              </w:rPr>
              <w:t>4,827</w:t>
            </w:r>
          </w:p>
        </w:tc>
      </w:tr>
      <w:tr w:rsidR="004F24FF" w:rsidRPr="00475323" w14:paraId="2BF66A6F" w14:textId="77777777" w:rsidTr="00AF1C11">
        <w:tc>
          <w:tcPr>
            <w:tcW w:w="3114" w:type="dxa"/>
          </w:tcPr>
          <w:p w14:paraId="03CCC8FB" w14:textId="77777777" w:rsidR="004F24FF" w:rsidRPr="00475323" w:rsidRDefault="004F24FF" w:rsidP="000F48FB">
            <w:pPr>
              <w:pStyle w:val="a3"/>
              <w:snapToGrid w:val="0"/>
              <w:ind w:left="0" w:firstLine="0"/>
              <w:rPr>
                <w:sz w:val="24"/>
                <w:szCs w:val="24"/>
              </w:rPr>
            </w:pPr>
            <w:r w:rsidRPr="00475323">
              <w:rPr>
                <w:sz w:val="24"/>
                <w:szCs w:val="24"/>
              </w:rPr>
              <w:t>North Caucasus Platform</w:t>
            </w:r>
          </w:p>
        </w:tc>
        <w:tc>
          <w:tcPr>
            <w:tcW w:w="3549" w:type="dxa"/>
          </w:tcPr>
          <w:p w14:paraId="62470A91" w14:textId="77777777" w:rsidR="004F24FF" w:rsidRPr="00475323" w:rsidRDefault="004F24FF" w:rsidP="000F48FB">
            <w:pPr>
              <w:pStyle w:val="a3"/>
              <w:snapToGrid w:val="0"/>
              <w:ind w:left="0" w:firstLine="0"/>
              <w:jc w:val="center"/>
              <w:rPr>
                <w:sz w:val="24"/>
                <w:szCs w:val="24"/>
              </w:rPr>
            </w:pPr>
            <w:r w:rsidRPr="00475323">
              <w:rPr>
                <w:sz w:val="24"/>
                <w:szCs w:val="24"/>
              </w:rPr>
              <w:t>25,000</w:t>
            </w:r>
          </w:p>
        </w:tc>
        <w:tc>
          <w:tcPr>
            <w:tcW w:w="3118" w:type="dxa"/>
          </w:tcPr>
          <w:p w14:paraId="5A6D3E28" w14:textId="77777777" w:rsidR="004F24FF" w:rsidRPr="00475323" w:rsidRDefault="004F24FF" w:rsidP="000F48FB">
            <w:pPr>
              <w:pStyle w:val="a3"/>
              <w:snapToGrid w:val="0"/>
              <w:ind w:left="0" w:firstLine="0"/>
              <w:jc w:val="center"/>
              <w:rPr>
                <w:sz w:val="24"/>
                <w:szCs w:val="24"/>
              </w:rPr>
            </w:pPr>
            <w:r w:rsidRPr="00475323">
              <w:rPr>
                <w:sz w:val="24"/>
                <w:szCs w:val="24"/>
              </w:rPr>
              <w:t>730</w:t>
            </w:r>
          </w:p>
        </w:tc>
      </w:tr>
      <w:tr w:rsidR="004F24FF" w:rsidRPr="00475323" w14:paraId="32F705AA" w14:textId="77777777" w:rsidTr="00AF1C11">
        <w:tc>
          <w:tcPr>
            <w:tcW w:w="3114" w:type="dxa"/>
          </w:tcPr>
          <w:p w14:paraId="275DFF5D" w14:textId="77777777" w:rsidR="004F24FF" w:rsidRPr="00475323" w:rsidRDefault="004F24FF" w:rsidP="000F48FB">
            <w:pPr>
              <w:pStyle w:val="a3"/>
              <w:snapToGrid w:val="0"/>
              <w:ind w:left="0" w:firstLine="0"/>
              <w:rPr>
                <w:b/>
                <w:bCs/>
                <w:sz w:val="24"/>
                <w:szCs w:val="24"/>
              </w:rPr>
            </w:pPr>
            <w:r w:rsidRPr="00475323">
              <w:rPr>
                <w:b/>
                <w:bCs/>
                <w:sz w:val="24"/>
                <w:szCs w:val="24"/>
              </w:rPr>
              <w:t>Total</w:t>
            </w:r>
          </w:p>
        </w:tc>
        <w:tc>
          <w:tcPr>
            <w:tcW w:w="3549" w:type="dxa"/>
          </w:tcPr>
          <w:p w14:paraId="5C1A60DC" w14:textId="77777777" w:rsidR="004F24FF" w:rsidRPr="00475323" w:rsidRDefault="004F24FF" w:rsidP="000F48FB">
            <w:pPr>
              <w:pStyle w:val="a3"/>
              <w:snapToGrid w:val="0"/>
              <w:ind w:left="0" w:firstLine="0"/>
              <w:jc w:val="center"/>
              <w:rPr>
                <w:b/>
                <w:bCs/>
                <w:sz w:val="24"/>
                <w:szCs w:val="24"/>
              </w:rPr>
            </w:pPr>
            <w:r w:rsidRPr="00475323">
              <w:rPr>
                <w:b/>
                <w:bCs/>
                <w:sz w:val="24"/>
                <w:szCs w:val="24"/>
              </w:rPr>
              <w:t>138,064,953</w:t>
            </w:r>
          </w:p>
        </w:tc>
        <w:tc>
          <w:tcPr>
            <w:tcW w:w="3118" w:type="dxa"/>
          </w:tcPr>
          <w:p w14:paraId="7B02BC19" w14:textId="77777777" w:rsidR="004F24FF" w:rsidRPr="00475323" w:rsidRDefault="004F24FF" w:rsidP="000F48FB">
            <w:pPr>
              <w:pStyle w:val="a3"/>
              <w:snapToGrid w:val="0"/>
              <w:ind w:left="0" w:firstLine="0"/>
              <w:jc w:val="center"/>
              <w:rPr>
                <w:b/>
                <w:bCs/>
                <w:sz w:val="24"/>
                <w:szCs w:val="24"/>
              </w:rPr>
            </w:pPr>
            <w:r w:rsidRPr="00475323">
              <w:rPr>
                <w:b/>
                <w:bCs/>
                <w:sz w:val="24"/>
                <w:szCs w:val="24"/>
              </w:rPr>
              <w:t>4,032,271</w:t>
            </w:r>
          </w:p>
        </w:tc>
      </w:tr>
      <w:tr w:rsidR="000F48FB" w:rsidRPr="00475323" w14:paraId="33D4AE45" w14:textId="77777777" w:rsidTr="00C4037E">
        <w:tc>
          <w:tcPr>
            <w:tcW w:w="9781" w:type="dxa"/>
            <w:gridSpan w:val="3"/>
          </w:tcPr>
          <w:p w14:paraId="70E59D69" w14:textId="319D8EB4" w:rsidR="000F48FB" w:rsidRPr="000F48FB" w:rsidRDefault="000F48FB" w:rsidP="000F48FB">
            <w:pPr>
              <w:pStyle w:val="a3"/>
              <w:snapToGrid w:val="0"/>
              <w:ind w:left="0" w:firstLine="0"/>
              <w:rPr>
                <w:bCs/>
                <w:sz w:val="24"/>
                <w:szCs w:val="24"/>
              </w:rPr>
            </w:pPr>
            <w:r w:rsidRPr="000F48FB">
              <w:rPr>
                <w:bCs/>
                <w:sz w:val="24"/>
                <w:szCs w:val="24"/>
              </w:rPr>
              <w:t>Source</w:t>
            </w:r>
            <w:r w:rsidR="00D7591C">
              <w:rPr>
                <w:bCs/>
                <w:sz w:val="24"/>
                <w:szCs w:val="24"/>
              </w:rPr>
              <w:t xml:space="preserve">: </w:t>
            </w:r>
            <w:r w:rsidR="00D01B0E">
              <w:rPr>
                <w:bCs/>
                <w:sz w:val="24"/>
                <w:szCs w:val="24"/>
              </w:rPr>
              <w:t>[7</w:t>
            </w:r>
            <w:r w:rsidR="003C23EE">
              <w:rPr>
                <w:bCs/>
                <w:sz w:val="24"/>
                <w:szCs w:val="24"/>
              </w:rPr>
              <w:t>3</w:t>
            </w:r>
            <w:r w:rsidR="00D01B0E">
              <w:rPr>
                <w:bCs/>
                <w:sz w:val="24"/>
                <w:szCs w:val="24"/>
              </w:rPr>
              <w:t>]</w:t>
            </w:r>
          </w:p>
        </w:tc>
      </w:tr>
    </w:tbl>
    <w:p w14:paraId="0C9246C5" w14:textId="77777777" w:rsidR="000F48FB" w:rsidRDefault="000F48FB" w:rsidP="000F48FB">
      <w:pPr>
        <w:pStyle w:val="a3"/>
        <w:ind w:left="0" w:firstLine="720"/>
        <w:contextualSpacing/>
        <w:jc w:val="left"/>
        <w:rPr>
          <w:sz w:val="24"/>
          <w:szCs w:val="24"/>
          <w:lang w:eastAsia="zh-CN"/>
        </w:rPr>
      </w:pPr>
    </w:p>
    <w:p w14:paraId="616A2799" w14:textId="372321FC" w:rsidR="00351462" w:rsidRDefault="00156395" w:rsidP="004F091C">
      <w:pPr>
        <w:pStyle w:val="a3"/>
        <w:ind w:left="0" w:firstLine="709"/>
        <w:contextualSpacing/>
      </w:pPr>
      <w:r w:rsidRPr="00156395">
        <w:lastRenderedPageBreak/>
        <w:t>Kazakhstan possesses 2P (proven plus probable) gas reserves amounting to 138 trillion cubic feet (equivalent to 4.0 trillion cubic meters), which are spread over 287 fields, as reported by S&amp;P Global in Table 1</w:t>
      </w:r>
      <w:r>
        <w:rPr>
          <w:rFonts w:eastAsiaTheme="minorEastAsia" w:hint="eastAsia"/>
          <w:lang w:eastAsia="zh-CN"/>
        </w:rPr>
        <w:t xml:space="preserve"> </w:t>
      </w:r>
      <w:r w:rsidR="00AD73C0" w:rsidRPr="00AD73C0">
        <w:t xml:space="preserve">[73]. </w:t>
      </w:r>
      <w:r w:rsidR="00A45C0C" w:rsidRPr="00A45C0C">
        <w:t>The Precaspian Basin contains 89% of the global natural gas reserves, with over half classified as associated gas. These reserves are primarily located in deep-sea environments characterized by high sulfur content, notably in the Big 3-fields: Karachaganak, Tengiz, and Kashagan.</w:t>
      </w:r>
      <w:r w:rsidR="00AD73C0" w:rsidRPr="00AD73C0">
        <w:t xml:space="preserve"> </w:t>
      </w:r>
      <w:r w:rsidR="001B04BC" w:rsidRPr="001B04BC">
        <w:t>The Mangyshlak-Central Caspian and North Ustyurt regions, two notable basins located in western Kazakhstan, present considerable exploration opportunities along with over 300 billion cubic meters of recoverable resources. Figure 3 depicts the main oil and gas fields in Kazakhstan that exhibit the highest levels of gas production.</w:t>
      </w:r>
    </w:p>
    <w:p w14:paraId="2779E2A9" w14:textId="77777777" w:rsidR="000F48FB" w:rsidRPr="000F48FB" w:rsidRDefault="000F48FB" w:rsidP="000F48FB">
      <w:pPr>
        <w:pStyle w:val="a3"/>
        <w:ind w:left="0" w:firstLine="0"/>
        <w:contextualSpacing/>
      </w:pPr>
    </w:p>
    <w:p w14:paraId="6D75BF26" w14:textId="1A370220" w:rsidR="00C9387A" w:rsidRDefault="00C9387A" w:rsidP="0004543A">
      <w:pPr>
        <w:pStyle w:val="a3"/>
        <w:ind w:left="0" w:firstLine="0"/>
        <w:jc w:val="left"/>
        <w:rPr>
          <w:sz w:val="20"/>
        </w:rPr>
      </w:pPr>
      <w:r>
        <w:rPr>
          <w:noProof/>
          <w:sz w:val="24"/>
        </w:rPr>
        <w:drawing>
          <wp:inline distT="0" distB="0" distL="0" distR="0" wp14:anchorId="4B593AF9" wp14:editId="43DD8664">
            <wp:extent cx="6118112" cy="2951544"/>
            <wp:effectExtent l="0" t="0" r="3810" b="0"/>
            <wp:docPr id="17000348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034802" name="图片 1"/>
                    <pic:cNvPicPr/>
                  </pic:nvPicPr>
                  <pic:blipFill>
                    <a:blip r:embed="rId18">
                      <a:extLst>
                        <a:ext uri="{28A0092B-C50C-407E-A947-70E740481C1C}">
                          <a14:useLocalDpi xmlns:a14="http://schemas.microsoft.com/office/drawing/2010/main" val="0"/>
                        </a:ext>
                      </a:extLst>
                    </a:blip>
                    <a:stretch>
                      <a:fillRect/>
                    </a:stretch>
                  </pic:blipFill>
                  <pic:spPr>
                    <a:xfrm>
                      <a:off x="0" y="0"/>
                      <a:ext cx="6125282" cy="2955003"/>
                    </a:xfrm>
                    <a:prstGeom prst="rect">
                      <a:avLst/>
                    </a:prstGeom>
                  </pic:spPr>
                </pic:pic>
              </a:graphicData>
            </a:graphic>
          </wp:inline>
        </w:drawing>
      </w:r>
    </w:p>
    <w:p w14:paraId="5933165B" w14:textId="77777777" w:rsidR="00C9387A" w:rsidRDefault="00C9387A" w:rsidP="00C9387A">
      <w:pPr>
        <w:pStyle w:val="a3"/>
        <w:spacing w:before="1"/>
        <w:ind w:left="0" w:firstLine="0"/>
        <w:jc w:val="left"/>
        <w:rPr>
          <w:sz w:val="13"/>
        </w:rPr>
      </w:pPr>
    </w:p>
    <w:p w14:paraId="2B12DB97" w14:textId="5A82E151" w:rsidR="000F48FB" w:rsidRPr="000F48FB" w:rsidRDefault="000F48FB" w:rsidP="000F48FB">
      <w:pPr>
        <w:pStyle w:val="a3"/>
        <w:ind w:left="0" w:firstLine="0"/>
        <w:contextualSpacing/>
        <w:jc w:val="center"/>
      </w:pPr>
      <w:r w:rsidRPr="000F48FB">
        <w:rPr>
          <w:rFonts w:hint="eastAsia"/>
        </w:rPr>
        <w:t>F</w:t>
      </w:r>
      <w:r w:rsidRPr="000F48FB">
        <w:t xml:space="preserve">igure </w:t>
      </w:r>
      <w:r w:rsidR="004F091C">
        <w:t>3</w:t>
      </w:r>
      <w:r w:rsidRPr="000F48FB">
        <w:t xml:space="preserve"> – The distribution of major oil and gas fields in Kazakhstan</w:t>
      </w:r>
    </w:p>
    <w:p w14:paraId="76FB4892" w14:textId="5353094E" w:rsidR="00C9387A" w:rsidRDefault="00C9387A" w:rsidP="00D7591C">
      <w:pPr>
        <w:pStyle w:val="a3"/>
        <w:ind w:left="0" w:firstLine="0"/>
        <w:contextualSpacing/>
      </w:pPr>
      <w:r w:rsidRPr="004D59D1">
        <w:rPr>
          <w:sz w:val="24"/>
        </w:rPr>
        <w:t>Source</w:t>
      </w:r>
      <w:r w:rsidR="00D7591C">
        <w:rPr>
          <w:spacing w:val="-2"/>
          <w:sz w:val="24"/>
        </w:rPr>
        <w:t>:</w:t>
      </w:r>
      <w:r>
        <w:rPr>
          <w:spacing w:val="-6"/>
          <w:sz w:val="24"/>
        </w:rPr>
        <w:t xml:space="preserve"> </w:t>
      </w:r>
      <w:r w:rsidR="003B1BC8">
        <w:rPr>
          <w:color w:val="000000" w:themeColor="text1"/>
          <w:sz w:val="24"/>
        </w:rPr>
        <w:t>[7</w:t>
      </w:r>
      <w:r w:rsidR="003C23EE">
        <w:rPr>
          <w:color w:val="000000" w:themeColor="text1"/>
          <w:sz w:val="24"/>
        </w:rPr>
        <w:t>3</w:t>
      </w:r>
      <w:r w:rsidR="003B1BC8">
        <w:rPr>
          <w:color w:val="000000" w:themeColor="text1"/>
          <w:sz w:val="24"/>
        </w:rPr>
        <w:t>]</w:t>
      </w:r>
      <w:r w:rsidRPr="00FD4135">
        <w:rPr>
          <w:color w:val="000000" w:themeColor="text1"/>
          <w:spacing w:val="-2"/>
          <w:sz w:val="24"/>
        </w:rPr>
        <w:t xml:space="preserve"> </w:t>
      </w:r>
    </w:p>
    <w:p w14:paraId="35EFFCBF" w14:textId="77777777" w:rsidR="00A01CC1" w:rsidRPr="00A01CC1" w:rsidRDefault="00A01CC1" w:rsidP="009D16BF">
      <w:pPr>
        <w:pStyle w:val="a3"/>
        <w:spacing w:before="161"/>
        <w:ind w:left="0" w:firstLine="0"/>
        <w:jc w:val="left"/>
      </w:pPr>
    </w:p>
    <w:p w14:paraId="117307BB" w14:textId="77777777" w:rsidR="00F4300B" w:rsidRDefault="00C9387A" w:rsidP="000F48FB">
      <w:pPr>
        <w:pStyle w:val="a3"/>
        <w:ind w:left="0" w:firstLine="709"/>
        <w:contextualSpacing/>
      </w:pPr>
      <w:r w:rsidRPr="000F48FB">
        <w:t xml:space="preserve">From Figure </w:t>
      </w:r>
      <w:r w:rsidR="004F091C">
        <w:t>3</w:t>
      </w:r>
      <w:r w:rsidRPr="000F48FB">
        <w:t xml:space="preserve"> we can see that, approximately 98% of Kazakhstan</w:t>
      </w:r>
      <w:r w:rsidR="00F4300B">
        <w:t>’</w:t>
      </w:r>
      <w:r w:rsidRPr="000F48FB">
        <w:t xml:space="preserve">s natural gas reserves are located in the west, with 85% concentrated in just a few large fields (Tengiz, Kashagan, Karachaganak, Zhanazhol and Imashevskoye). </w:t>
      </w:r>
      <w:r w:rsidR="00F4300B" w:rsidRPr="00F4300B">
        <w:t>The following are the particulars of these big oil and gas fields:</w:t>
      </w:r>
    </w:p>
    <w:p w14:paraId="2236CE95" w14:textId="61E723D5" w:rsidR="001120A5" w:rsidRPr="000F48FB" w:rsidRDefault="001120A5" w:rsidP="000F48FB">
      <w:pPr>
        <w:pStyle w:val="a3"/>
        <w:ind w:left="0" w:firstLine="709"/>
        <w:contextualSpacing/>
      </w:pPr>
      <w:r w:rsidRPr="000F48FB">
        <w:t xml:space="preserve">1. Kashagan field: </w:t>
      </w:r>
      <w:r w:rsidR="00F4300B" w:rsidRPr="00F4300B">
        <w:t>In terms of reserves, Kazakhstan</w:t>
      </w:r>
      <w:r w:rsidR="00F4300B">
        <w:t>’</w:t>
      </w:r>
      <w:r w:rsidR="00F4300B" w:rsidRPr="00F4300B">
        <w:t xml:space="preserve">s largest oil and gas resource is the Kashagan field. One of the biggest oil fields found </w:t>
      </w:r>
      <w:r w:rsidR="00EB6CFE" w:rsidRPr="00F4300B">
        <w:t>on</w:t>
      </w:r>
      <w:r w:rsidR="00F4300B" w:rsidRPr="00F4300B">
        <w:t xml:space="preserve"> the globe in the past 40 years, the Kashagan field is also one of the most complicated oil and gas business projects worldwide.</w:t>
      </w:r>
      <w:r w:rsidR="00AB1DF0" w:rsidRPr="000F48FB">
        <w:rPr>
          <w:rFonts w:hint="eastAsia"/>
        </w:rPr>
        <w:t xml:space="preserve"> </w:t>
      </w:r>
      <w:r w:rsidR="00F4300B" w:rsidRPr="00F4300B">
        <w:t>With recoverable reserves of 1-2 billion tons, the field</w:t>
      </w:r>
      <w:r w:rsidR="00F4300B">
        <w:t>’</w:t>
      </w:r>
      <w:r w:rsidR="00F4300B" w:rsidRPr="00F4300B">
        <w:t>s geological reserves are estimated to be 4.8 billion tons of oil and more than 1 trillion cubic meters of natural gas.</w:t>
      </w:r>
      <w:r w:rsidRPr="000F48FB">
        <w:t xml:space="preserve"> </w:t>
      </w:r>
    </w:p>
    <w:p w14:paraId="2B9FDC2F" w14:textId="2022541E" w:rsidR="001120A5" w:rsidRPr="000F48FB" w:rsidRDefault="00F4300B" w:rsidP="000F48FB">
      <w:pPr>
        <w:pStyle w:val="a3"/>
        <w:ind w:left="0" w:firstLine="709"/>
        <w:contextualSpacing/>
      </w:pPr>
      <w:r w:rsidRPr="00F4300B">
        <w:t>Because of the difficult maritime circumstances and issues with project development, logistics, and security, the Kashagan project is regarded as one of the most complicated oil and gas projects in the world.</w:t>
      </w:r>
      <w:r>
        <w:t xml:space="preserve"> </w:t>
      </w:r>
      <w:r w:rsidRPr="00F4300B">
        <w:t>Five manmade islands</w:t>
      </w:r>
      <w:r>
        <w:t xml:space="preserve"> – </w:t>
      </w:r>
      <w:r w:rsidRPr="00F4300B">
        <w:t>one major island and four smaller islands</w:t>
      </w:r>
      <w:r>
        <w:t xml:space="preserve"> – </w:t>
      </w:r>
      <w:r w:rsidRPr="00F4300B">
        <w:t>are used for Kashagan oil and gas extraction.</w:t>
      </w:r>
    </w:p>
    <w:p w14:paraId="4B601EA6" w14:textId="4BBC43E9" w:rsidR="001120A5" w:rsidRPr="000F48FB" w:rsidRDefault="00AA798B" w:rsidP="000F48FB">
      <w:pPr>
        <w:pStyle w:val="a3"/>
        <w:ind w:left="0" w:firstLine="709"/>
        <w:contextualSpacing/>
      </w:pPr>
      <w:r w:rsidRPr="00AA798B">
        <w:t>The five fields that make up the North Caspian Project</w:t>
      </w:r>
      <w:r>
        <w:t xml:space="preserve"> – </w:t>
      </w:r>
      <w:r w:rsidRPr="00AA798B">
        <w:t xml:space="preserve">Kashagan, Kalamkas </w:t>
      </w:r>
      <w:r w:rsidRPr="00AA798B">
        <w:lastRenderedPageBreak/>
        <w:t>Sea, Kairan, Aktoty, and South-west Kashagan</w:t>
      </w:r>
      <w:r>
        <w:t xml:space="preserve"> – </w:t>
      </w:r>
      <w:r w:rsidRPr="00AA798B">
        <w:t>will be developed gradually.</w:t>
      </w:r>
      <w:r w:rsidR="00D86351" w:rsidRPr="000F48FB">
        <w:rPr>
          <w:rFonts w:hint="eastAsia"/>
        </w:rPr>
        <w:t xml:space="preserve"> </w:t>
      </w:r>
      <w:r w:rsidR="001120A5" w:rsidRPr="000F48FB">
        <w:t>The current shareholders of the Kashagan field are KMG Kashagan (16.88%), Shell Kazakhstan (16.81%), Total EP Kazakhstan (16.81%), ExxonMobil Kazakhstan (16.81%), Eni S.p.A. (16.81%), CNPC (8.33%) and INPEX North Caspian Sea (7.56%).</w:t>
      </w:r>
    </w:p>
    <w:p w14:paraId="6BB3551C" w14:textId="5024C732" w:rsidR="00AD3EBD" w:rsidRDefault="001120A5" w:rsidP="000F48FB">
      <w:pPr>
        <w:pStyle w:val="a3"/>
        <w:ind w:left="0" w:firstLine="709"/>
        <w:contextualSpacing/>
      </w:pPr>
      <w:r w:rsidRPr="000F48FB">
        <w:t>According to the annual report</w:t>
      </w:r>
      <w:r w:rsidR="002371DF" w:rsidRPr="000F48FB">
        <w:t xml:space="preserve"> for 2024</w:t>
      </w:r>
      <w:r w:rsidRPr="000F48FB">
        <w:t xml:space="preserve"> of KMG, the Kashagan field produced 17.4 million tons of oil and 11.2 Bcm of natural gas </w:t>
      </w:r>
      <w:r w:rsidR="00836087">
        <w:t>[74]</w:t>
      </w:r>
      <w:r w:rsidRPr="000F48FB">
        <w:t xml:space="preserve">. </w:t>
      </w:r>
      <w:r w:rsidR="00945B6B" w:rsidRPr="00945B6B">
        <w:t>The amount of oil and gas produced in the Kashagan field during the last seven years is shown in Table 2.</w:t>
      </w:r>
    </w:p>
    <w:p w14:paraId="36F44110" w14:textId="77777777" w:rsidR="000F48FB" w:rsidRPr="000F48FB" w:rsidRDefault="000F48FB" w:rsidP="000F48FB">
      <w:pPr>
        <w:pStyle w:val="a3"/>
        <w:ind w:left="0" w:firstLine="709"/>
        <w:contextualSpacing/>
        <w:rPr>
          <w:lang w:eastAsia="zh-CN"/>
        </w:rPr>
      </w:pPr>
    </w:p>
    <w:p w14:paraId="431CDDFF" w14:textId="57882BCD" w:rsidR="000F48FB" w:rsidRPr="00587EB6" w:rsidRDefault="000F48FB" w:rsidP="000F48FB">
      <w:pPr>
        <w:pStyle w:val="a3"/>
        <w:ind w:left="0" w:firstLine="0"/>
        <w:contextualSpacing/>
        <w:jc w:val="left"/>
        <w:rPr>
          <w:b/>
          <w:lang w:eastAsia="zh-CN"/>
        </w:rPr>
      </w:pPr>
      <w:r w:rsidRPr="00587EB6">
        <w:rPr>
          <w:lang w:eastAsia="zh-CN"/>
        </w:rPr>
        <w:t xml:space="preserve">Table </w:t>
      </w:r>
      <w:r>
        <w:rPr>
          <w:lang w:eastAsia="zh-CN"/>
        </w:rPr>
        <w:t>2</w:t>
      </w:r>
      <w:r w:rsidRPr="00587EB6">
        <w:rPr>
          <w:lang w:eastAsia="zh-CN"/>
        </w:rPr>
        <w:t xml:space="preserve"> – </w:t>
      </w:r>
      <w:r w:rsidRPr="000F48FB">
        <w:rPr>
          <w:lang w:eastAsia="zh-CN"/>
        </w:rPr>
        <w:t>The volume of oil and gas production in the Kashagan field (2018-2024)</w:t>
      </w:r>
    </w:p>
    <w:p w14:paraId="6A310E97" w14:textId="1E0544B8" w:rsidR="00840DB0" w:rsidRPr="000F48FB" w:rsidRDefault="00840DB0" w:rsidP="000F48FB">
      <w:pPr>
        <w:pStyle w:val="a3"/>
        <w:ind w:left="0" w:firstLine="0"/>
        <w:contextualSpacing/>
        <w:jc w:val="left"/>
        <w:rPr>
          <w:sz w:val="24"/>
          <w:szCs w:val="24"/>
          <w:lang w:eastAsia="zh-CN"/>
        </w:rPr>
      </w:pPr>
    </w:p>
    <w:tbl>
      <w:tblPr>
        <w:tblStyle w:val="a6"/>
        <w:tblW w:w="9634" w:type="dxa"/>
        <w:tblLook w:val="04A0" w:firstRow="1" w:lastRow="0" w:firstColumn="1" w:lastColumn="0" w:noHBand="0" w:noVBand="1"/>
      </w:tblPr>
      <w:tblGrid>
        <w:gridCol w:w="2410"/>
        <w:gridCol w:w="3539"/>
        <w:gridCol w:w="3685"/>
      </w:tblGrid>
      <w:tr w:rsidR="00840DB0" w:rsidRPr="00840DB0" w14:paraId="13C7AACB" w14:textId="77777777" w:rsidTr="000F48FB">
        <w:tc>
          <w:tcPr>
            <w:tcW w:w="2410" w:type="dxa"/>
          </w:tcPr>
          <w:p w14:paraId="1A7CC7BE" w14:textId="538BD52D" w:rsidR="00840DB0" w:rsidRPr="00840DB0" w:rsidRDefault="00840DB0" w:rsidP="000F48FB">
            <w:pPr>
              <w:snapToGrid w:val="0"/>
              <w:jc w:val="center"/>
              <w:rPr>
                <w:b/>
                <w:bCs/>
                <w:sz w:val="24"/>
                <w:szCs w:val="24"/>
              </w:rPr>
            </w:pPr>
            <w:r w:rsidRPr="00840DB0">
              <w:rPr>
                <w:rFonts w:hint="eastAsia"/>
                <w:b/>
                <w:bCs/>
                <w:sz w:val="24"/>
                <w:szCs w:val="24"/>
              </w:rPr>
              <w:t>Y</w:t>
            </w:r>
            <w:r w:rsidRPr="00840DB0">
              <w:rPr>
                <w:b/>
                <w:bCs/>
                <w:sz w:val="24"/>
                <w:szCs w:val="24"/>
              </w:rPr>
              <w:t>ear</w:t>
            </w:r>
          </w:p>
        </w:tc>
        <w:tc>
          <w:tcPr>
            <w:tcW w:w="3539" w:type="dxa"/>
          </w:tcPr>
          <w:p w14:paraId="40078908" w14:textId="77777777" w:rsidR="00840DB0" w:rsidRPr="00840DB0" w:rsidRDefault="00840DB0" w:rsidP="000F48FB">
            <w:pPr>
              <w:snapToGrid w:val="0"/>
              <w:jc w:val="center"/>
              <w:rPr>
                <w:b/>
                <w:bCs/>
                <w:sz w:val="24"/>
                <w:szCs w:val="24"/>
              </w:rPr>
            </w:pPr>
            <w:r w:rsidRPr="00840DB0">
              <w:rPr>
                <w:b/>
                <w:bCs/>
                <w:sz w:val="24"/>
                <w:szCs w:val="24"/>
              </w:rPr>
              <w:t>Crude oil (thousand tons)</w:t>
            </w:r>
          </w:p>
        </w:tc>
        <w:tc>
          <w:tcPr>
            <w:tcW w:w="3685" w:type="dxa"/>
          </w:tcPr>
          <w:p w14:paraId="7C20DCE8" w14:textId="77777777" w:rsidR="00840DB0" w:rsidRPr="00840DB0" w:rsidRDefault="00840DB0" w:rsidP="000F48FB">
            <w:pPr>
              <w:snapToGrid w:val="0"/>
              <w:jc w:val="center"/>
              <w:rPr>
                <w:b/>
                <w:bCs/>
                <w:sz w:val="24"/>
                <w:szCs w:val="24"/>
              </w:rPr>
            </w:pPr>
            <w:r w:rsidRPr="00840DB0">
              <w:rPr>
                <w:b/>
                <w:bCs/>
                <w:sz w:val="24"/>
                <w:szCs w:val="24"/>
              </w:rPr>
              <w:t>Natural gas and associated gas (million m</w:t>
            </w:r>
            <w:r w:rsidRPr="00840DB0">
              <w:rPr>
                <w:b/>
                <w:bCs/>
                <w:sz w:val="24"/>
                <w:szCs w:val="24"/>
                <w:vertAlign w:val="superscript"/>
              </w:rPr>
              <w:t>3</w:t>
            </w:r>
            <w:r w:rsidRPr="00840DB0">
              <w:rPr>
                <w:b/>
                <w:bCs/>
                <w:sz w:val="24"/>
                <w:szCs w:val="24"/>
              </w:rPr>
              <w:t>)</w:t>
            </w:r>
          </w:p>
        </w:tc>
      </w:tr>
      <w:tr w:rsidR="00840DB0" w:rsidRPr="00840DB0" w14:paraId="176F67D6" w14:textId="77777777" w:rsidTr="000F48FB">
        <w:tc>
          <w:tcPr>
            <w:tcW w:w="2410" w:type="dxa"/>
          </w:tcPr>
          <w:p w14:paraId="6DEFE09F" w14:textId="77777777" w:rsidR="00840DB0" w:rsidRPr="00840DB0" w:rsidRDefault="00840DB0" w:rsidP="000F48FB">
            <w:pPr>
              <w:snapToGrid w:val="0"/>
              <w:jc w:val="center"/>
              <w:rPr>
                <w:sz w:val="24"/>
                <w:szCs w:val="24"/>
              </w:rPr>
            </w:pPr>
            <w:r w:rsidRPr="00840DB0">
              <w:rPr>
                <w:sz w:val="24"/>
                <w:szCs w:val="24"/>
              </w:rPr>
              <w:t>2018</w:t>
            </w:r>
          </w:p>
        </w:tc>
        <w:tc>
          <w:tcPr>
            <w:tcW w:w="3539" w:type="dxa"/>
          </w:tcPr>
          <w:p w14:paraId="26891A6A" w14:textId="77777777" w:rsidR="00840DB0" w:rsidRPr="00840DB0" w:rsidRDefault="00840DB0" w:rsidP="000F48FB">
            <w:pPr>
              <w:snapToGrid w:val="0"/>
              <w:jc w:val="center"/>
              <w:rPr>
                <w:sz w:val="24"/>
                <w:szCs w:val="24"/>
              </w:rPr>
            </w:pPr>
            <w:r w:rsidRPr="00840DB0">
              <w:rPr>
                <w:sz w:val="24"/>
                <w:szCs w:val="24"/>
              </w:rPr>
              <w:t>13,219</w:t>
            </w:r>
          </w:p>
        </w:tc>
        <w:tc>
          <w:tcPr>
            <w:tcW w:w="3685" w:type="dxa"/>
          </w:tcPr>
          <w:p w14:paraId="74C728A6" w14:textId="77777777" w:rsidR="00840DB0" w:rsidRPr="00840DB0" w:rsidRDefault="00840DB0" w:rsidP="000F48FB">
            <w:pPr>
              <w:snapToGrid w:val="0"/>
              <w:jc w:val="center"/>
              <w:rPr>
                <w:sz w:val="24"/>
                <w:szCs w:val="24"/>
              </w:rPr>
            </w:pPr>
            <w:r w:rsidRPr="00840DB0">
              <w:rPr>
                <w:sz w:val="24"/>
                <w:szCs w:val="24"/>
              </w:rPr>
              <w:t>7,697</w:t>
            </w:r>
          </w:p>
        </w:tc>
      </w:tr>
      <w:tr w:rsidR="00840DB0" w:rsidRPr="00840DB0" w14:paraId="6185FCEA" w14:textId="77777777" w:rsidTr="000F48FB">
        <w:tc>
          <w:tcPr>
            <w:tcW w:w="2410" w:type="dxa"/>
          </w:tcPr>
          <w:p w14:paraId="27EF3637" w14:textId="77777777" w:rsidR="00840DB0" w:rsidRPr="00840DB0" w:rsidRDefault="00840DB0" w:rsidP="000F48FB">
            <w:pPr>
              <w:snapToGrid w:val="0"/>
              <w:jc w:val="center"/>
              <w:rPr>
                <w:sz w:val="24"/>
                <w:szCs w:val="24"/>
              </w:rPr>
            </w:pPr>
            <w:r w:rsidRPr="00840DB0">
              <w:rPr>
                <w:sz w:val="24"/>
                <w:szCs w:val="24"/>
              </w:rPr>
              <w:t>2019</w:t>
            </w:r>
          </w:p>
        </w:tc>
        <w:tc>
          <w:tcPr>
            <w:tcW w:w="3539" w:type="dxa"/>
          </w:tcPr>
          <w:p w14:paraId="1EFF9BAC" w14:textId="77777777" w:rsidR="00840DB0" w:rsidRPr="00840DB0" w:rsidRDefault="00840DB0" w:rsidP="000F48FB">
            <w:pPr>
              <w:snapToGrid w:val="0"/>
              <w:jc w:val="center"/>
              <w:rPr>
                <w:sz w:val="24"/>
                <w:szCs w:val="24"/>
              </w:rPr>
            </w:pPr>
            <w:r w:rsidRPr="00840DB0">
              <w:rPr>
                <w:sz w:val="24"/>
                <w:szCs w:val="24"/>
              </w:rPr>
              <w:t>14,127</w:t>
            </w:r>
          </w:p>
        </w:tc>
        <w:tc>
          <w:tcPr>
            <w:tcW w:w="3685" w:type="dxa"/>
          </w:tcPr>
          <w:p w14:paraId="4F03D818" w14:textId="77777777" w:rsidR="00840DB0" w:rsidRPr="00840DB0" w:rsidRDefault="00840DB0" w:rsidP="000F48FB">
            <w:pPr>
              <w:snapToGrid w:val="0"/>
              <w:jc w:val="center"/>
              <w:rPr>
                <w:sz w:val="24"/>
                <w:szCs w:val="24"/>
              </w:rPr>
            </w:pPr>
            <w:r w:rsidRPr="00840DB0">
              <w:rPr>
                <w:sz w:val="24"/>
                <w:szCs w:val="24"/>
              </w:rPr>
              <w:t>8,453</w:t>
            </w:r>
          </w:p>
        </w:tc>
      </w:tr>
      <w:tr w:rsidR="00840DB0" w:rsidRPr="00840DB0" w14:paraId="795C3396" w14:textId="77777777" w:rsidTr="000F48FB">
        <w:tc>
          <w:tcPr>
            <w:tcW w:w="2410" w:type="dxa"/>
          </w:tcPr>
          <w:p w14:paraId="6C4481EF" w14:textId="77777777" w:rsidR="00840DB0" w:rsidRPr="00840DB0" w:rsidRDefault="00840DB0" w:rsidP="000F48FB">
            <w:pPr>
              <w:snapToGrid w:val="0"/>
              <w:jc w:val="center"/>
              <w:rPr>
                <w:sz w:val="24"/>
                <w:szCs w:val="24"/>
              </w:rPr>
            </w:pPr>
            <w:r w:rsidRPr="00840DB0">
              <w:rPr>
                <w:sz w:val="24"/>
                <w:szCs w:val="24"/>
              </w:rPr>
              <w:t>2020</w:t>
            </w:r>
          </w:p>
        </w:tc>
        <w:tc>
          <w:tcPr>
            <w:tcW w:w="3539" w:type="dxa"/>
          </w:tcPr>
          <w:p w14:paraId="1B39A15E" w14:textId="77777777" w:rsidR="00840DB0" w:rsidRPr="00840DB0" w:rsidRDefault="00840DB0" w:rsidP="000F48FB">
            <w:pPr>
              <w:snapToGrid w:val="0"/>
              <w:jc w:val="center"/>
              <w:rPr>
                <w:sz w:val="24"/>
                <w:szCs w:val="24"/>
              </w:rPr>
            </w:pPr>
            <w:r w:rsidRPr="00840DB0">
              <w:rPr>
                <w:sz w:val="24"/>
                <w:szCs w:val="24"/>
              </w:rPr>
              <w:t>15,141</w:t>
            </w:r>
          </w:p>
        </w:tc>
        <w:tc>
          <w:tcPr>
            <w:tcW w:w="3685" w:type="dxa"/>
          </w:tcPr>
          <w:p w14:paraId="0CF04A39" w14:textId="77777777" w:rsidR="00840DB0" w:rsidRPr="00840DB0" w:rsidRDefault="00840DB0" w:rsidP="000F48FB">
            <w:pPr>
              <w:snapToGrid w:val="0"/>
              <w:jc w:val="center"/>
              <w:rPr>
                <w:sz w:val="24"/>
                <w:szCs w:val="24"/>
              </w:rPr>
            </w:pPr>
            <w:r w:rsidRPr="00840DB0">
              <w:rPr>
                <w:sz w:val="24"/>
                <w:szCs w:val="24"/>
              </w:rPr>
              <w:t>9,152</w:t>
            </w:r>
          </w:p>
        </w:tc>
      </w:tr>
      <w:tr w:rsidR="00840DB0" w:rsidRPr="00840DB0" w14:paraId="6DDDCC87" w14:textId="77777777" w:rsidTr="000F48FB">
        <w:tc>
          <w:tcPr>
            <w:tcW w:w="2410" w:type="dxa"/>
          </w:tcPr>
          <w:p w14:paraId="6133FB40" w14:textId="77777777" w:rsidR="00840DB0" w:rsidRPr="00840DB0" w:rsidRDefault="00840DB0" w:rsidP="000F48FB">
            <w:pPr>
              <w:snapToGrid w:val="0"/>
              <w:jc w:val="center"/>
              <w:rPr>
                <w:sz w:val="24"/>
                <w:szCs w:val="24"/>
              </w:rPr>
            </w:pPr>
            <w:r w:rsidRPr="00840DB0">
              <w:rPr>
                <w:sz w:val="24"/>
                <w:szCs w:val="24"/>
              </w:rPr>
              <w:t>2021</w:t>
            </w:r>
          </w:p>
        </w:tc>
        <w:tc>
          <w:tcPr>
            <w:tcW w:w="3539" w:type="dxa"/>
          </w:tcPr>
          <w:p w14:paraId="223AA689" w14:textId="77777777" w:rsidR="00840DB0" w:rsidRPr="00840DB0" w:rsidRDefault="00840DB0" w:rsidP="000F48FB">
            <w:pPr>
              <w:snapToGrid w:val="0"/>
              <w:jc w:val="center"/>
              <w:rPr>
                <w:sz w:val="24"/>
                <w:szCs w:val="24"/>
              </w:rPr>
            </w:pPr>
            <w:r w:rsidRPr="00840DB0">
              <w:rPr>
                <w:sz w:val="24"/>
                <w:szCs w:val="24"/>
              </w:rPr>
              <w:t>16,236</w:t>
            </w:r>
          </w:p>
        </w:tc>
        <w:tc>
          <w:tcPr>
            <w:tcW w:w="3685" w:type="dxa"/>
          </w:tcPr>
          <w:p w14:paraId="3F1398E8" w14:textId="77777777" w:rsidR="00840DB0" w:rsidRPr="00840DB0" w:rsidRDefault="00840DB0" w:rsidP="000F48FB">
            <w:pPr>
              <w:snapToGrid w:val="0"/>
              <w:jc w:val="center"/>
              <w:rPr>
                <w:sz w:val="24"/>
                <w:szCs w:val="24"/>
              </w:rPr>
            </w:pPr>
            <w:r w:rsidRPr="00840DB0">
              <w:rPr>
                <w:sz w:val="24"/>
                <w:szCs w:val="24"/>
              </w:rPr>
              <w:t>9,878</w:t>
            </w:r>
          </w:p>
        </w:tc>
      </w:tr>
      <w:tr w:rsidR="00840DB0" w:rsidRPr="00840DB0" w14:paraId="5B1A9B6D" w14:textId="77777777" w:rsidTr="000F48FB">
        <w:tc>
          <w:tcPr>
            <w:tcW w:w="2410" w:type="dxa"/>
          </w:tcPr>
          <w:p w14:paraId="70FC457C" w14:textId="77777777" w:rsidR="00840DB0" w:rsidRPr="00840DB0" w:rsidRDefault="00840DB0" w:rsidP="000F48FB">
            <w:pPr>
              <w:snapToGrid w:val="0"/>
              <w:jc w:val="center"/>
              <w:rPr>
                <w:sz w:val="24"/>
                <w:szCs w:val="24"/>
              </w:rPr>
            </w:pPr>
            <w:r w:rsidRPr="00840DB0">
              <w:rPr>
                <w:sz w:val="24"/>
                <w:szCs w:val="24"/>
              </w:rPr>
              <w:t>2022</w:t>
            </w:r>
          </w:p>
        </w:tc>
        <w:tc>
          <w:tcPr>
            <w:tcW w:w="3539" w:type="dxa"/>
          </w:tcPr>
          <w:p w14:paraId="19029C5D" w14:textId="77777777" w:rsidR="00840DB0" w:rsidRPr="00840DB0" w:rsidRDefault="00840DB0" w:rsidP="000F48FB">
            <w:pPr>
              <w:snapToGrid w:val="0"/>
              <w:jc w:val="center"/>
              <w:rPr>
                <w:sz w:val="24"/>
                <w:szCs w:val="24"/>
              </w:rPr>
            </w:pPr>
            <w:r w:rsidRPr="00840DB0">
              <w:rPr>
                <w:sz w:val="24"/>
                <w:szCs w:val="24"/>
              </w:rPr>
              <w:t>12,682</w:t>
            </w:r>
          </w:p>
        </w:tc>
        <w:tc>
          <w:tcPr>
            <w:tcW w:w="3685" w:type="dxa"/>
          </w:tcPr>
          <w:p w14:paraId="14354812" w14:textId="77777777" w:rsidR="00840DB0" w:rsidRPr="00840DB0" w:rsidRDefault="00840DB0" w:rsidP="000F48FB">
            <w:pPr>
              <w:snapToGrid w:val="0"/>
              <w:jc w:val="center"/>
              <w:rPr>
                <w:sz w:val="24"/>
                <w:szCs w:val="24"/>
              </w:rPr>
            </w:pPr>
            <w:r w:rsidRPr="00840DB0">
              <w:rPr>
                <w:sz w:val="24"/>
                <w:szCs w:val="24"/>
              </w:rPr>
              <w:t>7,878</w:t>
            </w:r>
          </w:p>
        </w:tc>
      </w:tr>
      <w:tr w:rsidR="00840DB0" w:rsidRPr="00840DB0" w14:paraId="751C7303" w14:textId="77777777" w:rsidTr="000F48FB">
        <w:tc>
          <w:tcPr>
            <w:tcW w:w="2410" w:type="dxa"/>
          </w:tcPr>
          <w:p w14:paraId="26C989FA" w14:textId="77777777" w:rsidR="00840DB0" w:rsidRPr="00840DB0" w:rsidRDefault="00840DB0" w:rsidP="000F48FB">
            <w:pPr>
              <w:snapToGrid w:val="0"/>
              <w:jc w:val="center"/>
              <w:rPr>
                <w:sz w:val="24"/>
                <w:szCs w:val="24"/>
              </w:rPr>
            </w:pPr>
            <w:r w:rsidRPr="00840DB0">
              <w:rPr>
                <w:sz w:val="24"/>
                <w:szCs w:val="24"/>
              </w:rPr>
              <w:t>2023</w:t>
            </w:r>
          </w:p>
        </w:tc>
        <w:tc>
          <w:tcPr>
            <w:tcW w:w="3539" w:type="dxa"/>
          </w:tcPr>
          <w:p w14:paraId="1CBF0C72" w14:textId="77777777" w:rsidR="00840DB0" w:rsidRPr="00840DB0" w:rsidRDefault="00840DB0" w:rsidP="000F48FB">
            <w:pPr>
              <w:snapToGrid w:val="0"/>
              <w:jc w:val="center"/>
              <w:rPr>
                <w:sz w:val="24"/>
                <w:szCs w:val="24"/>
              </w:rPr>
            </w:pPr>
            <w:r w:rsidRPr="00840DB0">
              <w:rPr>
                <w:sz w:val="24"/>
                <w:szCs w:val="24"/>
              </w:rPr>
              <w:t>18,774</w:t>
            </w:r>
          </w:p>
        </w:tc>
        <w:tc>
          <w:tcPr>
            <w:tcW w:w="3685" w:type="dxa"/>
          </w:tcPr>
          <w:p w14:paraId="684D35F9" w14:textId="77777777" w:rsidR="00840DB0" w:rsidRPr="00840DB0" w:rsidRDefault="00840DB0" w:rsidP="000F48FB">
            <w:pPr>
              <w:snapToGrid w:val="0"/>
              <w:jc w:val="center"/>
              <w:rPr>
                <w:sz w:val="24"/>
                <w:szCs w:val="24"/>
              </w:rPr>
            </w:pPr>
            <w:r w:rsidRPr="00840DB0">
              <w:rPr>
                <w:sz w:val="24"/>
                <w:szCs w:val="24"/>
              </w:rPr>
              <w:t>11,857</w:t>
            </w:r>
          </w:p>
        </w:tc>
      </w:tr>
      <w:tr w:rsidR="00840DB0" w:rsidRPr="00840DB0" w14:paraId="74308CA4" w14:textId="77777777" w:rsidTr="000F48FB">
        <w:tc>
          <w:tcPr>
            <w:tcW w:w="2410" w:type="dxa"/>
          </w:tcPr>
          <w:p w14:paraId="5F7526F6" w14:textId="77777777" w:rsidR="00840DB0" w:rsidRPr="00840DB0" w:rsidRDefault="00840DB0" w:rsidP="000F48FB">
            <w:pPr>
              <w:snapToGrid w:val="0"/>
              <w:jc w:val="center"/>
              <w:rPr>
                <w:sz w:val="24"/>
                <w:szCs w:val="24"/>
              </w:rPr>
            </w:pPr>
            <w:r w:rsidRPr="00840DB0">
              <w:rPr>
                <w:sz w:val="24"/>
                <w:szCs w:val="24"/>
              </w:rPr>
              <w:t>2024</w:t>
            </w:r>
          </w:p>
        </w:tc>
        <w:tc>
          <w:tcPr>
            <w:tcW w:w="3539" w:type="dxa"/>
          </w:tcPr>
          <w:p w14:paraId="2C64825C" w14:textId="77777777" w:rsidR="00840DB0" w:rsidRPr="00840DB0" w:rsidRDefault="00840DB0" w:rsidP="000F48FB">
            <w:pPr>
              <w:snapToGrid w:val="0"/>
              <w:jc w:val="center"/>
              <w:rPr>
                <w:sz w:val="24"/>
                <w:szCs w:val="24"/>
              </w:rPr>
            </w:pPr>
            <w:r w:rsidRPr="00840DB0">
              <w:rPr>
                <w:sz w:val="24"/>
                <w:szCs w:val="24"/>
              </w:rPr>
              <w:t>17,424</w:t>
            </w:r>
          </w:p>
        </w:tc>
        <w:tc>
          <w:tcPr>
            <w:tcW w:w="3685" w:type="dxa"/>
          </w:tcPr>
          <w:p w14:paraId="26E9D8D8" w14:textId="77777777" w:rsidR="00840DB0" w:rsidRPr="00840DB0" w:rsidRDefault="00840DB0" w:rsidP="000F48FB">
            <w:pPr>
              <w:snapToGrid w:val="0"/>
              <w:jc w:val="center"/>
              <w:rPr>
                <w:sz w:val="24"/>
                <w:szCs w:val="24"/>
              </w:rPr>
            </w:pPr>
            <w:r w:rsidRPr="00840DB0">
              <w:rPr>
                <w:sz w:val="24"/>
                <w:szCs w:val="24"/>
              </w:rPr>
              <w:t>11,253</w:t>
            </w:r>
          </w:p>
        </w:tc>
      </w:tr>
      <w:tr w:rsidR="000F48FB" w:rsidRPr="00840DB0" w14:paraId="4153E7E7" w14:textId="77777777" w:rsidTr="00C4037E">
        <w:tc>
          <w:tcPr>
            <w:tcW w:w="9634" w:type="dxa"/>
            <w:gridSpan w:val="3"/>
          </w:tcPr>
          <w:p w14:paraId="7FB0EBD3" w14:textId="07AFF4DE" w:rsidR="000F48FB" w:rsidRPr="00840DB0" w:rsidRDefault="000F48FB" w:rsidP="000F48FB">
            <w:pPr>
              <w:snapToGrid w:val="0"/>
              <w:jc w:val="both"/>
              <w:rPr>
                <w:sz w:val="24"/>
                <w:szCs w:val="24"/>
              </w:rPr>
            </w:pPr>
            <w:r w:rsidRPr="000F48FB">
              <w:rPr>
                <w:sz w:val="24"/>
                <w:szCs w:val="24"/>
              </w:rPr>
              <w:t>Note</w:t>
            </w:r>
            <w:r w:rsidR="00D7591C">
              <w:rPr>
                <w:sz w:val="24"/>
                <w:szCs w:val="24"/>
              </w:rPr>
              <w:t>:</w:t>
            </w:r>
            <w:r w:rsidR="004D59D1">
              <w:rPr>
                <w:sz w:val="24"/>
                <w:szCs w:val="24"/>
              </w:rPr>
              <w:t xml:space="preserve"> </w:t>
            </w:r>
            <w:r w:rsidRPr="000F48FB">
              <w:rPr>
                <w:sz w:val="24"/>
                <w:szCs w:val="24"/>
              </w:rPr>
              <w:t xml:space="preserve">Compiled by author based on data of </w:t>
            </w:r>
            <w:r w:rsidR="003B1BC8">
              <w:rPr>
                <w:sz w:val="24"/>
                <w:szCs w:val="24"/>
              </w:rPr>
              <w:t>[7</w:t>
            </w:r>
            <w:r w:rsidR="00836087">
              <w:rPr>
                <w:sz w:val="24"/>
                <w:szCs w:val="24"/>
              </w:rPr>
              <w:t>4</w:t>
            </w:r>
            <w:r w:rsidR="003B1BC8">
              <w:rPr>
                <w:sz w:val="24"/>
                <w:szCs w:val="24"/>
              </w:rPr>
              <w:t>]</w:t>
            </w:r>
          </w:p>
        </w:tc>
      </w:tr>
    </w:tbl>
    <w:p w14:paraId="5F8F9098" w14:textId="77777777" w:rsidR="000F48FB" w:rsidRDefault="000F48FB" w:rsidP="000F48FB">
      <w:pPr>
        <w:pStyle w:val="a3"/>
        <w:ind w:left="0" w:firstLine="709"/>
        <w:contextualSpacing/>
      </w:pPr>
    </w:p>
    <w:p w14:paraId="50935BB0" w14:textId="133F1C0D" w:rsidR="00840DB0" w:rsidRPr="000F48FB" w:rsidRDefault="00840DB0" w:rsidP="000F48FB">
      <w:pPr>
        <w:pStyle w:val="a3"/>
        <w:ind w:left="0" w:firstLine="709"/>
        <w:contextualSpacing/>
      </w:pPr>
      <w:r w:rsidRPr="000F48FB">
        <w:t xml:space="preserve">2. Tengiz field: </w:t>
      </w:r>
      <w:r w:rsidR="00DF7909" w:rsidRPr="00DF7909">
        <w:t xml:space="preserve">Known as </w:t>
      </w:r>
      <w:r w:rsidR="00DF7909">
        <w:t>“</w:t>
      </w:r>
      <w:r w:rsidR="00DF7909" w:rsidRPr="00DF7909">
        <w:t>the pearl of Kazakhstan</w:t>
      </w:r>
      <w:r w:rsidR="00EB6CFE">
        <w:t>’</w:t>
      </w:r>
      <w:r w:rsidR="00DF7909" w:rsidRPr="00DF7909">
        <w:t>s oil and gas industry</w:t>
      </w:r>
      <w:r w:rsidR="00DF7909">
        <w:t>”</w:t>
      </w:r>
      <w:r w:rsidR="00DF7909" w:rsidRPr="00DF7909">
        <w:t>, it is the country</w:t>
      </w:r>
      <w:r w:rsidR="00DF7909">
        <w:t>’</w:t>
      </w:r>
      <w:r w:rsidR="00DF7909" w:rsidRPr="00DF7909">
        <w:t>s second-largest oil and gas field. The field has</w:t>
      </w:r>
      <w:r w:rsidR="00DF7909">
        <w:t xml:space="preserve"> </w:t>
      </w:r>
      <w:r w:rsidR="00DF7909" w:rsidRPr="00DF7909">
        <w:t>125 million tons of recoverable oil and 1.8 trillion cubic meters of related gas. KMG (20%), Chevron Overseas (50%), ExxonMobil (25%), and Lukoil (5%) are the stakeholders in the Tengiz field</w:t>
      </w:r>
      <w:r w:rsidR="009E1235" w:rsidRPr="000F48FB">
        <w:t>.</w:t>
      </w:r>
    </w:p>
    <w:p w14:paraId="40314DDF" w14:textId="10D7965D" w:rsidR="00840DB0" w:rsidRPr="000F48FB" w:rsidRDefault="00A069B1" w:rsidP="000F48FB">
      <w:pPr>
        <w:pStyle w:val="a3"/>
        <w:ind w:left="0" w:firstLine="709"/>
        <w:contextualSpacing/>
      </w:pPr>
      <w:r w:rsidRPr="00A069B1">
        <w:t>The inauguration of the Tengiz oil and gas refinery in 1991 signified the industrial development of the sector, which had been initiated in 1979.</w:t>
      </w:r>
      <w:r>
        <w:rPr>
          <w:rFonts w:eastAsiaTheme="minorEastAsia" w:hint="eastAsia"/>
          <w:lang w:eastAsia="zh-CN"/>
        </w:rPr>
        <w:t xml:space="preserve"> </w:t>
      </w:r>
      <w:r w:rsidR="000415D2" w:rsidRPr="000415D2">
        <w:rPr>
          <w:rFonts w:eastAsiaTheme="minorEastAsia"/>
          <w:lang w:eastAsia="zh-CN"/>
        </w:rPr>
        <w:t>In 1993, Kazakhstan and Chevron Corporation formalized a contract for the TengizChevron (TCO) project.</w:t>
      </w:r>
      <w:r w:rsidR="000415D2">
        <w:rPr>
          <w:rFonts w:eastAsiaTheme="minorEastAsia" w:hint="eastAsia"/>
          <w:lang w:eastAsia="zh-CN"/>
        </w:rPr>
        <w:t xml:space="preserve"> </w:t>
      </w:r>
      <w:r w:rsidR="00DF7909" w:rsidRPr="00DF7909">
        <w:t>TCO was granted a 40-year hydrocarbon exploration and production license.</w:t>
      </w:r>
      <w:r w:rsidR="00840DB0" w:rsidRPr="000F48FB">
        <w:t xml:space="preserve"> </w:t>
      </w:r>
      <w:r w:rsidR="00DF7909" w:rsidRPr="00DF7909">
        <w:t>The exploration, production, and sale of hydrocarbon resources in the Tengiz and Korolevskoye areas in the Atyrau region is the main business of TCO, the operator of the Tengiz field.</w:t>
      </w:r>
    </w:p>
    <w:p w14:paraId="2E65F345" w14:textId="4F21EB7D" w:rsidR="001120A5" w:rsidRDefault="0073081D" w:rsidP="000F48FB">
      <w:pPr>
        <w:pStyle w:val="a3"/>
        <w:ind w:left="0" w:firstLine="709"/>
        <w:contextualSpacing/>
      </w:pPr>
      <w:r w:rsidRPr="0073081D">
        <w:t>The first Kazakh crude grade, Tengiz, appeared in 2001 when oil from the Tengiz field was transported by the Caspian Pipeline Consortium (CPC) to the Russian port of Novorossiysk.</w:t>
      </w:r>
      <w:r>
        <w:t xml:space="preserve"> </w:t>
      </w:r>
      <w:r w:rsidR="00840DB0" w:rsidRPr="000F48FB">
        <w:t>In 2008, Kazakhstan began exporting Kazakh oil through the Baku-Tbilisi-Ceyhan pipeline for the first time.</w:t>
      </w:r>
      <w:r w:rsidR="009749B6" w:rsidRPr="000F48FB">
        <w:rPr>
          <w:rFonts w:hint="eastAsia"/>
        </w:rPr>
        <w:t xml:space="preserve"> </w:t>
      </w:r>
      <w:r w:rsidR="009749B6" w:rsidRPr="000F48FB">
        <w:t>According to the annual report</w:t>
      </w:r>
      <w:r w:rsidR="00E94F3F" w:rsidRPr="000F48FB">
        <w:t xml:space="preserve"> for 2024</w:t>
      </w:r>
      <w:r w:rsidR="009749B6" w:rsidRPr="000F48FB">
        <w:t xml:space="preserve"> of KMG</w:t>
      </w:r>
      <w:r w:rsidR="002B0BBA" w:rsidRPr="000F48FB">
        <w:t>, 27.8 million tons of oil and 15 Bcm of associated gas was produced from the Tengiz field</w:t>
      </w:r>
      <w:r w:rsidR="009749B6" w:rsidRPr="000F48FB">
        <w:t xml:space="preserve"> in 2024. </w:t>
      </w:r>
      <w:r w:rsidRPr="0073081D">
        <w:t>The amount of oil and gas produced in the Tengiz field during the last seven years is shown in Table 3</w:t>
      </w:r>
      <w:r w:rsidR="009749B6" w:rsidRPr="000F48FB">
        <w:t>.</w:t>
      </w:r>
    </w:p>
    <w:p w14:paraId="5343DFAD" w14:textId="3016D5B8" w:rsidR="000F48FB" w:rsidRDefault="00D00850" w:rsidP="000F48FB">
      <w:pPr>
        <w:pStyle w:val="a3"/>
        <w:ind w:left="0" w:firstLine="709"/>
        <w:contextualSpacing/>
      </w:pPr>
      <w:r w:rsidRPr="000F48FB">
        <w:t xml:space="preserve">3. Karachaganak field: </w:t>
      </w:r>
      <w:r w:rsidRPr="00F87486">
        <w:t>Situated in the West Kazakhstan region, the Karachaganak field ranks among the largest gas condensate fields globally. Development of the field commenced in 1979, and it boasts geological reserves of 1.35 trillion cubic meters of natural gas along with 1.2 billion tons of condensate</w:t>
      </w:r>
      <w:r>
        <w:rPr>
          <w:rFonts w:eastAsiaTheme="minorEastAsia" w:hint="eastAsia"/>
          <w:lang w:eastAsia="zh-CN"/>
        </w:rPr>
        <w:t xml:space="preserve"> </w:t>
      </w:r>
      <w:r>
        <w:t>[</w:t>
      </w:r>
      <w:r w:rsidRPr="00836087">
        <w:t>75</w:t>
      </w:r>
      <w:r>
        <w:t>]</w:t>
      </w:r>
      <w:r w:rsidRPr="000F48FB">
        <w:t>.</w:t>
      </w:r>
    </w:p>
    <w:p w14:paraId="7711B195" w14:textId="77777777" w:rsidR="00D00850" w:rsidRDefault="00D00850" w:rsidP="000F48FB">
      <w:pPr>
        <w:pStyle w:val="a3"/>
        <w:ind w:left="0" w:firstLine="709"/>
        <w:contextualSpacing/>
      </w:pPr>
    </w:p>
    <w:p w14:paraId="228C171D" w14:textId="68BFF164" w:rsidR="000F48FB" w:rsidRPr="00587EB6" w:rsidRDefault="000F48FB" w:rsidP="000F48FB">
      <w:pPr>
        <w:pStyle w:val="a3"/>
        <w:ind w:left="0" w:firstLine="0"/>
        <w:contextualSpacing/>
        <w:jc w:val="left"/>
        <w:rPr>
          <w:b/>
          <w:lang w:eastAsia="zh-CN"/>
        </w:rPr>
      </w:pPr>
      <w:r w:rsidRPr="00587EB6">
        <w:rPr>
          <w:lang w:eastAsia="zh-CN"/>
        </w:rPr>
        <w:lastRenderedPageBreak/>
        <w:t>Table</w:t>
      </w:r>
      <w:r>
        <w:rPr>
          <w:lang w:eastAsia="zh-CN"/>
        </w:rPr>
        <w:t xml:space="preserve"> 3</w:t>
      </w:r>
      <w:r w:rsidRPr="00587EB6">
        <w:rPr>
          <w:lang w:eastAsia="zh-CN"/>
        </w:rPr>
        <w:t xml:space="preserve"> – </w:t>
      </w:r>
      <w:r w:rsidRPr="000F48FB">
        <w:rPr>
          <w:lang w:eastAsia="zh-CN"/>
        </w:rPr>
        <w:t>The volume of oil and gas production in the Tengiz field (2018-2024)</w:t>
      </w:r>
    </w:p>
    <w:p w14:paraId="68104E61" w14:textId="269C8051" w:rsidR="00BC7A8B" w:rsidRPr="000F48FB" w:rsidRDefault="00BC7A8B" w:rsidP="000F48FB">
      <w:pPr>
        <w:pStyle w:val="a3"/>
        <w:ind w:left="0" w:firstLine="0"/>
        <w:contextualSpacing/>
        <w:jc w:val="left"/>
        <w:rPr>
          <w:sz w:val="24"/>
          <w:szCs w:val="24"/>
          <w:lang w:eastAsia="zh-CN"/>
        </w:rPr>
      </w:pPr>
    </w:p>
    <w:tbl>
      <w:tblPr>
        <w:tblStyle w:val="a6"/>
        <w:tblW w:w="9637" w:type="dxa"/>
        <w:tblLook w:val="04A0" w:firstRow="1" w:lastRow="0" w:firstColumn="1" w:lastColumn="0" w:noHBand="0" w:noVBand="1"/>
      </w:tblPr>
      <w:tblGrid>
        <w:gridCol w:w="2409"/>
        <w:gridCol w:w="3543"/>
        <w:gridCol w:w="3685"/>
      </w:tblGrid>
      <w:tr w:rsidR="00BC7A8B" w:rsidRPr="00BC7A8B" w14:paraId="1EC1256D" w14:textId="77777777" w:rsidTr="000F48FB">
        <w:trPr>
          <w:trHeight w:val="289"/>
        </w:trPr>
        <w:tc>
          <w:tcPr>
            <w:tcW w:w="2409" w:type="dxa"/>
          </w:tcPr>
          <w:p w14:paraId="736DAB10" w14:textId="124579FE" w:rsidR="00BC7A8B" w:rsidRPr="00BC7A8B" w:rsidRDefault="00BC7A8B" w:rsidP="000F48FB">
            <w:pPr>
              <w:snapToGrid w:val="0"/>
              <w:jc w:val="center"/>
              <w:rPr>
                <w:b/>
                <w:bCs/>
                <w:sz w:val="24"/>
              </w:rPr>
            </w:pPr>
            <w:r>
              <w:rPr>
                <w:rFonts w:hint="eastAsia"/>
                <w:b/>
                <w:bCs/>
                <w:sz w:val="24"/>
              </w:rPr>
              <w:t>Y</w:t>
            </w:r>
            <w:r>
              <w:rPr>
                <w:b/>
                <w:bCs/>
                <w:sz w:val="24"/>
              </w:rPr>
              <w:t>ear</w:t>
            </w:r>
          </w:p>
        </w:tc>
        <w:tc>
          <w:tcPr>
            <w:tcW w:w="3543" w:type="dxa"/>
          </w:tcPr>
          <w:p w14:paraId="51487D4B" w14:textId="77777777" w:rsidR="00BC7A8B" w:rsidRPr="00BC7A8B" w:rsidRDefault="00BC7A8B" w:rsidP="000F48FB">
            <w:pPr>
              <w:snapToGrid w:val="0"/>
              <w:jc w:val="center"/>
              <w:rPr>
                <w:b/>
                <w:bCs/>
                <w:sz w:val="24"/>
              </w:rPr>
            </w:pPr>
            <w:r w:rsidRPr="00BC7A8B">
              <w:rPr>
                <w:b/>
                <w:bCs/>
                <w:sz w:val="24"/>
              </w:rPr>
              <w:t>Crude oil (thousand tons)</w:t>
            </w:r>
          </w:p>
        </w:tc>
        <w:tc>
          <w:tcPr>
            <w:tcW w:w="3685" w:type="dxa"/>
          </w:tcPr>
          <w:p w14:paraId="64FB7B96" w14:textId="77777777" w:rsidR="00BC7A8B" w:rsidRPr="00BC7A8B" w:rsidRDefault="00BC7A8B" w:rsidP="000F48FB">
            <w:pPr>
              <w:snapToGrid w:val="0"/>
              <w:jc w:val="center"/>
              <w:rPr>
                <w:b/>
                <w:bCs/>
                <w:sz w:val="24"/>
              </w:rPr>
            </w:pPr>
            <w:r w:rsidRPr="00BC7A8B">
              <w:rPr>
                <w:b/>
                <w:bCs/>
                <w:sz w:val="24"/>
              </w:rPr>
              <w:t>Associated gas (million m</w:t>
            </w:r>
            <w:r w:rsidRPr="00BC7A8B">
              <w:rPr>
                <w:b/>
                <w:bCs/>
                <w:sz w:val="24"/>
                <w:vertAlign w:val="superscript"/>
              </w:rPr>
              <w:t>3</w:t>
            </w:r>
            <w:r w:rsidRPr="00BC7A8B">
              <w:rPr>
                <w:b/>
                <w:bCs/>
                <w:sz w:val="24"/>
              </w:rPr>
              <w:t>)</w:t>
            </w:r>
          </w:p>
        </w:tc>
      </w:tr>
      <w:tr w:rsidR="00BC7A8B" w:rsidRPr="00BC7A8B" w14:paraId="393E02FC" w14:textId="77777777" w:rsidTr="000F48FB">
        <w:tc>
          <w:tcPr>
            <w:tcW w:w="2409" w:type="dxa"/>
          </w:tcPr>
          <w:p w14:paraId="72C58AB4" w14:textId="77777777" w:rsidR="00BC7A8B" w:rsidRPr="00BC7A8B" w:rsidRDefault="00BC7A8B" w:rsidP="000F48FB">
            <w:pPr>
              <w:snapToGrid w:val="0"/>
              <w:jc w:val="center"/>
              <w:rPr>
                <w:sz w:val="24"/>
              </w:rPr>
            </w:pPr>
            <w:r w:rsidRPr="00BC7A8B">
              <w:rPr>
                <w:sz w:val="24"/>
              </w:rPr>
              <w:t>2018</w:t>
            </w:r>
          </w:p>
        </w:tc>
        <w:tc>
          <w:tcPr>
            <w:tcW w:w="3543" w:type="dxa"/>
          </w:tcPr>
          <w:p w14:paraId="1F671FDE" w14:textId="77777777" w:rsidR="00BC7A8B" w:rsidRPr="00BC7A8B" w:rsidRDefault="00BC7A8B" w:rsidP="000F48FB">
            <w:pPr>
              <w:snapToGrid w:val="0"/>
              <w:jc w:val="center"/>
              <w:rPr>
                <w:sz w:val="24"/>
              </w:rPr>
            </w:pPr>
            <w:r w:rsidRPr="00BC7A8B">
              <w:rPr>
                <w:sz w:val="24"/>
              </w:rPr>
              <w:t>28,622</w:t>
            </w:r>
          </w:p>
        </w:tc>
        <w:tc>
          <w:tcPr>
            <w:tcW w:w="3685" w:type="dxa"/>
          </w:tcPr>
          <w:p w14:paraId="523E4085" w14:textId="77777777" w:rsidR="00BC7A8B" w:rsidRPr="00BC7A8B" w:rsidRDefault="00BC7A8B" w:rsidP="000F48FB">
            <w:pPr>
              <w:snapToGrid w:val="0"/>
              <w:jc w:val="center"/>
              <w:rPr>
                <w:sz w:val="24"/>
              </w:rPr>
            </w:pPr>
            <w:r w:rsidRPr="00BC7A8B">
              <w:rPr>
                <w:sz w:val="24"/>
              </w:rPr>
              <w:t>15,625</w:t>
            </w:r>
          </w:p>
        </w:tc>
      </w:tr>
      <w:tr w:rsidR="00BC7A8B" w:rsidRPr="00BC7A8B" w14:paraId="60E702E4" w14:textId="77777777" w:rsidTr="000F48FB">
        <w:tc>
          <w:tcPr>
            <w:tcW w:w="2409" w:type="dxa"/>
          </w:tcPr>
          <w:p w14:paraId="1B056121" w14:textId="77777777" w:rsidR="00BC7A8B" w:rsidRPr="00BC7A8B" w:rsidRDefault="00BC7A8B" w:rsidP="000F48FB">
            <w:pPr>
              <w:snapToGrid w:val="0"/>
              <w:jc w:val="center"/>
              <w:rPr>
                <w:sz w:val="24"/>
              </w:rPr>
            </w:pPr>
            <w:r w:rsidRPr="00BC7A8B">
              <w:rPr>
                <w:sz w:val="24"/>
              </w:rPr>
              <w:t>2019</w:t>
            </w:r>
          </w:p>
        </w:tc>
        <w:tc>
          <w:tcPr>
            <w:tcW w:w="3543" w:type="dxa"/>
          </w:tcPr>
          <w:p w14:paraId="386BF1D3" w14:textId="77777777" w:rsidR="00BC7A8B" w:rsidRPr="00BC7A8B" w:rsidRDefault="00BC7A8B" w:rsidP="000F48FB">
            <w:pPr>
              <w:snapToGrid w:val="0"/>
              <w:jc w:val="center"/>
              <w:rPr>
                <w:sz w:val="24"/>
              </w:rPr>
            </w:pPr>
            <w:r w:rsidRPr="00BC7A8B">
              <w:rPr>
                <w:sz w:val="24"/>
              </w:rPr>
              <w:t>29,791</w:t>
            </w:r>
          </w:p>
        </w:tc>
        <w:tc>
          <w:tcPr>
            <w:tcW w:w="3685" w:type="dxa"/>
          </w:tcPr>
          <w:p w14:paraId="20290665" w14:textId="77777777" w:rsidR="00BC7A8B" w:rsidRPr="00BC7A8B" w:rsidRDefault="00BC7A8B" w:rsidP="000F48FB">
            <w:pPr>
              <w:snapToGrid w:val="0"/>
              <w:jc w:val="center"/>
              <w:rPr>
                <w:sz w:val="24"/>
              </w:rPr>
            </w:pPr>
            <w:r w:rsidRPr="00BC7A8B">
              <w:rPr>
                <w:sz w:val="24"/>
              </w:rPr>
              <w:t>16,290</w:t>
            </w:r>
          </w:p>
        </w:tc>
      </w:tr>
      <w:tr w:rsidR="00BC7A8B" w:rsidRPr="00BC7A8B" w14:paraId="61CDB587" w14:textId="77777777" w:rsidTr="000F48FB">
        <w:tc>
          <w:tcPr>
            <w:tcW w:w="2409" w:type="dxa"/>
          </w:tcPr>
          <w:p w14:paraId="1966D97F" w14:textId="77777777" w:rsidR="00BC7A8B" w:rsidRPr="00BC7A8B" w:rsidRDefault="00BC7A8B" w:rsidP="000F48FB">
            <w:pPr>
              <w:snapToGrid w:val="0"/>
              <w:jc w:val="center"/>
              <w:rPr>
                <w:sz w:val="24"/>
              </w:rPr>
            </w:pPr>
            <w:r w:rsidRPr="00BC7A8B">
              <w:rPr>
                <w:sz w:val="24"/>
              </w:rPr>
              <w:t>2020</w:t>
            </w:r>
          </w:p>
        </w:tc>
        <w:tc>
          <w:tcPr>
            <w:tcW w:w="3543" w:type="dxa"/>
          </w:tcPr>
          <w:p w14:paraId="19B2897F" w14:textId="77777777" w:rsidR="00BC7A8B" w:rsidRPr="00BC7A8B" w:rsidRDefault="00BC7A8B" w:rsidP="000F48FB">
            <w:pPr>
              <w:snapToGrid w:val="0"/>
              <w:jc w:val="center"/>
              <w:rPr>
                <w:sz w:val="24"/>
              </w:rPr>
            </w:pPr>
            <w:r w:rsidRPr="00BC7A8B">
              <w:rPr>
                <w:sz w:val="24"/>
              </w:rPr>
              <w:t>26,457</w:t>
            </w:r>
          </w:p>
        </w:tc>
        <w:tc>
          <w:tcPr>
            <w:tcW w:w="3685" w:type="dxa"/>
          </w:tcPr>
          <w:p w14:paraId="715194FE" w14:textId="77777777" w:rsidR="00BC7A8B" w:rsidRPr="00BC7A8B" w:rsidRDefault="00BC7A8B" w:rsidP="000F48FB">
            <w:pPr>
              <w:snapToGrid w:val="0"/>
              <w:jc w:val="center"/>
              <w:rPr>
                <w:sz w:val="24"/>
              </w:rPr>
            </w:pPr>
            <w:r w:rsidRPr="00BC7A8B">
              <w:rPr>
                <w:sz w:val="24"/>
              </w:rPr>
              <w:t>14,748</w:t>
            </w:r>
          </w:p>
        </w:tc>
      </w:tr>
      <w:tr w:rsidR="00BC7A8B" w:rsidRPr="00BC7A8B" w14:paraId="5B39094F" w14:textId="77777777" w:rsidTr="000F48FB">
        <w:tc>
          <w:tcPr>
            <w:tcW w:w="2409" w:type="dxa"/>
          </w:tcPr>
          <w:p w14:paraId="2BB9F38E" w14:textId="77777777" w:rsidR="00BC7A8B" w:rsidRPr="00BC7A8B" w:rsidRDefault="00BC7A8B" w:rsidP="000F48FB">
            <w:pPr>
              <w:snapToGrid w:val="0"/>
              <w:jc w:val="center"/>
              <w:rPr>
                <w:sz w:val="24"/>
              </w:rPr>
            </w:pPr>
            <w:r w:rsidRPr="00BC7A8B">
              <w:rPr>
                <w:sz w:val="24"/>
              </w:rPr>
              <w:t>2021</w:t>
            </w:r>
          </w:p>
        </w:tc>
        <w:tc>
          <w:tcPr>
            <w:tcW w:w="3543" w:type="dxa"/>
          </w:tcPr>
          <w:p w14:paraId="17C15D90" w14:textId="77777777" w:rsidR="00BC7A8B" w:rsidRPr="00BC7A8B" w:rsidRDefault="00BC7A8B" w:rsidP="000F48FB">
            <w:pPr>
              <w:snapToGrid w:val="0"/>
              <w:jc w:val="center"/>
              <w:rPr>
                <w:sz w:val="24"/>
              </w:rPr>
            </w:pPr>
            <w:r w:rsidRPr="00BC7A8B">
              <w:rPr>
                <w:sz w:val="24"/>
              </w:rPr>
              <w:t>26,553</w:t>
            </w:r>
          </w:p>
        </w:tc>
        <w:tc>
          <w:tcPr>
            <w:tcW w:w="3685" w:type="dxa"/>
          </w:tcPr>
          <w:p w14:paraId="702F2205" w14:textId="77777777" w:rsidR="00BC7A8B" w:rsidRPr="00BC7A8B" w:rsidRDefault="00BC7A8B" w:rsidP="000F48FB">
            <w:pPr>
              <w:snapToGrid w:val="0"/>
              <w:jc w:val="center"/>
              <w:rPr>
                <w:sz w:val="24"/>
              </w:rPr>
            </w:pPr>
            <w:r w:rsidRPr="00BC7A8B">
              <w:rPr>
                <w:sz w:val="24"/>
              </w:rPr>
              <w:t>14,767</w:t>
            </w:r>
          </w:p>
        </w:tc>
      </w:tr>
      <w:tr w:rsidR="00BC7A8B" w:rsidRPr="00BC7A8B" w14:paraId="086EF47F" w14:textId="77777777" w:rsidTr="000F48FB">
        <w:tc>
          <w:tcPr>
            <w:tcW w:w="2409" w:type="dxa"/>
          </w:tcPr>
          <w:p w14:paraId="36270054" w14:textId="77777777" w:rsidR="00BC7A8B" w:rsidRPr="00BC7A8B" w:rsidRDefault="00BC7A8B" w:rsidP="000F48FB">
            <w:pPr>
              <w:snapToGrid w:val="0"/>
              <w:jc w:val="center"/>
              <w:rPr>
                <w:sz w:val="24"/>
              </w:rPr>
            </w:pPr>
            <w:r w:rsidRPr="00BC7A8B">
              <w:rPr>
                <w:sz w:val="24"/>
              </w:rPr>
              <w:t>2022</w:t>
            </w:r>
          </w:p>
        </w:tc>
        <w:tc>
          <w:tcPr>
            <w:tcW w:w="3543" w:type="dxa"/>
          </w:tcPr>
          <w:p w14:paraId="11446E2F" w14:textId="77777777" w:rsidR="00BC7A8B" w:rsidRPr="00BC7A8B" w:rsidRDefault="00BC7A8B" w:rsidP="000F48FB">
            <w:pPr>
              <w:snapToGrid w:val="0"/>
              <w:jc w:val="center"/>
              <w:rPr>
                <w:sz w:val="24"/>
              </w:rPr>
            </w:pPr>
            <w:r w:rsidRPr="00BC7A8B">
              <w:rPr>
                <w:sz w:val="24"/>
              </w:rPr>
              <w:t>29,178</w:t>
            </w:r>
          </w:p>
        </w:tc>
        <w:tc>
          <w:tcPr>
            <w:tcW w:w="3685" w:type="dxa"/>
          </w:tcPr>
          <w:p w14:paraId="0943C87C" w14:textId="77777777" w:rsidR="00BC7A8B" w:rsidRPr="00BC7A8B" w:rsidRDefault="00BC7A8B" w:rsidP="000F48FB">
            <w:pPr>
              <w:snapToGrid w:val="0"/>
              <w:jc w:val="center"/>
              <w:rPr>
                <w:sz w:val="24"/>
              </w:rPr>
            </w:pPr>
            <w:r w:rsidRPr="00BC7A8B">
              <w:rPr>
                <w:sz w:val="24"/>
              </w:rPr>
              <w:t>16,146</w:t>
            </w:r>
          </w:p>
        </w:tc>
      </w:tr>
      <w:tr w:rsidR="00BC7A8B" w:rsidRPr="00BC7A8B" w14:paraId="68B92CA7" w14:textId="77777777" w:rsidTr="000F48FB">
        <w:tc>
          <w:tcPr>
            <w:tcW w:w="2409" w:type="dxa"/>
          </w:tcPr>
          <w:p w14:paraId="23A66F80" w14:textId="77777777" w:rsidR="00BC7A8B" w:rsidRPr="00BC7A8B" w:rsidRDefault="00BC7A8B" w:rsidP="000F48FB">
            <w:pPr>
              <w:snapToGrid w:val="0"/>
              <w:jc w:val="center"/>
              <w:rPr>
                <w:sz w:val="24"/>
              </w:rPr>
            </w:pPr>
            <w:r w:rsidRPr="00BC7A8B">
              <w:rPr>
                <w:sz w:val="24"/>
              </w:rPr>
              <w:t>2023</w:t>
            </w:r>
          </w:p>
        </w:tc>
        <w:tc>
          <w:tcPr>
            <w:tcW w:w="3543" w:type="dxa"/>
          </w:tcPr>
          <w:p w14:paraId="4310404A" w14:textId="77777777" w:rsidR="00BC7A8B" w:rsidRPr="00BC7A8B" w:rsidRDefault="00BC7A8B" w:rsidP="000F48FB">
            <w:pPr>
              <w:snapToGrid w:val="0"/>
              <w:jc w:val="center"/>
              <w:rPr>
                <w:sz w:val="24"/>
              </w:rPr>
            </w:pPr>
            <w:r w:rsidRPr="00BC7A8B">
              <w:rPr>
                <w:sz w:val="24"/>
              </w:rPr>
              <w:t>28,893</w:t>
            </w:r>
          </w:p>
        </w:tc>
        <w:tc>
          <w:tcPr>
            <w:tcW w:w="3685" w:type="dxa"/>
          </w:tcPr>
          <w:p w14:paraId="617F38F6" w14:textId="77777777" w:rsidR="00BC7A8B" w:rsidRPr="00BC7A8B" w:rsidRDefault="00BC7A8B" w:rsidP="000F48FB">
            <w:pPr>
              <w:snapToGrid w:val="0"/>
              <w:jc w:val="center"/>
              <w:rPr>
                <w:sz w:val="24"/>
              </w:rPr>
            </w:pPr>
            <w:r w:rsidRPr="00BC7A8B">
              <w:rPr>
                <w:sz w:val="24"/>
              </w:rPr>
              <w:t>16,009</w:t>
            </w:r>
          </w:p>
        </w:tc>
      </w:tr>
      <w:tr w:rsidR="00BC7A8B" w:rsidRPr="00BC7A8B" w14:paraId="3A92ABFC" w14:textId="77777777" w:rsidTr="000F48FB">
        <w:tc>
          <w:tcPr>
            <w:tcW w:w="2409" w:type="dxa"/>
          </w:tcPr>
          <w:p w14:paraId="22F2E31A" w14:textId="77777777" w:rsidR="00BC7A8B" w:rsidRPr="00BC7A8B" w:rsidRDefault="00BC7A8B" w:rsidP="000F48FB">
            <w:pPr>
              <w:snapToGrid w:val="0"/>
              <w:jc w:val="center"/>
              <w:rPr>
                <w:sz w:val="24"/>
              </w:rPr>
            </w:pPr>
            <w:r w:rsidRPr="00BC7A8B">
              <w:rPr>
                <w:sz w:val="24"/>
              </w:rPr>
              <w:t>2024</w:t>
            </w:r>
          </w:p>
        </w:tc>
        <w:tc>
          <w:tcPr>
            <w:tcW w:w="3543" w:type="dxa"/>
          </w:tcPr>
          <w:p w14:paraId="5AFF2D84" w14:textId="77777777" w:rsidR="00BC7A8B" w:rsidRPr="00BC7A8B" w:rsidRDefault="00BC7A8B" w:rsidP="000F48FB">
            <w:pPr>
              <w:snapToGrid w:val="0"/>
              <w:jc w:val="center"/>
              <w:rPr>
                <w:sz w:val="24"/>
              </w:rPr>
            </w:pPr>
            <w:r w:rsidRPr="00BC7A8B">
              <w:rPr>
                <w:sz w:val="24"/>
              </w:rPr>
              <w:t>27,811</w:t>
            </w:r>
          </w:p>
        </w:tc>
        <w:tc>
          <w:tcPr>
            <w:tcW w:w="3685" w:type="dxa"/>
          </w:tcPr>
          <w:p w14:paraId="0A820F53" w14:textId="77777777" w:rsidR="00BC7A8B" w:rsidRPr="00BC7A8B" w:rsidRDefault="00BC7A8B" w:rsidP="000F48FB">
            <w:pPr>
              <w:snapToGrid w:val="0"/>
              <w:jc w:val="center"/>
              <w:rPr>
                <w:sz w:val="24"/>
              </w:rPr>
            </w:pPr>
            <w:r w:rsidRPr="00BC7A8B">
              <w:rPr>
                <w:sz w:val="24"/>
              </w:rPr>
              <w:t>15,059</w:t>
            </w:r>
          </w:p>
        </w:tc>
      </w:tr>
      <w:tr w:rsidR="000F48FB" w:rsidRPr="00BC7A8B" w14:paraId="199AFFBC" w14:textId="77777777" w:rsidTr="00C4037E">
        <w:tc>
          <w:tcPr>
            <w:tcW w:w="9637" w:type="dxa"/>
            <w:gridSpan w:val="3"/>
          </w:tcPr>
          <w:p w14:paraId="10AB6053" w14:textId="468A018F" w:rsidR="000F48FB" w:rsidRPr="00BC7A8B" w:rsidRDefault="000F48FB" w:rsidP="000F48FB">
            <w:pPr>
              <w:snapToGrid w:val="0"/>
              <w:jc w:val="both"/>
              <w:rPr>
                <w:sz w:val="24"/>
              </w:rPr>
            </w:pPr>
            <w:r w:rsidRPr="000F48FB">
              <w:rPr>
                <w:sz w:val="24"/>
              </w:rPr>
              <w:t>Note</w:t>
            </w:r>
            <w:r w:rsidR="00D7591C">
              <w:rPr>
                <w:sz w:val="24"/>
              </w:rPr>
              <w:t xml:space="preserve">: </w:t>
            </w:r>
            <w:r w:rsidRPr="000F48FB">
              <w:rPr>
                <w:sz w:val="24"/>
              </w:rPr>
              <w:t xml:space="preserve">Compiled by author based on data of </w:t>
            </w:r>
            <w:r w:rsidR="003B1BC8">
              <w:rPr>
                <w:sz w:val="24"/>
              </w:rPr>
              <w:t>[7</w:t>
            </w:r>
            <w:r w:rsidR="00836087">
              <w:rPr>
                <w:sz w:val="24"/>
              </w:rPr>
              <w:t>4</w:t>
            </w:r>
            <w:r w:rsidR="003B1BC8">
              <w:rPr>
                <w:sz w:val="24"/>
              </w:rPr>
              <w:t>]</w:t>
            </w:r>
          </w:p>
        </w:tc>
      </w:tr>
    </w:tbl>
    <w:p w14:paraId="699804D9" w14:textId="77777777" w:rsidR="000F48FB" w:rsidRPr="000F48FB" w:rsidRDefault="000F48FB" w:rsidP="000F48FB">
      <w:pPr>
        <w:pStyle w:val="a3"/>
        <w:ind w:left="0" w:firstLine="709"/>
        <w:contextualSpacing/>
      </w:pPr>
    </w:p>
    <w:p w14:paraId="3E4BC3EE" w14:textId="25B510F2" w:rsidR="00BC7A8B" w:rsidRPr="000F48FB" w:rsidRDefault="00BC7A8B" w:rsidP="000F48FB">
      <w:pPr>
        <w:pStyle w:val="a3"/>
        <w:ind w:left="0" w:firstLine="709"/>
        <w:contextualSpacing/>
      </w:pPr>
      <w:r w:rsidRPr="000F48FB">
        <w:t>The project is being developed and project managed by Karachaganak Petroleum Operating B.V.</w:t>
      </w:r>
      <w:r w:rsidRPr="000F48FB">
        <w:rPr>
          <w:rFonts w:hint="eastAsia"/>
        </w:rPr>
        <w:t xml:space="preserve"> </w:t>
      </w:r>
      <w:r w:rsidRPr="000F48FB">
        <w:t>The operating companies for the Karachaganak project are KMG (10%), Eni S.p.A. (29.25%), Shell (29.25%) and Chevron (18%).</w:t>
      </w:r>
    </w:p>
    <w:p w14:paraId="444EF851" w14:textId="77777777" w:rsidR="000F48FB" w:rsidRDefault="000F48FB" w:rsidP="000F48FB">
      <w:pPr>
        <w:pStyle w:val="a3"/>
        <w:ind w:left="0" w:firstLine="709"/>
        <w:contextualSpacing/>
      </w:pPr>
    </w:p>
    <w:p w14:paraId="0B3E7A02" w14:textId="08AAAB87" w:rsidR="000F48FB" w:rsidRPr="00587EB6" w:rsidRDefault="000F48FB" w:rsidP="000F48FB">
      <w:pPr>
        <w:pStyle w:val="a3"/>
        <w:ind w:left="0" w:firstLine="0"/>
        <w:contextualSpacing/>
        <w:jc w:val="left"/>
        <w:rPr>
          <w:b/>
          <w:lang w:eastAsia="zh-CN"/>
        </w:rPr>
      </w:pPr>
      <w:r w:rsidRPr="00587EB6">
        <w:rPr>
          <w:lang w:eastAsia="zh-CN"/>
        </w:rPr>
        <w:t>Table</w:t>
      </w:r>
      <w:r>
        <w:rPr>
          <w:lang w:eastAsia="zh-CN"/>
        </w:rPr>
        <w:t xml:space="preserve"> 4</w:t>
      </w:r>
      <w:r w:rsidRPr="00587EB6">
        <w:rPr>
          <w:lang w:eastAsia="zh-CN"/>
        </w:rPr>
        <w:t xml:space="preserve"> – </w:t>
      </w:r>
      <w:r w:rsidRPr="000F48FB">
        <w:rPr>
          <w:lang w:eastAsia="zh-CN"/>
        </w:rPr>
        <w:t>The volume of oil and gas production in the Karachaganak field (2018-2024)</w:t>
      </w:r>
    </w:p>
    <w:p w14:paraId="4904B603" w14:textId="1682FFF6" w:rsidR="00E6070E" w:rsidRPr="00FF0A67" w:rsidRDefault="00E6070E" w:rsidP="000F48FB">
      <w:pPr>
        <w:pStyle w:val="a3"/>
        <w:ind w:left="0" w:firstLine="0"/>
        <w:contextualSpacing/>
        <w:jc w:val="left"/>
        <w:rPr>
          <w:i/>
          <w:sz w:val="24"/>
          <w:szCs w:val="24"/>
          <w:lang w:eastAsia="zh-CN"/>
        </w:rPr>
      </w:pPr>
    </w:p>
    <w:tbl>
      <w:tblPr>
        <w:tblStyle w:val="a6"/>
        <w:tblW w:w="9637" w:type="dxa"/>
        <w:tblLook w:val="04A0" w:firstRow="1" w:lastRow="0" w:firstColumn="1" w:lastColumn="0" w:noHBand="0" w:noVBand="1"/>
      </w:tblPr>
      <w:tblGrid>
        <w:gridCol w:w="2409"/>
        <w:gridCol w:w="3543"/>
        <w:gridCol w:w="3685"/>
      </w:tblGrid>
      <w:tr w:rsidR="00E6070E" w:rsidRPr="00E6070E" w14:paraId="49699FAA" w14:textId="77777777" w:rsidTr="000F48FB">
        <w:tc>
          <w:tcPr>
            <w:tcW w:w="2409" w:type="dxa"/>
          </w:tcPr>
          <w:p w14:paraId="07886B2D" w14:textId="05E5F877" w:rsidR="00E6070E" w:rsidRPr="00E6070E" w:rsidRDefault="00E6070E" w:rsidP="00090B96">
            <w:pPr>
              <w:snapToGrid w:val="0"/>
              <w:jc w:val="center"/>
              <w:rPr>
                <w:b/>
                <w:bCs/>
                <w:sz w:val="24"/>
              </w:rPr>
            </w:pPr>
            <w:r w:rsidRPr="00E6070E">
              <w:rPr>
                <w:rFonts w:hint="eastAsia"/>
                <w:b/>
                <w:bCs/>
                <w:sz w:val="24"/>
              </w:rPr>
              <w:t>Y</w:t>
            </w:r>
            <w:r w:rsidRPr="00E6070E">
              <w:rPr>
                <w:b/>
                <w:bCs/>
                <w:sz w:val="24"/>
              </w:rPr>
              <w:t>ear</w:t>
            </w:r>
          </w:p>
        </w:tc>
        <w:tc>
          <w:tcPr>
            <w:tcW w:w="3543" w:type="dxa"/>
          </w:tcPr>
          <w:p w14:paraId="17844CA1" w14:textId="77777777" w:rsidR="00E6070E" w:rsidRPr="00E6070E" w:rsidRDefault="00E6070E" w:rsidP="00090B96">
            <w:pPr>
              <w:snapToGrid w:val="0"/>
              <w:jc w:val="center"/>
              <w:rPr>
                <w:b/>
                <w:bCs/>
                <w:sz w:val="24"/>
              </w:rPr>
            </w:pPr>
            <w:r w:rsidRPr="00E6070E">
              <w:rPr>
                <w:b/>
                <w:bCs/>
                <w:sz w:val="24"/>
              </w:rPr>
              <w:t>Liquid hydrocarbons (thousand tons)</w:t>
            </w:r>
          </w:p>
        </w:tc>
        <w:tc>
          <w:tcPr>
            <w:tcW w:w="3685" w:type="dxa"/>
          </w:tcPr>
          <w:p w14:paraId="497C8791" w14:textId="77777777" w:rsidR="00E6070E" w:rsidRPr="00E6070E" w:rsidRDefault="00E6070E" w:rsidP="00090B96">
            <w:pPr>
              <w:snapToGrid w:val="0"/>
              <w:jc w:val="center"/>
              <w:rPr>
                <w:b/>
                <w:bCs/>
                <w:sz w:val="24"/>
              </w:rPr>
            </w:pPr>
            <w:r w:rsidRPr="00E6070E">
              <w:rPr>
                <w:b/>
                <w:bCs/>
                <w:sz w:val="24"/>
              </w:rPr>
              <w:t>Natural gas (million m</w:t>
            </w:r>
            <w:r w:rsidRPr="00E6070E">
              <w:rPr>
                <w:b/>
                <w:bCs/>
                <w:sz w:val="24"/>
                <w:vertAlign w:val="superscript"/>
              </w:rPr>
              <w:t>3</w:t>
            </w:r>
            <w:r w:rsidRPr="00E6070E">
              <w:rPr>
                <w:b/>
                <w:bCs/>
                <w:sz w:val="24"/>
              </w:rPr>
              <w:t>)</w:t>
            </w:r>
          </w:p>
        </w:tc>
      </w:tr>
      <w:tr w:rsidR="00E6070E" w:rsidRPr="00E6070E" w14:paraId="2E823413" w14:textId="77777777" w:rsidTr="000F48FB">
        <w:tc>
          <w:tcPr>
            <w:tcW w:w="2409" w:type="dxa"/>
          </w:tcPr>
          <w:p w14:paraId="741F1C5D" w14:textId="77777777" w:rsidR="00E6070E" w:rsidRPr="00E6070E" w:rsidRDefault="00E6070E" w:rsidP="00090B96">
            <w:pPr>
              <w:snapToGrid w:val="0"/>
              <w:jc w:val="center"/>
              <w:rPr>
                <w:sz w:val="24"/>
              </w:rPr>
            </w:pPr>
            <w:r w:rsidRPr="00E6070E">
              <w:rPr>
                <w:sz w:val="24"/>
              </w:rPr>
              <w:t>2018</w:t>
            </w:r>
          </w:p>
        </w:tc>
        <w:tc>
          <w:tcPr>
            <w:tcW w:w="3543" w:type="dxa"/>
          </w:tcPr>
          <w:p w14:paraId="6890134B" w14:textId="77777777" w:rsidR="00E6070E" w:rsidRPr="00E6070E" w:rsidRDefault="00E6070E" w:rsidP="00090B96">
            <w:pPr>
              <w:snapToGrid w:val="0"/>
              <w:jc w:val="center"/>
              <w:rPr>
                <w:sz w:val="24"/>
              </w:rPr>
            </w:pPr>
            <w:r w:rsidRPr="00E6070E">
              <w:rPr>
                <w:sz w:val="24"/>
              </w:rPr>
              <w:t>10,953</w:t>
            </w:r>
          </w:p>
        </w:tc>
        <w:tc>
          <w:tcPr>
            <w:tcW w:w="3685" w:type="dxa"/>
          </w:tcPr>
          <w:p w14:paraId="7A4119A8" w14:textId="77777777" w:rsidR="00E6070E" w:rsidRPr="00E6070E" w:rsidRDefault="00E6070E" w:rsidP="00090B96">
            <w:pPr>
              <w:snapToGrid w:val="0"/>
              <w:jc w:val="center"/>
              <w:rPr>
                <w:sz w:val="24"/>
              </w:rPr>
            </w:pPr>
            <w:r w:rsidRPr="00E6070E">
              <w:rPr>
                <w:sz w:val="24"/>
              </w:rPr>
              <w:t>18,913</w:t>
            </w:r>
          </w:p>
        </w:tc>
      </w:tr>
      <w:tr w:rsidR="00E6070E" w:rsidRPr="00E6070E" w14:paraId="28AC2559" w14:textId="77777777" w:rsidTr="000F48FB">
        <w:tc>
          <w:tcPr>
            <w:tcW w:w="2409" w:type="dxa"/>
          </w:tcPr>
          <w:p w14:paraId="5414820F" w14:textId="77777777" w:rsidR="00E6070E" w:rsidRPr="00E6070E" w:rsidRDefault="00E6070E" w:rsidP="00090B96">
            <w:pPr>
              <w:snapToGrid w:val="0"/>
              <w:jc w:val="center"/>
              <w:rPr>
                <w:sz w:val="24"/>
              </w:rPr>
            </w:pPr>
            <w:r w:rsidRPr="00E6070E">
              <w:rPr>
                <w:sz w:val="24"/>
              </w:rPr>
              <w:t>2019</w:t>
            </w:r>
          </w:p>
        </w:tc>
        <w:tc>
          <w:tcPr>
            <w:tcW w:w="3543" w:type="dxa"/>
          </w:tcPr>
          <w:p w14:paraId="31CE6C64" w14:textId="77777777" w:rsidR="00E6070E" w:rsidRPr="00E6070E" w:rsidRDefault="00E6070E" w:rsidP="00090B96">
            <w:pPr>
              <w:snapToGrid w:val="0"/>
              <w:jc w:val="center"/>
              <w:rPr>
                <w:sz w:val="24"/>
              </w:rPr>
            </w:pPr>
            <w:r w:rsidRPr="00E6070E">
              <w:rPr>
                <w:sz w:val="24"/>
              </w:rPr>
              <w:t>10,147</w:t>
            </w:r>
          </w:p>
        </w:tc>
        <w:tc>
          <w:tcPr>
            <w:tcW w:w="3685" w:type="dxa"/>
          </w:tcPr>
          <w:p w14:paraId="5721043B" w14:textId="77777777" w:rsidR="00E6070E" w:rsidRPr="00E6070E" w:rsidRDefault="00E6070E" w:rsidP="00090B96">
            <w:pPr>
              <w:snapToGrid w:val="0"/>
              <w:jc w:val="center"/>
              <w:rPr>
                <w:sz w:val="24"/>
              </w:rPr>
            </w:pPr>
            <w:r w:rsidRPr="00E6070E">
              <w:rPr>
                <w:sz w:val="24"/>
              </w:rPr>
              <w:t>18,615</w:t>
            </w:r>
          </w:p>
        </w:tc>
      </w:tr>
      <w:tr w:rsidR="00E6070E" w:rsidRPr="00E6070E" w14:paraId="7A447E07" w14:textId="77777777" w:rsidTr="000F48FB">
        <w:tc>
          <w:tcPr>
            <w:tcW w:w="2409" w:type="dxa"/>
          </w:tcPr>
          <w:p w14:paraId="6F219FF8" w14:textId="77777777" w:rsidR="00E6070E" w:rsidRPr="00E6070E" w:rsidRDefault="00E6070E" w:rsidP="00090B96">
            <w:pPr>
              <w:snapToGrid w:val="0"/>
              <w:jc w:val="center"/>
              <w:rPr>
                <w:sz w:val="24"/>
              </w:rPr>
            </w:pPr>
            <w:r w:rsidRPr="00E6070E">
              <w:rPr>
                <w:sz w:val="24"/>
              </w:rPr>
              <w:t>2020</w:t>
            </w:r>
          </w:p>
        </w:tc>
        <w:tc>
          <w:tcPr>
            <w:tcW w:w="3543" w:type="dxa"/>
          </w:tcPr>
          <w:p w14:paraId="7802E8B9" w14:textId="77777777" w:rsidR="00E6070E" w:rsidRPr="00E6070E" w:rsidRDefault="00E6070E" w:rsidP="00090B96">
            <w:pPr>
              <w:snapToGrid w:val="0"/>
              <w:jc w:val="center"/>
              <w:rPr>
                <w:sz w:val="24"/>
              </w:rPr>
            </w:pPr>
            <w:r w:rsidRPr="00E6070E">
              <w:rPr>
                <w:sz w:val="24"/>
              </w:rPr>
              <w:t>10,941</w:t>
            </w:r>
          </w:p>
        </w:tc>
        <w:tc>
          <w:tcPr>
            <w:tcW w:w="3685" w:type="dxa"/>
          </w:tcPr>
          <w:p w14:paraId="22A6F652" w14:textId="77777777" w:rsidR="00E6070E" w:rsidRPr="00E6070E" w:rsidRDefault="00E6070E" w:rsidP="00090B96">
            <w:pPr>
              <w:snapToGrid w:val="0"/>
              <w:jc w:val="center"/>
              <w:rPr>
                <w:sz w:val="24"/>
              </w:rPr>
            </w:pPr>
            <w:r w:rsidRPr="00E6070E">
              <w:rPr>
                <w:sz w:val="24"/>
              </w:rPr>
              <w:t>20,214</w:t>
            </w:r>
          </w:p>
        </w:tc>
      </w:tr>
      <w:tr w:rsidR="00E6070E" w:rsidRPr="00E6070E" w14:paraId="3D6E5C36" w14:textId="77777777" w:rsidTr="000F48FB">
        <w:tc>
          <w:tcPr>
            <w:tcW w:w="2409" w:type="dxa"/>
          </w:tcPr>
          <w:p w14:paraId="30A3D55E" w14:textId="77777777" w:rsidR="00E6070E" w:rsidRPr="00E6070E" w:rsidRDefault="00E6070E" w:rsidP="00090B96">
            <w:pPr>
              <w:snapToGrid w:val="0"/>
              <w:jc w:val="center"/>
              <w:rPr>
                <w:sz w:val="24"/>
              </w:rPr>
            </w:pPr>
            <w:r w:rsidRPr="00E6070E">
              <w:rPr>
                <w:sz w:val="24"/>
              </w:rPr>
              <w:t>2021</w:t>
            </w:r>
          </w:p>
        </w:tc>
        <w:tc>
          <w:tcPr>
            <w:tcW w:w="3543" w:type="dxa"/>
          </w:tcPr>
          <w:p w14:paraId="183D56AF" w14:textId="77777777" w:rsidR="00E6070E" w:rsidRPr="00E6070E" w:rsidRDefault="00E6070E" w:rsidP="00090B96">
            <w:pPr>
              <w:snapToGrid w:val="0"/>
              <w:jc w:val="center"/>
              <w:rPr>
                <w:sz w:val="24"/>
              </w:rPr>
            </w:pPr>
            <w:r w:rsidRPr="00E6070E">
              <w:rPr>
                <w:sz w:val="24"/>
              </w:rPr>
              <w:t>10,338</w:t>
            </w:r>
          </w:p>
        </w:tc>
        <w:tc>
          <w:tcPr>
            <w:tcW w:w="3685" w:type="dxa"/>
          </w:tcPr>
          <w:p w14:paraId="043341C2" w14:textId="77777777" w:rsidR="00E6070E" w:rsidRPr="00E6070E" w:rsidRDefault="00E6070E" w:rsidP="00090B96">
            <w:pPr>
              <w:snapToGrid w:val="0"/>
              <w:jc w:val="center"/>
              <w:rPr>
                <w:sz w:val="24"/>
              </w:rPr>
            </w:pPr>
            <w:r w:rsidRPr="00E6070E">
              <w:rPr>
                <w:sz w:val="24"/>
              </w:rPr>
              <w:t>18,980</w:t>
            </w:r>
          </w:p>
        </w:tc>
      </w:tr>
      <w:tr w:rsidR="00E6070E" w:rsidRPr="00E6070E" w14:paraId="15378CB2" w14:textId="77777777" w:rsidTr="000F48FB">
        <w:tc>
          <w:tcPr>
            <w:tcW w:w="2409" w:type="dxa"/>
          </w:tcPr>
          <w:p w14:paraId="4DD447F4" w14:textId="77777777" w:rsidR="00E6070E" w:rsidRPr="00E6070E" w:rsidRDefault="00E6070E" w:rsidP="00090B96">
            <w:pPr>
              <w:snapToGrid w:val="0"/>
              <w:jc w:val="center"/>
              <w:rPr>
                <w:sz w:val="24"/>
              </w:rPr>
            </w:pPr>
            <w:r w:rsidRPr="00E6070E">
              <w:rPr>
                <w:sz w:val="24"/>
              </w:rPr>
              <w:t>2022</w:t>
            </w:r>
          </w:p>
        </w:tc>
        <w:tc>
          <w:tcPr>
            <w:tcW w:w="3543" w:type="dxa"/>
          </w:tcPr>
          <w:p w14:paraId="63D9284A" w14:textId="77777777" w:rsidR="00E6070E" w:rsidRPr="00E6070E" w:rsidRDefault="00E6070E" w:rsidP="00090B96">
            <w:pPr>
              <w:snapToGrid w:val="0"/>
              <w:jc w:val="center"/>
              <w:rPr>
                <w:sz w:val="24"/>
              </w:rPr>
            </w:pPr>
            <w:r w:rsidRPr="00E6070E">
              <w:rPr>
                <w:sz w:val="24"/>
              </w:rPr>
              <w:t>10,135</w:t>
            </w:r>
          </w:p>
        </w:tc>
        <w:tc>
          <w:tcPr>
            <w:tcW w:w="3685" w:type="dxa"/>
          </w:tcPr>
          <w:p w14:paraId="1CEB981F" w14:textId="77777777" w:rsidR="00E6070E" w:rsidRPr="00E6070E" w:rsidRDefault="00E6070E" w:rsidP="00090B96">
            <w:pPr>
              <w:snapToGrid w:val="0"/>
              <w:jc w:val="center"/>
              <w:rPr>
                <w:sz w:val="24"/>
              </w:rPr>
            </w:pPr>
            <w:r w:rsidRPr="00E6070E">
              <w:rPr>
                <w:sz w:val="24"/>
              </w:rPr>
              <w:t>19,442</w:t>
            </w:r>
          </w:p>
        </w:tc>
      </w:tr>
      <w:tr w:rsidR="00E6070E" w:rsidRPr="00E6070E" w14:paraId="1620163A" w14:textId="77777777" w:rsidTr="000F48FB">
        <w:tc>
          <w:tcPr>
            <w:tcW w:w="2409" w:type="dxa"/>
          </w:tcPr>
          <w:p w14:paraId="0F1D3B52" w14:textId="77777777" w:rsidR="00E6070E" w:rsidRPr="00E6070E" w:rsidRDefault="00E6070E" w:rsidP="00090B96">
            <w:pPr>
              <w:snapToGrid w:val="0"/>
              <w:jc w:val="center"/>
              <w:rPr>
                <w:sz w:val="24"/>
              </w:rPr>
            </w:pPr>
            <w:r w:rsidRPr="00E6070E">
              <w:rPr>
                <w:sz w:val="24"/>
              </w:rPr>
              <w:t>2023</w:t>
            </w:r>
          </w:p>
        </w:tc>
        <w:tc>
          <w:tcPr>
            <w:tcW w:w="3543" w:type="dxa"/>
          </w:tcPr>
          <w:p w14:paraId="6F79642C" w14:textId="77777777" w:rsidR="00E6070E" w:rsidRPr="00E6070E" w:rsidRDefault="00E6070E" w:rsidP="00090B96">
            <w:pPr>
              <w:snapToGrid w:val="0"/>
              <w:jc w:val="center"/>
              <w:rPr>
                <w:sz w:val="24"/>
              </w:rPr>
            </w:pPr>
            <w:r w:rsidRPr="00E6070E">
              <w:rPr>
                <w:sz w:val="24"/>
              </w:rPr>
              <w:t>10,858</w:t>
            </w:r>
          </w:p>
        </w:tc>
        <w:tc>
          <w:tcPr>
            <w:tcW w:w="3685" w:type="dxa"/>
          </w:tcPr>
          <w:p w14:paraId="1F04CC58" w14:textId="77777777" w:rsidR="00E6070E" w:rsidRPr="00E6070E" w:rsidRDefault="00E6070E" w:rsidP="00090B96">
            <w:pPr>
              <w:snapToGrid w:val="0"/>
              <w:jc w:val="center"/>
              <w:rPr>
                <w:sz w:val="24"/>
              </w:rPr>
            </w:pPr>
            <w:r w:rsidRPr="00E6070E">
              <w:rPr>
                <w:sz w:val="24"/>
              </w:rPr>
              <w:t>22,385</w:t>
            </w:r>
          </w:p>
        </w:tc>
      </w:tr>
      <w:tr w:rsidR="00E6070E" w:rsidRPr="00E6070E" w14:paraId="467A78F1" w14:textId="77777777" w:rsidTr="000F48FB">
        <w:tc>
          <w:tcPr>
            <w:tcW w:w="2409" w:type="dxa"/>
          </w:tcPr>
          <w:p w14:paraId="680162C5" w14:textId="77777777" w:rsidR="00E6070E" w:rsidRPr="00E6070E" w:rsidRDefault="00E6070E" w:rsidP="00090B96">
            <w:pPr>
              <w:snapToGrid w:val="0"/>
              <w:jc w:val="center"/>
              <w:rPr>
                <w:sz w:val="24"/>
              </w:rPr>
            </w:pPr>
            <w:r w:rsidRPr="00E6070E">
              <w:rPr>
                <w:sz w:val="24"/>
              </w:rPr>
              <w:t>2024</w:t>
            </w:r>
          </w:p>
        </w:tc>
        <w:tc>
          <w:tcPr>
            <w:tcW w:w="3543" w:type="dxa"/>
          </w:tcPr>
          <w:p w14:paraId="18370625" w14:textId="77777777" w:rsidR="00E6070E" w:rsidRPr="00E6070E" w:rsidRDefault="00E6070E" w:rsidP="00090B96">
            <w:pPr>
              <w:snapToGrid w:val="0"/>
              <w:jc w:val="center"/>
              <w:rPr>
                <w:sz w:val="24"/>
              </w:rPr>
            </w:pPr>
            <w:r w:rsidRPr="00E6070E">
              <w:rPr>
                <w:sz w:val="24"/>
              </w:rPr>
              <w:t>10,968</w:t>
            </w:r>
          </w:p>
        </w:tc>
        <w:tc>
          <w:tcPr>
            <w:tcW w:w="3685" w:type="dxa"/>
          </w:tcPr>
          <w:p w14:paraId="11F38679" w14:textId="77777777" w:rsidR="00E6070E" w:rsidRPr="00E6070E" w:rsidRDefault="00E6070E" w:rsidP="00090B96">
            <w:pPr>
              <w:snapToGrid w:val="0"/>
              <w:jc w:val="center"/>
              <w:rPr>
                <w:sz w:val="24"/>
              </w:rPr>
            </w:pPr>
            <w:r w:rsidRPr="00E6070E">
              <w:rPr>
                <w:sz w:val="24"/>
              </w:rPr>
              <w:t>23,942</w:t>
            </w:r>
          </w:p>
        </w:tc>
      </w:tr>
      <w:tr w:rsidR="000F48FB" w:rsidRPr="00E6070E" w14:paraId="43E0D7B4" w14:textId="77777777" w:rsidTr="00C4037E">
        <w:tc>
          <w:tcPr>
            <w:tcW w:w="9637" w:type="dxa"/>
            <w:gridSpan w:val="3"/>
          </w:tcPr>
          <w:p w14:paraId="37EE1678" w14:textId="4F757B16" w:rsidR="000F48FB" w:rsidRPr="00E6070E" w:rsidRDefault="000F48FB" w:rsidP="000F48FB">
            <w:pPr>
              <w:snapToGrid w:val="0"/>
              <w:jc w:val="both"/>
              <w:rPr>
                <w:sz w:val="24"/>
              </w:rPr>
            </w:pPr>
            <w:r w:rsidRPr="000F48FB">
              <w:rPr>
                <w:sz w:val="24"/>
              </w:rPr>
              <w:t>Note</w:t>
            </w:r>
            <w:r w:rsidR="00D7591C">
              <w:rPr>
                <w:sz w:val="24"/>
              </w:rPr>
              <w:t xml:space="preserve">: </w:t>
            </w:r>
            <w:r w:rsidRPr="000F48FB">
              <w:rPr>
                <w:sz w:val="24"/>
              </w:rPr>
              <w:t xml:space="preserve">Compiled by author based on data of </w:t>
            </w:r>
            <w:r w:rsidR="003B1BC8">
              <w:rPr>
                <w:sz w:val="24"/>
              </w:rPr>
              <w:t>[7</w:t>
            </w:r>
            <w:r w:rsidR="00836087">
              <w:rPr>
                <w:sz w:val="24"/>
              </w:rPr>
              <w:t>4</w:t>
            </w:r>
            <w:r w:rsidR="003B1BC8">
              <w:rPr>
                <w:sz w:val="24"/>
              </w:rPr>
              <w:t>]</w:t>
            </w:r>
          </w:p>
        </w:tc>
      </w:tr>
    </w:tbl>
    <w:p w14:paraId="4BBE2662" w14:textId="77777777" w:rsidR="000F48FB" w:rsidRPr="000F48FB" w:rsidRDefault="000F48FB" w:rsidP="000F48FB">
      <w:pPr>
        <w:pStyle w:val="a3"/>
        <w:ind w:left="0" w:firstLine="709"/>
        <w:contextualSpacing/>
      </w:pPr>
    </w:p>
    <w:p w14:paraId="44C22FC5" w14:textId="047176E1" w:rsidR="00836087" w:rsidRDefault="00836087" w:rsidP="00836087">
      <w:pPr>
        <w:pStyle w:val="a3"/>
        <w:ind w:left="0" w:firstLine="709"/>
        <w:contextualSpacing/>
      </w:pPr>
      <w:r w:rsidRPr="000F48FB">
        <w:t>Table 4 illustrates the volume of oil and gas production in the Karachaganak field in the recent seven years.</w:t>
      </w:r>
      <w:r w:rsidRPr="000F48FB">
        <w:rPr>
          <w:rFonts w:hint="eastAsia"/>
        </w:rPr>
        <w:t xml:space="preserve"> </w:t>
      </w:r>
      <w:r w:rsidR="00F014D4" w:rsidRPr="00F014D4">
        <w:t>Notably, natural gas output from Kazakhstan</w:t>
      </w:r>
      <w:r w:rsidR="00F014D4">
        <w:t>’</w:t>
      </w:r>
      <w:r w:rsidR="00F014D4" w:rsidRPr="00F014D4">
        <w:t>s three main fields has been steadily increasing over the past several years, as shown by Tables 2, 3, and 4.</w:t>
      </w:r>
      <w:r w:rsidRPr="000F48FB">
        <w:t xml:space="preserve"> </w:t>
      </w:r>
    </w:p>
    <w:p w14:paraId="0DC55962" w14:textId="395DA47F" w:rsidR="001C79FA" w:rsidRPr="000F48FB" w:rsidRDefault="001C79FA" w:rsidP="000F48FB">
      <w:pPr>
        <w:pStyle w:val="a3"/>
        <w:ind w:left="0" w:firstLine="709"/>
        <w:contextualSpacing/>
      </w:pPr>
      <w:r w:rsidRPr="000F48FB">
        <w:t>4. Zhanazhol field: the Zhanazhol oil and gas field located in the Aktobe region of Kazakhstan, belonging to the Caspian OGP. The Zhanazhol field is developed and managed by CNPC's subsidiary CNPC-Aktobemunaigas. The field was developed in 1978 and has reserves of 133 Bcm of natural gas</w:t>
      </w:r>
      <w:r w:rsidR="00744D97" w:rsidRPr="000F48FB">
        <w:t xml:space="preserve"> </w:t>
      </w:r>
      <w:r w:rsidR="003B1BC8">
        <w:t>[7</w:t>
      </w:r>
      <w:r w:rsidR="0092357B">
        <w:t>6</w:t>
      </w:r>
      <w:r w:rsidR="003B1BC8">
        <w:t>]</w:t>
      </w:r>
      <w:r w:rsidRPr="000F48FB">
        <w:t>.</w:t>
      </w:r>
    </w:p>
    <w:p w14:paraId="6702BFA5" w14:textId="73A6C78E" w:rsidR="001C79FA" w:rsidRPr="000F48FB" w:rsidRDefault="001C79FA" w:rsidP="000F48FB">
      <w:pPr>
        <w:pStyle w:val="a3"/>
        <w:ind w:left="0" w:firstLine="709"/>
        <w:contextualSpacing/>
      </w:pPr>
      <w:r w:rsidRPr="000F48FB">
        <w:t xml:space="preserve">5. Uzen field: The Uzen oil and gas field is located in the Mangistau region of Kazakhstan and was developed in 1961. </w:t>
      </w:r>
      <w:r w:rsidR="00762433" w:rsidRPr="00762433">
        <w:t>The field has a very high level of reserves development and initial geological reserves of more over one billion tons.</w:t>
      </w:r>
      <w:r w:rsidRPr="000F48FB">
        <w:t xml:space="preserve"> The field is operated and developed by KMG's subsidiary Ozenmunaigas (OMG), with gas production of 613 million cubic meters in 2024</w:t>
      </w:r>
      <w:r w:rsidR="00744D97" w:rsidRPr="000F48FB">
        <w:t xml:space="preserve"> </w:t>
      </w:r>
      <w:r w:rsidR="003B1BC8">
        <w:t>[7</w:t>
      </w:r>
      <w:r w:rsidR="0092357B">
        <w:t>4</w:t>
      </w:r>
      <w:r w:rsidR="003B1BC8">
        <w:t>]</w:t>
      </w:r>
      <w:r w:rsidRPr="000F48FB">
        <w:t>.</w:t>
      </w:r>
    </w:p>
    <w:p w14:paraId="6F7EFBDF" w14:textId="54B786AA" w:rsidR="001C79FA" w:rsidRPr="000F48FB" w:rsidRDefault="001C79FA" w:rsidP="000F48FB">
      <w:pPr>
        <w:pStyle w:val="a3"/>
        <w:ind w:left="0" w:firstLine="709"/>
        <w:contextualSpacing/>
      </w:pPr>
      <w:r w:rsidRPr="000F48FB">
        <w:t>6. Zhetybay field:</w:t>
      </w:r>
      <w:r w:rsidR="00762433" w:rsidRPr="00762433">
        <w:t xml:space="preserve"> is a sizable oil and gas condensate field located in Kazakhstan</w:t>
      </w:r>
      <w:r w:rsidR="00762433">
        <w:t>’</w:t>
      </w:r>
      <w:r w:rsidR="00762433" w:rsidRPr="00762433">
        <w:t>s Mangistau region.</w:t>
      </w:r>
      <w:r w:rsidR="00762433">
        <w:t xml:space="preserve"> </w:t>
      </w:r>
      <w:r w:rsidRPr="000F48FB">
        <w:t xml:space="preserve">The field was discovered in 1961 and developed on a large scale in 1969 with initial geological reserves of 345 million tons. </w:t>
      </w:r>
      <w:r w:rsidR="00477959" w:rsidRPr="00477959">
        <w:t>The Kazakh oil company JSC Mangistaumunaigas is currently developing the field, which produce</w:t>
      </w:r>
      <w:r w:rsidR="00477959">
        <w:t xml:space="preserve">d </w:t>
      </w:r>
      <w:r w:rsidR="00477959" w:rsidRPr="00477959">
        <w:lastRenderedPageBreak/>
        <w:t>443 million cubic meters of gas by 2024</w:t>
      </w:r>
      <w:r w:rsidR="00744D97" w:rsidRPr="000F48FB">
        <w:t xml:space="preserve"> </w:t>
      </w:r>
      <w:r w:rsidR="003B1BC8">
        <w:t>[7</w:t>
      </w:r>
      <w:r w:rsidR="0092357B">
        <w:t>4</w:t>
      </w:r>
      <w:r w:rsidR="003B1BC8">
        <w:t>]</w:t>
      </w:r>
      <w:r w:rsidRPr="000F48FB">
        <w:t>.</w:t>
      </w:r>
    </w:p>
    <w:p w14:paraId="50BBB539" w14:textId="4342BE0E" w:rsidR="004F091C" w:rsidRDefault="001C79FA" w:rsidP="00FE6E79">
      <w:pPr>
        <w:pStyle w:val="a3"/>
        <w:ind w:left="0" w:firstLine="709"/>
        <w:contextualSpacing/>
      </w:pPr>
      <w:r w:rsidRPr="000F48FB">
        <w:t>7. Kumkol field:</w:t>
      </w:r>
      <w:r w:rsidR="00BA0408" w:rsidRPr="00BA0408">
        <w:t xml:space="preserve"> which has initial oil reserves of 280 million tons and 15 billion cubic meters of natural gas, is situated in the South-Turgayskaya section of the Central Kazakhstan OGP</w:t>
      </w:r>
      <w:r w:rsidR="00BA0408">
        <w:t xml:space="preserve"> </w:t>
      </w:r>
      <w:r w:rsidR="0092357B">
        <w:t>[77]</w:t>
      </w:r>
      <w:r w:rsidRPr="000F48FB">
        <w:t>.</w:t>
      </w:r>
      <w:r w:rsidR="00FE6E79">
        <w:rPr>
          <w:rFonts w:eastAsiaTheme="minorEastAsia" w:hint="eastAsia"/>
          <w:lang w:eastAsia="zh-CN"/>
        </w:rPr>
        <w:t xml:space="preserve"> M</w:t>
      </w:r>
      <w:r w:rsidRPr="000F48FB">
        <w:t>ost of the unpurified natural gas is first reinjected</w:t>
      </w:r>
      <w:r w:rsidR="00B14A49" w:rsidRPr="000F48FB">
        <w:t xml:space="preserve"> </w:t>
      </w:r>
      <w:r w:rsidRPr="000F48FB">
        <w:t xml:space="preserve">to maintain formation pressure and expand oil recovery, </w:t>
      </w:r>
      <w:r w:rsidR="009E3FD2">
        <w:t>t</w:t>
      </w:r>
      <w:r w:rsidR="009E3FD2" w:rsidRPr="009E3FD2">
        <w:t>he rest is transferred to gas processing facilities for processing, with power generation and other industrial requirements coming next.</w:t>
      </w:r>
      <w:r w:rsidR="00FE6E79">
        <w:rPr>
          <w:rFonts w:eastAsiaTheme="minorEastAsia" w:hint="eastAsia"/>
          <w:lang w:eastAsia="zh-CN"/>
        </w:rPr>
        <w:t xml:space="preserve"> </w:t>
      </w:r>
      <w:r w:rsidR="0041062E" w:rsidRPr="0041062E">
        <w:rPr>
          <w:lang w:eastAsia="zh-CN"/>
        </w:rPr>
        <w:t>The enormous potential of Kazakhstan</w:t>
      </w:r>
      <w:r w:rsidR="0041062E">
        <w:rPr>
          <w:lang w:eastAsia="zh-CN"/>
        </w:rPr>
        <w:t>’</w:t>
      </w:r>
      <w:r w:rsidR="0041062E" w:rsidRPr="0041062E">
        <w:rPr>
          <w:lang w:eastAsia="zh-CN"/>
        </w:rPr>
        <w:t>s natural gas resources is demonstrated by the fact that the development of other oil and gas fields has successfully fueled the expansion of the natural gas sector.</w:t>
      </w:r>
    </w:p>
    <w:p w14:paraId="0EF260CE" w14:textId="7B3490D1" w:rsidR="004F091C" w:rsidRDefault="00A21458" w:rsidP="00E25F43">
      <w:pPr>
        <w:pStyle w:val="a3"/>
        <w:ind w:left="0" w:firstLine="709"/>
        <w:contextualSpacing/>
        <w:rPr>
          <w:lang w:eastAsia="zh-CN"/>
        </w:rPr>
      </w:pPr>
      <w:r w:rsidRPr="00A21458">
        <w:rPr>
          <w:lang w:eastAsia="zh-CN"/>
        </w:rPr>
        <w:t>Kazakhstan</w:t>
      </w:r>
      <w:r w:rsidR="0041062E">
        <w:rPr>
          <w:lang w:eastAsia="zh-CN"/>
        </w:rPr>
        <w:t>’</w:t>
      </w:r>
      <w:r w:rsidRPr="00A21458">
        <w:rPr>
          <w:lang w:eastAsia="zh-CN"/>
        </w:rPr>
        <w:t>s advantage in natural gas resources is reflected in the phased development of its oil and gas fields.</w:t>
      </w:r>
      <w:r>
        <w:rPr>
          <w:lang w:eastAsia="zh-CN"/>
        </w:rPr>
        <w:t xml:space="preserve"> </w:t>
      </w:r>
      <w:r w:rsidR="0041062E" w:rsidRPr="0041062E">
        <w:rPr>
          <w:lang w:eastAsia="zh-CN"/>
        </w:rPr>
        <w:t>Variations in Kazakhstan</w:t>
      </w:r>
      <w:r w:rsidR="00B46150">
        <w:rPr>
          <w:lang w:eastAsia="zh-CN"/>
        </w:rPr>
        <w:t>’</w:t>
      </w:r>
      <w:r w:rsidR="0041062E" w:rsidRPr="0041062E">
        <w:rPr>
          <w:lang w:eastAsia="zh-CN"/>
        </w:rPr>
        <w:t xml:space="preserve">s natural gas production over time show how oil and gas field development contributes to increased natural gas output and how natural gas has evolved from a </w:t>
      </w:r>
      <w:r w:rsidR="00B46150">
        <w:rPr>
          <w:lang w:eastAsia="zh-CN"/>
        </w:rPr>
        <w:t>‘</w:t>
      </w:r>
      <w:r w:rsidR="0041062E" w:rsidRPr="0041062E">
        <w:rPr>
          <w:lang w:eastAsia="zh-CN"/>
        </w:rPr>
        <w:t>crude oil byproduct</w:t>
      </w:r>
      <w:r w:rsidR="00B46150">
        <w:rPr>
          <w:lang w:eastAsia="zh-CN"/>
        </w:rPr>
        <w:t>’</w:t>
      </w:r>
      <w:r w:rsidR="0041062E" w:rsidRPr="0041062E">
        <w:rPr>
          <w:lang w:eastAsia="zh-CN"/>
        </w:rPr>
        <w:t xml:space="preserve"> to a </w:t>
      </w:r>
      <w:r w:rsidR="00B46150">
        <w:rPr>
          <w:lang w:eastAsia="zh-CN"/>
        </w:rPr>
        <w:t>‘</w:t>
      </w:r>
      <w:r w:rsidR="0041062E" w:rsidRPr="0041062E">
        <w:rPr>
          <w:lang w:eastAsia="zh-CN"/>
        </w:rPr>
        <w:t>commodity</w:t>
      </w:r>
      <w:r w:rsidR="00B46150">
        <w:rPr>
          <w:lang w:eastAsia="zh-CN"/>
        </w:rPr>
        <w:t>’</w:t>
      </w:r>
      <w:r w:rsidR="0041062E" w:rsidRPr="0041062E">
        <w:rPr>
          <w:lang w:eastAsia="zh-CN"/>
        </w:rPr>
        <w:t>.</w:t>
      </w:r>
      <w:r w:rsidR="00E25F43">
        <w:rPr>
          <w:rFonts w:hint="eastAsia"/>
          <w:lang w:eastAsia="zh-CN"/>
        </w:rPr>
        <w:t xml:space="preserve"> </w:t>
      </w:r>
      <w:r w:rsidR="0041062E" w:rsidRPr="0041062E">
        <w:t>Figure 4 shows Kazakhstan</w:t>
      </w:r>
      <w:r w:rsidR="0041062E">
        <w:t>’</w:t>
      </w:r>
      <w:r w:rsidR="0041062E" w:rsidRPr="0041062E">
        <w:t>s natural gas production position between 2000 to 2024.</w:t>
      </w:r>
      <w:r w:rsidR="004F091C" w:rsidRPr="000F48FB">
        <w:t xml:space="preserve"> </w:t>
      </w:r>
    </w:p>
    <w:p w14:paraId="03786594" w14:textId="77777777" w:rsidR="004F091C" w:rsidRPr="000F48FB" w:rsidRDefault="004F091C" w:rsidP="004F091C">
      <w:pPr>
        <w:pStyle w:val="a3"/>
        <w:ind w:left="0" w:firstLine="709"/>
        <w:contextualSpacing/>
      </w:pPr>
    </w:p>
    <w:p w14:paraId="3CDD8EB8" w14:textId="77777777" w:rsidR="004F091C" w:rsidRDefault="004F091C" w:rsidP="004F091C">
      <w:pPr>
        <w:pStyle w:val="a3"/>
        <w:ind w:left="0" w:firstLine="0"/>
        <w:jc w:val="left"/>
        <w:rPr>
          <w:sz w:val="20"/>
        </w:rPr>
      </w:pPr>
      <w:r>
        <w:rPr>
          <w:noProof/>
          <w:sz w:val="24"/>
        </w:rPr>
        <w:drawing>
          <wp:inline distT="0" distB="0" distL="0" distR="0" wp14:anchorId="7CE85412" wp14:editId="0DE844F5">
            <wp:extent cx="6118704" cy="2709333"/>
            <wp:effectExtent l="0" t="0" r="3175" b="0"/>
            <wp:docPr id="13752299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229986" name="图片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3705" cy="2711547"/>
                    </a:xfrm>
                    <a:prstGeom prst="rect">
                      <a:avLst/>
                    </a:prstGeom>
                  </pic:spPr>
                </pic:pic>
              </a:graphicData>
            </a:graphic>
          </wp:inline>
        </w:drawing>
      </w:r>
    </w:p>
    <w:p w14:paraId="1AB90C47" w14:textId="77777777" w:rsidR="004F091C" w:rsidRDefault="004F091C" w:rsidP="004F091C">
      <w:pPr>
        <w:pStyle w:val="a3"/>
        <w:spacing w:before="1"/>
        <w:ind w:left="0" w:firstLine="0"/>
        <w:jc w:val="left"/>
        <w:rPr>
          <w:sz w:val="13"/>
        </w:rPr>
      </w:pPr>
    </w:p>
    <w:p w14:paraId="4818B4B1" w14:textId="27F36379" w:rsidR="004F091C" w:rsidRPr="000F48FB" w:rsidRDefault="004F091C" w:rsidP="004F091C">
      <w:pPr>
        <w:pStyle w:val="a3"/>
        <w:ind w:left="0" w:firstLine="0"/>
        <w:contextualSpacing/>
        <w:jc w:val="center"/>
      </w:pPr>
      <w:r w:rsidRPr="000F48FB">
        <w:rPr>
          <w:rFonts w:hint="eastAsia"/>
        </w:rPr>
        <w:t>F</w:t>
      </w:r>
      <w:r w:rsidRPr="000F48FB">
        <w:t xml:space="preserve">igure </w:t>
      </w:r>
      <w:r w:rsidR="000F6981">
        <w:t>4</w:t>
      </w:r>
      <w:r w:rsidRPr="000F48FB">
        <w:t xml:space="preserve"> – The natural gas production of Kazakhstan (2000-2024)</w:t>
      </w:r>
    </w:p>
    <w:p w14:paraId="76D8CD47" w14:textId="44A5ED36" w:rsidR="004F091C" w:rsidRPr="00396D9A" w:rsidRDefault="004F091C" w:rsidP="004F091C">
      <w:pPr>
        <w:pStyle w:val="a3"/>
        <w:ind w:left="0" w:firstLine="0"/>
        <w:contextualSpacing/>
        <w:jc w:val="left"/>
      </w:pPr>
      <w:r w:rsidRPr="004D59D1">
        <w:rPr>
          <w:sz w:val="24"/>
        </w:rPr>
        <w:t>Note</w:t>
      </w:r>
      <w:r w:rsidR="00D7591C">
        <w:rPr>
          <w:spacing w:val="-2"/>
          <w:sz w:val="24"/>
        </w:rPr>
        <w:t xml:space="preserve">: </w:t>
      </w:r>
      <w:r w:rsidRPr="00E861A0">
        <w:rPr>
          <w:color w:val="000000" w:themeColor="text1"/>
          <w:sz w:val="24"/>
        </w:rPr>
        <w:t>Compiled</w:t>
      </w:r>
      <w:r w:rsidRPr="00E861A0">
        <w:rPr>
          <w:color w:val="000000" w:themeColor="text1"/>
          <w:spacing w:val="3"/>
          <w:sz w:val="24"/>
        </w:rPr>
        <w:t xml:space="preserve"> </w:t>
      </w:r>
      <w:r w:rsidRPr="00E861A0">
        <w:rPr>
          <w:color w:val="000000" w:themeColor="text1"/>
          <w:sz w:val="24"/>
        </w:rPr>
        <w:t>by</w:t>
      </w:r>
      <w:r w:rsidRPr="00E861A0">
        <w:rPr>
          <w:color w:val="000000" w:themeColor="text1"/>
          <w:spacing w:val="-5"/>
          <w:sz w:val="24"/>
        </w:rPr>
        <w:t xml:space="preserve"> </w:t>
      </w:r>
      <w:r w:rsidRPr="00E861A0">
        <w:rPr>
          <w:color w:val="000000" w:themeColor="text1"/>
          <w:spacing w:val="-2"/>
          <w:sz w:val="24"/>
        </w:rPr>
        <w:t xml:space="preserve">author according to the data of </w:t>
      </w:r>
      <w:r>
        <w:rPr>
          <w:color w:val="000000" w:themeColor="text1"/>
          <w:spacing w:val="-2"/>
          <w:sz w:val="24"/>
        </w:rPr>
        <w:t>[74]</w:t>
      </w:r>
    </w:p>
    <w:p w14:paraId="76481AF8" w14:textId="77777777" w:rsidR="004F091C" w:rsidRPr="000F48FB" w:rsidRDefault="004F091C" w:rsidP="004F091C">
      <w:pPr>
        <w:pStyle w:val="a3"/>
        <w:ind w:left="0" w:firstLine="709"/>
        <w:contextualSpacing/>
      </w:pPr>
    </w:p>
    <w:p w14:paraId="7D606EF9" w14:textId="6D002866" w:rsidR="004F091C" w:rsidRDefault="003C7AD7" w:rsidP="00395958">
      <w:pPr>
        <w:pStyle w:val="a3"/>
        <w:ind w:left="0" w:firstLine="709"/>
        <w:contextualSpacing/>
      </w:pPr>
      <w:r w:rsidRPr="003C7AD7">
        <w:t>The trends in Kazakhstan</w:t>
      </w:r>
      <w:r>
        <w:t>’</w:t>
      </w:r>
      <w:r w:rsidRPr="003C7AD7">
        <w:t>s natural gas output are shown in Figure 4. First, Kazakhstan</w:t>
      </w:r>
      <w:r>
        <w:t>’</w:t>
      </w:r>
      <w:r w:rsidRPr="003C7AD7">
        <w:t>s hydrocarbon resource development has accelerated</w:t>
      </w:r>
      <w:r>
        <w:t xml:space="preserve">, </w:t>
      </w:r>
      <w:r w:rsidR="004F091C" w:rsidRPr="008E1D63">
        <w:t>and the development of the giant Kashagan oil field in the Caspian Sea region in 2002 increased Kazakhstan</w:t>
      </w:r>
      <w:r w:rsidR="00B72799">
        <w:t>’</w:t>
      </w:r>
      <w:r w:rsidR="004F091C" w:rsidRPr="008E1D63">
        <w:t xml:space="preserve">s oil and gas production. </w:t>
      </w:r>
      <w:r w:rsidR="00B72799" w:rsidRPr="00B72799">
        <w:t>Simultaneously, between 2000 and 2010, several fields with newly confirmed reserves were added</w:t>
      </w:r>
      <w:r w:rsidR="004F091C" w:rsidRPr="008E1D63">
        <w:t>: the Krolevskoe, Akshabrak, South Aribek, and Kenrek fields in 2004; the Karamandbas and Karakuduk fields in 2005; the Tolken and Zinalevskoe fields in 2006; the Aribekmora, Kenrek, and Tengiz fields in 2007-2008; and the Khizil Kiya, S. Nurzanov and Areskum fields in 2009.</w:t>
      </w:r>
      <w:r w:rsidR="00395958">
        <w:rPr>
          <w:rFonts w:hint="eastAsia"/>
        </w:rPr>
        <w:t xml:space="preserve"> </w:t>
      </w:r>
      <w:r w:rsidR="004F091C" w:rsidRPr="008E1D63">
        <w:t>During this period, Kazakhstan</w:t>
      </w:r>
      <w:r w:rsidR="00B55665">
        <w:t>’</w:t>
      </w:r>
      <w:r w:rsidR="004F091C" w:rsidRPr="008E1D63">
        <w:t>s total gas production increased from 9.8 Bcm in 2000 to 32.9 Bcm in 2010. The development of the Kashagan and Tengiz fields has increased Kazakhstan</w:t>
      </w:r>
      <w:r w:rsidR="00CE0C25">
        <w:rPr>
          <w:rFonts w:eastAsiaTheme="minorEastAsia"/>
          <w:lang w:eastAsia="zh-CN"/>
        </w:rPr>
        <w:t>’</w:t>
      </w:r>
      <w:r w:rsidR="004F091C" w:rsidRPr="008E1D63">
        <w:t>s natural gas reserves by 119.7 Bcm, boosting the country</w:t>
      </w:r>
      <w:r w:rsidR="00B55665">
        <w:t>’</w:t>
      </w:r>
      <w:r w:rsidR="004F091C" w:rsidRPr="008E1D63">
        <w:t>s gas industry.</w:t>
      </w:r>
    </w:p>
    <w:p w14:paraId="778E46F5" w14:textId="00EAA472" w:rsidR="004F091C" w:rsidRDefault="00207929" w:rsidP="004F091C">
      <w:pPr>
        <w:pStyle w:val="a3"/>
        <w:ind w:left="0" w:firstLine="709"/>
        <w:contextualSpacing/>
      </w:pPr>
      <w:r w:rsidRPr="00207929">
        <w:t>Second, Kazakhstan</w:t>
      </w:r>
      <w:r>
        <w:t>’</w:t>
      </w:r>
      <w:r w:rsidRPr="00207929">
        <w:t xml:space="preserve">s natural gas output increased steadily between 2011 and 2018, achieving the largest amount of natural gas extracted during that time, from 35.9 </w:t>
      </w:r>
      <w:r w:rsidRPr="00207929">
        <w:lastRenderedPageBreak/>
        <w:t>Bcm in 2011 to 52.2 Bcm in 2018.</w:t>
      </w:r>
      <w:r w:rsidR="004F091C" w:rsidRPr="000F48FB">
        <w:rPr>
          <w:rFonts w:hint="eastAsia"/>
        </w:rPr>
        <w:t xml:space="preserve"> </w:t>
      </w:r>
      <w:r w:rsidR="004F091C" w:rsidRPr="000F48FB">
        <w:t>Increased gas production from the Karachaganak and Tengiz fields drove rapid growth in Kazakhstan</w:t>
      </w:r>
      <w:r w:rsidR="00CE0C25">
        <w:rPr>
          <w:rFonts w:eastAsiaTheme="minorEastAsia"/>
          <w:lang w:eastAsia="zh-CN"/>
        </w:rPr>
        <w:t>’</w:t>
      </w:r>
      <w:r w:rsidR="004F091C" w:rsidRPr="000F48FB">
        <w:t xml:space="preserve">s gas production during the period. Kazakhstan's gas production did not grow in 2014 due to the suspension of production at the Karachaganak field in 2014 </w:t>
      </w:r>
      <w:r w:rsidRPr="00207929">
        <w:t>because of a gas leak into the Bolashk oil and gas processing facility from a surface pipeline</w:t>
      </w:r>
      <w:r w:rsidR="004F091C" w:rsidRPr="000F48FB">
        <w:t>.</w:t>
      </w:r>
      <w:r w:rsidR="004F091C" w:rsidRPr="000F48FB">
        <w:rPr>
          <w:rFonts w:hint="eastAsia"/>
        </w:rPr>
        <w:t xml:space="preserve"> </w:t>
      </w:r>
    </w:p>
    <w:p w14:paraId="6C3A2D8D" w14:textId="7C34C43E" w:rsidR="004F091C" w:rsidRDefault="0056331C" w:rsidP="000F6981">
      <w:pPr>
        <w:pStyle w:val="a3"/>
        <w:ind w:left="0" w:firstLine="709"/>
        <w:contextualSpacing/>
      </w:pPr>
      <w:r w:rsidRPr="0056331C">
        <w:t>Thirdly, owing to OPEC+ cutbacks, dropping output from the Tengiz and Kashagan oilfield, and worldwide diseases, Kazakhstan</w:t>
      </w:r>
      <w:r>
        <w:t>’</w:t>
      </w:r>
      <w:r w:rsidRPr="0056331C">
        <w:t>s gas production fell in 2019 and 2020, reaching just 41.3 Bcm.</w:t>
      </w:r>
      <w:r>
        <w:t xml:space="preserve"> </w:t>
      </w:r>
      <w:r w:rsidRPr="0056331C">
        <w:t>As the world economy recovers and energy consumption rises in 2022–2023,</w:t>
      </w:r>
      <w:r w:rsidR="004F091C" w:rsidRPr="000F48FB">
        <w:t xml:space="preserve"> Kazakhstan has taken aggressive measures to increase production.</w:t>
      </w:r>
      <w:r w:rsidR="004F091C" w:rsidRPr="000F48FB">
        <w:rPr>
          <w:rFonts w:hint="eastAsia"/>
        </w:rPr>
        <w:t xml:space="preserve"> </w:t>
      </w:r>
      <w:r w:rsidR="004F091C" w:rsidRPr="000F48FB">
        <w:t xml:space="preserve">Kazakhstan's natural gas production grows to 59 Bcm in 2024, </w:t>
      </w:r>
      <w:r w:rsidRPr="0056331C">
        <w:t>includes 29.7 Bcm of associated gas output, of which around one-third is re-injected to maintain oil production.</w:t>
      </w:r>
    </w:p>
    <w:p w14:paraId="4C6B7799" w14:textId="3E394CF0" w:rsidR="0061050B" w:rsidRDefault="001C79FA" w:rsidP="0061050B">
      <w:pPr>
        <w:pStyle w:val="a3"/>
        <w:ind w:left="0" w:firstLine="709"/>
        <w:contextualSpacing/>
      </w:pPr>
      <w:r w:rsidRPr="000F48FB">
        <w:t>One of the directions of development of Kazakhstan</w:t>
      </w:r>
      <w:r w:rsidR="00A93A8E">
        <w:rPr>
          <w:rFonts w:eastAsiaTheme="minorEastAsia"/>
          <w:lang w:eastAsia="zh-CN"/>
        </w:rPr>
        <w:t>’</w:t>
      </w:r>
      <w:r w:rsidRPr="000F48FB">
        <w:t xml:space="preserve">s gas industry is to increase gas production, not only in relation to already developed fields, but also in connection with the development of potential new fields. In 2023 the East Urikhtau gas field was put into industrial development with explored oil reserves of 4 million and gas reserves of 2.2 Bcm. Six production wells are currently in operation and there are plans to drill nine more production wells, which </w:t>
      </w:r>
      <w:r w:rsidR="0011167C" w:rsidRPr="0011167C">
        <w:t>will raise annual oil output to 200,000 tons and related gas production to 100 million cubic meters</w:t>
      </w:r>
      <w:r w:rsidR="0004211B" w:rsidRPr="000F48FB">
        <w:t xml:space="preserve"> </w:t>
      </w:r>
      <w:r w:rsidR="00394DE3">
        <w:t>[7</w:t>
      </w:r>
      <w:r w:rsidR="0092357B">
        <w:t>8</w:t>
      </w:r>
      <w:r w:rsidR="00394DE3">
        <w:t>]</w:t>
      </w:r>
      <w:r w:rsidRPr="000F48FB">
        <w:t>.</w:t>
      </w:r>
      <w:r w:rsidR="0061050B">
        <w:t xml:space="preserve"> </w:t>
      </w:r>
    </w:p>
    <w:p w14:paraId="7491ED1F" w14:textId="0C1E596A" w:rsidR="0004211B" w:rsidRDefault="0011167C" w:rsidP="0061050B">
      <w:pPr>
        <w:pStyle w:val="a3"/>
        <w:ind w:left="0" w:firstLine="709"/>
        <w:contextualSpacing/>
      </w:pPr>
      <w:r w:rsidRPr="0011167C">
        <w:t>The KAZENERGY National Energy Report 2023 states that throughout the next five to seven years, QazaqGaz and KMG want to activate many additional gas resources</w:t>
      </w:r>
      <w:r w:rsidR="0092357B">
        <w:t xml:space="preserve"> [73]</w:t>
      </w:r>
      <w:r w:rsidR="0004211B" w:rsidRPr="000F48FB">
        <w:t>. Table 5 demonstrates the details of these prospective gas fields.</w:t>
      </w:r>
    </w:p>
    <w:p w14:paraId="424D460A" w14:textId="77777777" w:rsidR="0092357B" w:rsidRDefault="0092357B" w:rsidP="00E51A50">
      <w:pPr>
        <w:pStyle w:val="a3"/>
        <w:ind w:left="0" w:firstLine="709"/>
        <w:contextualSpacing/>
      </w:pPr>
    </w:p>
    <w:p w14:paraId="17782A1A" w14:textId="2B464838" w:rsidR="006D3C7D" w:rsidRPr="00587EB6" w:rsidRDefault="006D3C7D" w:rsidP="006459B3">
      <w:pPr>
        <w:pStyle w:val="a3"/>
        <w:ind w:left="0" w:firstLine="0"/>
        <w:contextualSpacing/>
        <w:rPr>
          <w:b/>
          <w:lang w:eastAsia="zh-CN"/>
        </w:rPr>
      </w:pPr>
      <w:r w:rsidRPr="00587EB6">
        <w:rPr>
          <w:lang w:eastAsia="zh-CN"/>
        </w:rPr>
        <w:t>Table</w:t>
      </w:r>
      <w:r>
        <w:rPr>
          <w:lang w:eastAsia="zh-CN"/>
        </w:rPr>
        <w:t xml:space="preserve"> 5</w:t>
      </w:r>
      <w:r w:rsidRPr="00587EB6">
        <w:rPr>
          <w:lang w:eastAsia="zh-CN"/>
        </w:rPr>
        <w:t xml:space="preserve"> – </w:t>
      </w:r>
      <w:r w:rsidRPr="006D3C7D">
        <w:rPr>
          <w:lang w:eastAsia="zh-CN"/>
        </w:rPr>
        <w:t>Kazakhstan’s prospective gas fields and expected output by 2030</w:t>
      </w:r>
    </w:p>
    <w:p w14:paraId="2974E96F" w14:textId="21FE4A6A" w:rsidR="0004211B" w:rsidRPr="00FF0A67" w:rsidRDefault="0004211B" w:rsidP="006D3C7D">
      <w:pPr>
        <w:pStyle w:val="a3"/>
        <w:ind w:left="0" w:firstLine="0"/>
        <w:contextualSpacing/>
        <w:jc w:val="left"/>
        <w:rPr>
          <w:i/>
          <w:sz w:val="24"/>
          <w:szCs w:val="24"/>
          <w:lang w:eastAsia="zh-CN"/>
        </w:rPr>
      </w:pPr>
    </w:p>
    <w:tbl>
      <w:tblPr>
        <w:tblStyle w:val="a6"/>
        <w:tblW w:w="9634" w:type="dxa"/>
        <w:tblLook w:val="04A0" w:firstRow="1" w:lastRow="0" w:firstColumn="1" w:lastColumn="0" w:noHBand="0" w:noVBand="1"/>
      </w:tblPr>
      <w:tblGrid>
        <w:gridCol w:w="2533"/>
        <w:gridCol w:w="3770"/>
        <w:gridCol w:w="1630"/>
        <w:gridCol w:w="1701"/>
      </w:tblGrid>
      <w:tr w:rsidR="0004211B" w:rsidRPr="0004211B" w14:paraId="4A2823FD" w14:textId="77777777" w:rsidTr="006D3C7D">
        <w:tc>
          <w:tcPr>
            <w:tcW w:w="2533" w:type="dxa"/>
          </w:tcPr>
          <w:p w14:paraId="503DF1C1" w14:textId="77777777" w:rsidR="0004211B" w:rsidRPr="0004211B" w:rsidRDefault="0004211B" w:rsidP="006D3C7D">
            <w:pPr>
              <w:snapToGrid w:val="0"/>
              <w:jc w:val="center"/>
              <w:rPr>
                <w:b/>
                <w:bCs/>
                <w:sz w:val="24"/>
                <w:szCs w:val="24"/>
              </w:rPr>
            </w:pPr>
            <w:r w:rsidRPr="0004211B">
              <w:rPr>
                <w:b/>
                <w:bCs/>
                <w:sz w:val="24"/>
                <w:szCs w:val="24"/>
              </w:rPr>
              <w:t>Perspective gas fields</w:t>
            </w:r>
          </w:p>
        </w:tc>
        <w:tc>
          <w:tcPr>
            <w:tcW w:w="3770" w:type="dxa"/>
          </w:tcPr>
          <w:p w14:paraId="73705C77" w14:textId="77777777" w:rsidR="0004211B" w:rsidRPr="0004211B" w:rsidRDefault="0004211B" w:rsidP="006D3C7D">
            <w:pPr>
              <w:snapToGrid w:val="0"/>
              <w:jc w:val="center"/>
              <w:rPr>
                <w:b/>
                <w:bCs/>
                <w:sz w:val="24"/>
                <w:szCs w:val="24"/>
              </w:rPr>
            </w:pPr>
            <w:r w:rsidRPr="0004211B">
              <w:rPr>
                <w:b/>
                <w:bCs/>
                <w:sz w:val="24"/>
                <w:szCs w:val="24"/>
              </w:rPr>
              <w:t>Expected gas output (MMcm/y)</w:t>
            </w:r>
          </w:p>
        </w:tc>
        <w:tc>
          <w:tcPr>
            <w:tcW w:w="1630" w:type="dxa"/>
          </w:tcPr>
          <w:p w14:paraId="38983BE4" w14:textId="77777777" w:rsidR="0004211B" w:rsidRPr="0004211B" w:rsidRDefault="0004211B" w:rsidP="006D3C7D">
            <w:pPr>
              <w:snapToGrid w:val="0"/>
              <w:jc w:val="center"/>
              <w:rPr>
                <w:b/>
                <w:bCs/>
                <w:sz w:val="24"/>
                <w:szCs w:val="24"/>
              </w:rPr>
            </w:pPr>
            <w:r w:rsidRPr="0004211B">
              <w:rPr>
                <w:b/>
                <w:bCs/>
                <w:sz w:val="24"/>
                <w:szCs w:val="24"/>
              </w:rPr>
              <w:t>Production start</w:t>
            </w:r>
          </w:p>
        </w:tc>
        <w:tc>
          <w:tcPr>
            <w:tcW w:w="1701" w:type="dxa"/>
          </w:tcPr>
          <w:p w14:paraId="433E5AA4" w14:textId="77777777" w:rsidR="0004211B" w:rsidRPr="0004211B" w:rsidRDefault="0004211B" w:rsidP="006D3C7D">
            <w:pPr>
              <w:snapToGrid w:val="0"/>
              <w:jc w:val="center"/>
              <w:rPr>
                <w:b/>
                <w:bCs/>
                <w:sz w:val="24"/>
                <w:szCs w:val="24"/>
              </w:rPr>
            </w:pPr>
            <w:r w:rsidRPr="0004211B">
              <w:rPr>
                <w:b/>
                <w:bCs/>
                <w:sz w:val="24"/>
                <w:szCs w:val="24"/>
              </w:rPr>
              <w:t>Company</w:t>
            </w:r>
          </w:p>
        </w:tc>
      </w:tr>
      <w:tr w:rsidR="0004211B" w:rsidRPr="0004211B" w14:paraId="43691C50" w14:textId="77777777" w:rsidTr="006D3C7D">
        <w:tc>
          <w:tcPr>
            <w:tcW w:w="2533" w:type="dxa"/>
          </w:tcPr>
          <w:p w14:paraId="00F975A9" w14:textId="77777777" w:rsidR="0004211B" w:rsidRPr="0004211B" w:rsidRDefault="0004211B" w:rsidP="006D3C7D">
            <w:pPr>
              <w:snapToGrid w:val="0"/>
              <w:rPr>
                <w:sz w:val="24"/>
                <w:szCs w:val="24"/>
              </w:rPr>
            </w:pPr>
            <w:r w:rsidRPr="0004211B">
              <w:rPr>
                <w:sz w:val="24"/>
                <w:szCs w:val="24"/>
              </w:rPr>
              <w:t>Urikhtau Central</w:t>
            </w:r>
          </w:p>
        </w:tc>
        <w:tc>
          <w:tcPr>
            <w:tcW w:w="3770" w:type="dxa"/>
          </w:tcPr>
          <w:p w14:paraId="7D237236" w14:textId="77777777" w:rsidR="0004211B" w:rsidRPr="0004211B" w:rsidRDefault="0004211B" w:rsidP="006D3C7D">
            <w:pPr>
              <w:snapToGrid w:val="0"/>
              <w:jc w:val="center"/>
              <w:rPr>
                <w:sz w:val="24"/>
                <w:szCs w:val="24"/>
              </w:rPr>
            </w:pPr>
            <w:r w:rsidRPr="0004211B">
              <w:rPr>
                <w:sz w:val="24"/>
                <w:szCs w:val="24"/>
              </w:rPr>
              <w:t>900</w:t>
            </w:r>
          </w:p>
        </w:tc>
        <w:tc>
          <w:tcPr>
            <w:tcW w:w="1630" w:type="dxa"/>
          </w:tcPr>
          <w:p w14:paraId="53E18D0F" w14:textId="77777777" w:rsidR="0004211B" w:rsidRPr="0004211B" w:rsidRDefault="0004211B" w:rsidP="006D3C7D">
            <w:pPr>
              <w:snapToGrid w:val="0"/>
              <w:jc w:val="center"/>
              <w:rPr>
                <w:sz w:val="24"/>
                <w:szCs w:val="24"/>
              </w:rPr>
            </w:pPr>
            <w:r w:rsidRPr="0004211B">
              <w:rPr>
                <w:sz w:val="24"/>
                <w:szCs w:val="24"/>
              </w:rPr>
              <w:t>2026</w:t>
            </w:r>
          </w:p>
        </w:tc>
        <w:tc>
          <w:tcPr>
            <w:tcW w:w="1701" w:type="dxa"/>
          </w:tcPr>
          <w:p w14:paraId="0EED5F2E" w14:textId="77777777" w:rsidR="0004211B" w:rsidRPr="0004211B" w:rsidRDefault="0004211B" w:rsidP="006D3C7D">
            <w:pPr>
              <w:snapToGrid w:val="0"/>
              <w:jc w:val="center"/>
              <w:rPr>
                <w:sz w:val="24"/>
                <w:szCs w:val="24"/>
              </w:rPr>
            </w:pPr>
            <w:r w:rsidRPr="0004211B">
              <w:rPr>
                <w:sz w:val="24"/>
                <w:szCs w:val="24"/>
              </w:rPr>
              <w:t>KMG</w:t>
            </w:r>
          </w:p>
        </w:tc>
      </w:tr>
      <w:tr w:rsidR="0004211B" w:rsidRPr="0004211B" w14:paraId="5E3F4C0A" w14:textId="77777777" w:rsidTr="006D3C7D">
        <w:tc>
          <w:tcPr>
            <w:tcW w:w="2533" w:type="dxa"/>
          </w:tcPr>
          <w:p w14:paraId="326FF02C" w14:textId="77777777" w:rsidR="0004211B" w:rsidRPr="0004211B" w:rsidRDefault="0004211B" w:rsidP="006D3C7D">
            <w:pPr>
              <w:snapToGrid w:val="0"/>
              <w:rPr>
                <w:sz w:val="24"/>
                <w:szCs w:val="24"/>
              </w:rPr>
            </w:pPr>
            <w:r w:rsidRPr="0004211B">
              <w:rPr>
                <w:sz w:val="24"/>
                <w:szCs w:val="24"/>
              </w:rPr>
              <w:t>Prorva West</w:t>
            </w:r>
          </w:p>
        </w:tc>
        <w:tc>
          <w:tcPr>
            <w:tcW w:w="3770" w:type="dxa"/>
          </w:tcPr>
          <w:p w14:paraId="0B5D89ED" w14:textId="77777777" w:rsidR="0004211B" w:rsidRPr="0004211B" w:rsidRDefault="0004211B" w:rsidP="006D3C7D">
            <w:pPr>
              <w:snapToGrid w:val="0"/>
              <w:jc w:val="center"/>
              <w:rPr>
                <w:sz w:val="24"/>
                <w:szCs w:val="24"/>
              </w:rPr>
            </w:pPr>
            <w:r w:rsidRPr="0004211B">
              <w:rPr>
                <w:sz w:val="24"/>
                <w:szCs w:val="24"/>
              </w:rPr>
              <w:t>600</w:t>
            </w:r>
          </w:p>
        </w:tc>
        <w:tc>
          <w:tcPr>
            <w:tcW w:w="1630" w:type="dxa"/>
          </w:tcPr>
          <w:p w14:paraId="1E80F695" w14:textId="77777777" w:rsidR="0004211B" w:rsidRPr="0004211B" w:rsidRDefault="0004211B" w:rsidP="006D3C7D">
            <w:pPr>
              <w:snapToGrid w:val="0"/>
              <w:jc w:val="center"/>
              <w:rPr>
                <w:sz w:val="24"/>
                <w:szCs w:val="24"/>
              </w:rPr>
            </w:pPr>
            <w:r w:rsidRPr="0004211B">
              <w:rPr>
                <w:sz w:val="24"/>
                <w:szCs w:val="24"/>
              </w:rPr>
              <w:t>2027</w:t>
            </w:r>
          </w:p>
        </w:tc>
        <w:tc>
          <w:tcPr>
            <w:tcW w:w="1701" w:type="dxa"/>
          </w:tcPr>
          <w:p w14:paraId="54806F6B" w14:textId="77777777" w:rsidR="0004211B" w:rsidRPr="0004211B" w:rsidRDefault="0004211B" w:rsidP="006D3C7D">
            <w:pPr>
              <w:snapToGrid w:val="0"/>
              <w:jc w:val="center"/>
              <w:rPr>
                <w:sz w:val="24"/>
                <w:szCs w:val="24"/>
              </w:rPr>
            </w:pPr>
            <w:r w:rsidRPr="0004211B">
              <w:rPr>
                <w:sz w:val="24"/>
                <w:szCs w:val="24"/>
              </w:rPr>
              <w:t>KMG</w:t>
            </w:r>
          </w:p>
        </w:tc>
      </w:tr>
      <w:tr w:rsidR="0004211B" w:rsidRPr="0004211B" w14:paraId="0815F85C" w14:textId="77777777" w:rsidTr="006D3C7D">
        <w:tc>
          <w:tcPr>
            <w:tcW w:w="2533" w:type="dxa"/>
          </w:tcPr>
          <w:p w14:paraId="3D54F240" w14:textId="77777777" w:rsidR="0004211B" w:rsidRPr="0004211B" w:rsidRDefault="0004211B" w:rsidP="006D3C7D">
            <w:pPr>
              <w:snapToGrid w:val="0"/>
              <w:rPr>
                <w:sz w:val="24"/>
                <w:szCs w:val="24"/>
              </w:rPr>
            </w:pPr>
            <w:r w:rsidRPr="0004211B">
              <w:rPr>
                <w:sz w:val="24"/>
                <w:szCs w:val="24"/>
              </w:rPr>
              <w:t>Pridorozhnoye</w:t>
            </w:r>
          </w:p>
        </w:tc>
        <w:tc>
          <w:tcPr>
            <w:tcW w:w="3770" w:type="dxa"/>
          </w:tcPr>
          <w:p w14:paraId="7EDE5A30" w14:textId="77777777" w:rsidR="0004211B" w:rsidRPr="0004211B" w:rsidRDefault="0004211B" w:rsidP="006D3C7D">
            <w:pPr>
              <w:snapToGrid w:val="0"/>
              <w:jc w:val="center"/>
              <w:rPr>
                <w:sz w:val="24"/>
                <w:szCs w:val="24"/>
              </w:rPr>
            </w:pPr>
            <w:r w:rsidRPr="0004211B">
              <w:rPr>
                <w:sz w:val="24"/>
                <w:szCs w:val="24"/>
              </w:rPr>
              <w:t>142</w:t>
            </w:r>
          </w:p>
        </w:tc>
        <w:tc>
          <w:tcPr>
            <w:tcW w:w="1630" w:type="dxa"/>
          </w:tcPr>
          <w:p w14:paraId="3336D495" w14:textId="77777777" w:rsidR="0004211B" w:rsidRPr="0004211B" w:rsidRDefault="0004211B" w:rsidP="006D3C7D">
            <w:pPr>
              <w:snapToGrid w:val="0"/>
              <w:jc w:val="center"/>
              <w:rPr>
                <w:sz w:val="24"/>
                <w:szCs w:val="24"/>
              </w:rPr>
            </w:pPr>
            <w:r w:rsidRPr="0004211B">
              <w:rPr>
                <w:sz w:val="24"/>
                <w:szCs w:val="24"/>
              </w:rPr>
              <w:t>2027</w:t>
            </w:r>
          </w:p>
        </w:tc>
        <w:tc>
          <w:tcPr>
            <w:tcW w:w="1701" w:type="dxa"/>
          </w:tcPr>
          <w:p w14:paraId="59861665" w14:textId="77777777" w:rsidR="0004211B" w:rsidRPr="0004211B" w:rsidRDefault="0004211B" w:rsidP="006D3C7D">
            <w:pPr>
              <w:snapToGrid w:val="0"/>
              <w:jc w:val="center"/>
              <w:rPr>
                <w:sz w:val="24"/>
                <w:szCs w:val="24"/>
              </w:rPr>
            </w:pPr>
            <w:r w:rsidRPr="0004211B">
              <w:rPr>
                <w:sz w:val="24"/>
                <w:szCs w:val="24"/>
              </w:rPr>
              <w:t>QazaqGaz</w:t>
            </w:r>
          </w:p>
        </w:tc>
      </w:tr>
      <w:tr w:rsidR="0004211B" w:rsidRPr="0004211B" w14:paraId="1A8E107F" w14:textId="77777777" w:rsidTr="006D3C7D">
        <w:tc>
          <w:tcPr>
            <w:tcW w:w="2533" w:type="dxa"/>
          </w:tcPr>
          <w:p w14:paraId="4DE5A8D4" w14:textId="77777777" w:rsidR="0004211B" w:rsidRPr="0004211B" w:rsidRDefault="0004211B" w:rsidP="006D3C7D">
            <w:pPr>
              <w:snapToGrid w:val="0"/>
              <w:rPr>
                <w:sz w:val="24"/>
                <w:szCs w:val="24"/>
              </w:rPr>
            </w:pPr>
            <w:r w:rsidRPr="0004211B">
              <w:rPr>
                <w:sz w:val="24"/>
                <w:szCs w:val="24"/>
              </w:rPr>
              <w:t>Anabay</w:t>
            </w:r>
          </w:p>
        </w:tc>
        <w:tc>
          <w:tcPr>
            <w:tcW w:w="3770" w:type="dxa"/>
          </w:tcPr>
          <w:p w14:paraId="7E8AAAD3" w14:textId="77777777" w:rsidR="0004211B" w:rsidRPr="0004211B" w:rsidRDefault="0004211B" w:rsidP="006D3C7D">
            <w:pPr>
              <w:snapToGrid w:val="0"/>
              <w:jc w:val="center"/>
              <w:rPr>
                <w:sz w:val="24"/>
                <w:szCs w:val="24"/>
              </w:rPr>
            </w:pPr>
            <w:r w:rsidRPr="0004211B">
              <w:rPr>
                <w:sz w:val="24"/>
                <w:szCs w:val="24"/>
              </w:rPr>
              <w:t>16</w:t>
            </w:r>
          </w:p>
        </w:tc>
        <w:tc>
          <w:tcPr>
            <w:tcW w:w="1630" w:type="dxa"/>
          </w:tcPr>
          <w:p w14:paraId="28C84A61" w14:textId="77777777" w:rsidR="0004211B" w:rsidRPr="0004211B" w:rsidRDefault="0004211B" w:rsidP="006D3C7D">
            <w:pPr>
              <w:snapToGrid w:val="0"/>
              <w:jc w:val="center"/>
              <w:rPr>
                <w:sz w:val="24"/>
                <w:szCs w:val="24"/>
              </w:rPr>
            </w:pPr>
            <w:r w:rsidRPr="0004211B">
              <w:rPr>
                <w:sz w:val="24"/>
                <w:szCs w:val="24"/>
              </w:rPr>
              <w:t>2023</w:t>
            </w:r>
          </w:p>
        </w:tc>
        <w:tc>
          <w:tcPr>
            <w:tcW w:w="1701" w:type="dxa"/>
          </w:tcPr>
          <w:p w14:paraId="26DA2A1B" w14:textId="77777777" w:rsidR="0004211B" w:rsidRPr="0004211B" w:rsidRDefault="0004211B" w:rsidP="006D3C7D">
            <w:pPr>
              <w:snapToGrid w:val="0"/>
              <w:jc w:val="center"/>
              <w:rPr>
                <w:sz w:val="24"/>
                <w:szCs w:val="24"/>
              </w:rPr>
            </w:pPr>
            <w:r w:rsidRPr="0004211B">
              <w:rPr>
                <w:sz w:val="24"/>
                <w:szCs w:val="24"/>
              </w:rPr>
              <w:t>QazaqGaz</w:t>
            </w:r>
          </w:p>
        </w:tc>
      </w:tr>
      <w:tr w:rsidR="0004211B" w:rsidRPr="0004211B" w14:paraId="0D79CF99" w14:textId="77777777" w:rsidTr="006D3C7D">
        <w:tc>
          <w:tcPr>
            <w:tcW w:w="2533" w:type="dxa"/>
          </w:tcPr>
          <w:p w14:paraId="571BA4F0" w14:textId="77777777" w:rsidR="0004211B" w:rsidRPr="0004211B" w:rsidRDefault="0004211B" w:rsidP="006D3C7D">
            <w:pPr>
              <w:snapToGrid w:val="0"/>
              <w:rPr>
                <w:sz w:val="24"/>
                <w:szCs w:val="24"/>
              </w:rPr>
            </w:pPr>
            <w:r w:rsidRPr="0004211B">
              <w:rPr>
                <w:sz w:val="24"/>
                <w:szCs w:val="24"/>
              </w:rPr>
              <w:t>Rozhkovskoye</w:t>
            </w:r>
          </w:p>
        </w:tc>
        <w:tc>
          <w:tcPr>
            <w:tcW w:w="3770" w:type="dxa"/>
          </w:tcPr>
          <w:p w14:paraId="5A936BFE" w14:textId="77777777" w:rsidR="0004211B" w:rsidRPr="0004211B" w:rsidRDefault="0004211B" w:rsidP="006D3C7D">
            <w:pPr>
              <w:snapToGrid w:val="0"/>
              <w:jc w:val="center"/>
              <w:rPr>
                <w:sz w:val="24"/>
                <w:szCs w:val="24"/>
              </w:rPr>
            </w:pPr>
            <w:r w:rsidRPr="0004211B">
              <w:rPr>
                <w:sz w:val="24"/>
                <w:szCs w:val="24"/>
              </w:rPr>
              <w:t>980</w:t>
            </w:r>
          </w:p>
        </w:tc>
        <w:tc>
          <w:tcPr>
            <w:tcW w:w="1630" w:type="dxa"/>
          </w:tcPr>
          <w:p w14:paraId="64A2E330" w14:textId="77777777" w:rsidR="0004211B" w:rsidRPr="0004211B" w:rsidRDefault="0004211B" w:rsidP="006D3C7D">
            <w:pPr>
              <w:snapToGrid w:val="0"/>
              <w:jc w:val="center"/>
              <w:rPr>
                <w:sz w:val="24"/>
                <w:szCs w:val="24"/>
              </w:rPr>
            </w:pPr>
            <w:r w:rsidRPr="0004211B">
              <w:rPr>
                <w:sz w:val="24"/>
                <w:szCs w:val="24"/>
              </w:rPr>
              <w:t>2023</w:t>
            </w:r>
          </w:p>
        </w:tc>
        <w:tc>
          <w:tcPr>
            <w:tcW w:w="1701" w:type="dxa"/>
          </w:tcPr>
          <w:p w14:paraId="57F28233" w14:textId="77777777" w:rsidR="0004211B" w:rsidRPr="0004211B" w:rsidRDefault="0004211B" w:rsidP="006D3C7D">
            <w:pPr>
              <w:snapToGrid w:val="0"/>
              <w:jc w:val="center"/>
              <w:rPr>
                <w:sz w:val="24"/>
                <w:szCs w:val="24"/>
              </w:rPr>
            </w:pPr>
            <w:r w:rsidRPr="0004211B">
              <w:rPr>
                <w:sz w:val="24"/>
                <w:szCs w:val="24"/>
              </w:rPr>
              <w:t>KMG</w:t>
            </w:r>
          </w:p>
        </w:tc>
      </w:tr>
      <w:tr w:rsidR="0004211B" w:rsidRPr="0004211B" w14:paraId="1429B107" w14:textId="77777777" w:rsidTr="0016191D">
        <w:tc>
          <w:tcPr>
            <w:tcW w:w="2533" w:type="dxa"/>
            <w:tcBorders>
              <w:bottom w:val="nil"/>
            </w:tcBorders>
          </w:tcPr>
          <w:p w14:paraId="151DD7BB" w14:textId="77777777" w:rsidR="0004211B" w:rsidRPr="0004211B" w:rsidRDefault="0004211B" w:rsidP="006D3C7D">
            <w:pPr>
              <w:snapToGrid w:val="0"/>
              <w:rPr>
                <w:sz w:val="24"/>
                <w:szCs w:val="24"/>
              </w:rPr>
            </w:pPr>
            <w:r w:rsidRPr="0004211B">
              <w:rPr>
                <w:sz w:val="24"/>
                <w:szCs w:val="24"/>
              </w:rPr>
              <w:t>Ansagan</w:t>
            </w:r>
          </w:p>
        </w:tc>
        <w:tc>
          <w:tcPr>
            <w:tcW w:w="3770" w:type="dxa"/>
            <w:tcBorders>
              <w:bottom w:val="nil"/>
            </w:tcBorders>
          </w:tcPr>
          <w:p w14:paraId="34E9EEC9" w14:textId="77777777" w:rsidR="0004211B" w:rsidRPr="0004211B" w:rsidRDefault="0004211B" w:rsidP="006D3C7D">
            <w:pPr>
              <w:snapToGrid w:val="0"/>
              <w:jc w:val="center"/>
              <w:rPr>
                <w:sz w:val="24"/>
                <w:szCs w:val="24"/>
              </w:rPr>
            </w:pPr>
            <w:r w:rsidRPr="0004211B">
              <w:rPr>
                <w:sz w:val="24"/>
                <w:szCs w:val="24"/>
              </w:rPr>
              <w:t>462</w:t>
            </w:r>
          </w:p>
        </w:tc>
        <w:tc>
          <w:tcPr>
            <w:tcW w:w="1630" w:type="dxa"/>
            <w:tcBorders>
              <w:bottom w:val="nil"/>
            </w:tcBorders>
          </w:tcPr>
          <w:p w14:paraId="0D7A644C" w14:textId="77777777" w:rsidR="0004211B" w:rsidRPr="0004211B" w:rsidRDefault="0004211B" w:rsidP="006D3C7D">
            <w:pPr>
              <w:snapToGrid w:val="0"/>
              <w:jc w:val="center"/>
              <w:rPr>
                <w:sz w:val="24"/>
                <w:szCs w:val="24"/>
              </w:rPr>
            </w:pPr>
            <w:r w:rsidRPr="0004211B">
              <w:rPr>
                <w:sz w:val="24"/>
                <w:szCs w:val="24"/>
              </w:rPr>
              <w:t>n/a</w:t>
            </w:r>
          </w:p>
        </w:tc>
        <w:tc>
          <w:tcPr>
            <w:tcW w:w="1701" w:type="dxa"/>
            <w:tcBorders>
              <w:bottom w:val="nil"/>
            </w:tcBorders>
          </w:tcPr>
          <w:p w14:paraId="2B6671D5" w14:textId="77777777" w:rsidR="0004211B" w:rsidRPr="0004211B" w:rsidRDefault="0004211B" w:rsidP="006D3C7D">
            <w:pPr>
              <w:snapToGrid w:val="0"/>
              <w:jc w:val="center"/>
              <w:rPr>
                <w:sz w:val="24"/>
                <w:szCs w:val="24"/>
              </w:rPr>
            </w:pPr>
            <w:r w:rsidRPr="0004211B">
              <w:rPr>
                <w:sz w:val="24"/>
                <w:szCs w:val="24"/>
              </w:rPr>
              <w:t>KMG</w:t>
            </w:r>
          </w:p>
        </w:tc>
      </w:tr>
      <w:tr w:rsidR="0004211B" w:rsidRPr="0004211B" w14:paraId="0F8EEB4C" w14:textId="77777777" w:rsidTr="006D3C7D">
        <w:tc>
          <w:tcPr>
            <w:tcW w:w="2533" w:type="dxa"/>
          </w:tcPr>
          <w:p w14:paraId="1E79194F" w14:textId="77777777" w:rsidR="0004211B" w:rsidRPr="0004211B" w:rsidRDefault="0004211B" w:rsidP="006D3C7D">
            <w:pPr>
              <w:snapToGrid w:val="0"/>
              <w:rPr>
                <w:sz w:val="24"/>
                <w:szCs w:val="24"/>
              </w:rPr>
            </w:pPr>
            <w:r w:rsidRPr="0004211B">
              <w:rPr>
                <w:sz w:val="24"/>
                <w:szCs w:val="24"/>
              </w:rPr>
              <w:t>Barkhannaya</w:t>
            </w:r>
          </w:p>
        </w:tc>
        <w:tc>
          <w:tcPr>
            <w:tcW w:w="3770" w:type="dxa"/>
          </w:tcPr>
          <w:p w14:paraId="26CCB548" w14:textId="77777777" w:rsidR="0004211B" w:rsidRPr="0004211B" w:rsidRDefault="0004211B" w:rsidP="006D3C7D">
            <w:pPr>
              <w:snapToGrid w:val="0"/>
              <w:jc w:val="center"/>
              <w:rPr>
                <w:sz w:val="24"/>
                <w:szCs w:val="24"/>
              </w:rPr>
            </w:pPr>
            <w:r w:rsidRPr="0004211B">
              <w:rPr>
                <w:sz w:val="24"/>
                <w:szCs w:val="24"/>
              </w:rPr>
              <w:t>48</w:t>
            </w:r>
          </w:p>
        </w:tc>
        <w:tc>
          <w:tcPr>
            <w:tcW w:w="1630" w:type="dxa"/>
          </w:tcPr>
          <w:p w14:paraId="16534CDF" w14:textId="77777777" w:rsidR="0004211B" w:rsidRPr="0004211B" w:rsidRDefault="0004211B" w:rsidP="006D3C7D">
            <w:pPr>
              <w:snapToGrid w:val="0"/>
              <w:jc w:val="center"/>
              <w:rPr>
                <w:sz w:val="24"/>
                <w:szCs w:val="24"/>
              </w:rPr>
            </w:pPr>
            <w:r w:rsidRPr="0004211B">
              <w:rPr>
                <w:sz w:val="24"/>
                <w:szCs w:val="24"/>
              </w:rPr>
              <w:t>n/a</w:t>
            </w:r>
          </w:p>
        </w:tc>
        <w:tc>
          <w:tcPr>
            <w:tcW w:w="1701" w:type="dxa"/>
          </w:tcPr>
          <w:p w14:paraId="14B8C5F4" w14:textId="77777777" w:rsidR="0004211B" w:rsidRPr="0004211B" w:rsidRDefault="0004211B" w:rsidP="006D3C7D">
            <w:pPr>
              <w:snapToGrid w:val="0"/>
              <w:jc w:val="center"/>
              <w:rPr>
                <w:sz w:val="24"/>
                <w:szCs w:val="24"/>
              </w:rPr>
            </w:pPr>
            <w:r w:rsidRPr="0004211B">
              <w:rPr>
                <w:sz w:val="24"/>
                <w:szCs w:val="24"/>
              </w:rPr>
              <w:t>QazaqGaz</w:t>
            </w:r>
          </w:p>
        </w:tc>
      </w:tr>
      <w:tr w:rsidR="0004211B" w:rsidRPr="0004211B" w14:paraId="46010FFA" w14:textId="77777777" w:rsidTr="006D3C7D">
        <w:tc>
          <w:tcPr>
            <w:tcW w:w="2533" w:type="dxa"/>
          </w:tcPr>
          <w:p w14:paraId="78E58B49" w14:textId="77777777" w:rsidR="0004211B" w:rsidRPr="0004211B" w:rsidRDefault="0004211B" w:rsidP="006D3C7D">
            <w:pPr>
              <w:snapToGrid w:val="0"/>
              <w:rPr>
                <w:sz w:val="24"/>
                <w:szCs w:val="24"/>
              </w:rPr>
            </w:pPr>
            <w:r w:rsidRPr="0004211B">
              <w:rPr>
                <w:sz w:val="24"/>
                <w:szCs w:val="24"/>
              </w:rPr>
              <w:t>Aksay Yuzhny</w:t>
            </w:r>
          </w:p>
        </w:tc>
        <w:tc>
          <w:tcPr>
            <w:tcW w:w="3770" w:type="dxa"/>
          </w:tcPr>
          <w:p w14:paraId="191D7711" w14:textId="77777777" w:rsidR="0004211B" w:rsidRPr="0004211B" w:rsidRDefault="0004211B" w:rsidP="006D3C7D">
            <w:pPr>
              <w:snapToGrid w:val="0"/>
              <w:jc w:val="center"/>
              <w:rPr>
                <w:sz w:val="24"/>
                <w:szCs w:val="24"/>
              </w:rPr>
            </w:pPr>
            <w:r w:rsidRPr="0004211B">
              <w:rPr>
                <w:sz w:val="24"/>
                <w:szCs w:val="24"/>
              </w:rPr>
              <w:t>100</w:t>
            </w:r>
          </w:p>
        </w:tc>
        <w:tc>
          <w:tcPr>
            <w:tcW w:w="1630" w:type="dxa"/>
          </w:tcPr>
          <w:p w14:paraId="1A6D9148" w14:textId="77777777" w:rsidR="0004211B" w:rsidRPr="0004211B" w:rsidRDefault="0004211B" w:rsidP="006D3C7D">
            <w:pPr>
              <w:snapToGrid w:val="0"/>
              <w:jc w:val="center"/>
              <w:rPr>
                <w:sz w:val="24"/>
                <w:szCs w:val="24"/>
              </w:rPr>
            </w:pPr>
            <w:r w:rsidRPr="0004211B">
              <w:rPr>
                <w:sz w:val="24"/>
                <w:szCs w:val="24"/>
              </w:rPr>
              <w:t>2023</w:t>
            </w:r>
          </w:p>
        </w:tc>
        <w:tc>
          <w:tcPr>
            <w:tcW w:w="1701" w:type="dxa"/>
          </w:tcPr>
          <w:p w14:paraId="786B4348" w14:textId="77777777" w:rsidR="0004211B" w:rsidRPr="0004211B" w:rsidRDefault="0004211B" w:rsidP="006D3C7D">
            <w:pPr>
              <w:snapToGrid w:val="0"/>
              <w:jc w:val="center"/>
              <w:rPr>
                <w:sz w:val="24"/>
                <w:szCs w:val="24"/>
              </w:rPr>
            </w:pPr>
            <w:r w:rsidRPr="0004211B">
              <w:rPr>
                <w:sz w:val="24"/>
                <w:szCs w:val="24"/>
              </w:rPr>
              <w:t>KMG</w:t>
            </w:r>
          </w:p>
        </w:tc>
      </w:tr>
      <w:tr w:rsidR="0004211B" w:rsidRPr="0004211B" w14:paraId="73639C40" w14:textId="77777777" w:rsidTr="006D3C7D">
        <w:tc>
          <w:tcPr>
            <w:tcW w:w="2533" w:type="dxa"/>
          </w:tcPr>
          <w:p w14:paraId="31CEB62C" w14:textId="77777777" w:rsidR="0004211B" w:rsidRPr="0004211B" w:rsidRDefault="0004211B" w:rsidP="006D3C7D">
            <w:pPr>
              <w:snapToGrid w:val="0"/>
              <w:rPr>
                <w:sz w:val="24"/>
                <w:szCs w:val="24"/>
              </w:rPr>
            </w:pPr>
            <w:r w:rsidRPr="0004211B">
              <w:rPr>
                <w:sz w:val="24"/>
                <w:szCs w:val="24"/>
              </w:rPr>
              <w:t>Kalamkas</w:t>
            </w:r>
          </w:p>
        </w:tc>
        <w:tc>
          <w:tcPr>
            <w:tcW w:w="3770" w:type="dxa"/>
          </w:tcPr>
          <w:p w14:paraId="622F9358" w14:textId="77777777" w:rsidR="0004211B" w:rsidRPr="0004211B" w:rsidRDefault="0004211B" w:rsidP="006D3C7D">
            <w:pPr>
              <w:snapToGrid w:val="0"/>
              <w:jc w:val="center"/>
              <w:rPr>
                <w:sz w:val="24"/>
                <w:szCs w:val="24"/>
              </w:rPr>
            </w:pPr>
            <w:r w:rsidRPr="0004211B">
              <w:rPr>
                <w:sz w:val="24"/>
                <w:szCs w:val="24"/>
              </w:rPr>
              <w:t>350</w:t>
            </w:r>
          </w:p>
        </w:tc>
        <w:tc>
          <w:tcPr>
            <w:tcW w:w="1630" w:type="dxa"/>
          </w:tcPr>
          <w:p w14:paraId="56347D3F" w14:textId="77777777" w:rsidR="0004211B" w:rsidRPr="0004211B" w:rsidRDefault="0004211B" w:rsidP="006D3C7D">
            <w:pPr>
              <w:snapToGrid w:val="0"/>
              <w:jc w:val="center"/>
              <w:rPr>
                <w:sz w:val="24"/>
                <w:szCs w:val="24"/>
              </w:rPr>
            </w:pPr>
            <w:r w:rsidRPr="0004211B">
              <w:rPr>
                <w:sz w:val="24"/>
                <w:szCs w:val="24"/>
              </w:rPr>
              <w:t>2027</w:t>
            </w:r>
          </w:p>
        </w:tc>
        <w:tc>
          <w:tcPr>
            <w:tcW w:w="1701" w:type="dxa"/>
          </w:tcPr>
          <w:p w14:paraId="36B5B167" w14:textId="77777777" w:rsidR="0004211B" w:rsidRPr="0004211B" w:rsidRDefault="0004211B" w:rsidP="006D3C7D">
            <w:pPr>
              <w:snapToGrid w:val="0"/>
              <w:jc w:val="center"/>
              <w:rPr>
                <w:sz w:val="24"/>
                <w:szCs w:val="24"/>
              </w:rPr>
            </w:pPr>
            <w:r w:rsidRPr="0004211B">
              <w:rPr>
                <w:sz w:val="24"/>
                <w:szCs w:val="24"/>
              </w:rPr>
              <w:t>KMG</w:t>
            </w:r>
          </w:p>
        </w:tc>
      </w:tr>
      <w:tr w:rsidR="0004211B" w:rsidRPr="0004211B" w14:paraId="5C501107" w14:textId="77777777" w:rsidTr="00407FCB">
        <w:tc>
          <w:tcPr>
            <w:tcW w:w="2533" w:type="dxa"/>
            <w:tcBorders>
              <w:bottom w:val="nil"/>
            </w:tcBorders>
          </w:tcPr>
          <w:p w14:paraId="4F6E294D" w14:textId="77777777" w:rsidR="0004211B" w:rsidRPr="0004211B" w:rsidRDefault="0004211B" w:rsidP="006D3C7D">
            <w:pPr>
              <w:snapToGrid w:val="0"/>
              <w:rPr>
                <w:sz w:val="24"/>
                <w:szCs w:val="24"/>
              </w:rPr>
            </w:pPr>
            <w:r w:rsidRPr="0004211B">
              <w:rPr>
                <w:sz w:val="24"/>
                <w:szCs w:val="24"/>
              </w:rPr>
              <w:t>Turgay Paloezoic</w:t>
            </w:r>
          </w:p>
        </w:tc>
        <w:tc>
          <w:tcPr>
            <w:tcW w:w="3770" w:type="dxa"/>
            <w:tcBorders>
              <w:bottom w:val="nil"/>
            </w:tcBorders>
          </w:tcPr>
          <w:p w14:paraId="50335819" w14:textId="77777777" w:rsidR="0004211B" w:rsidRPr="0004211B" w:rsidRDefault="0004211B" w:rsidP="006D3C7D">
            <w:pPr>
              <w:snapToGrid w:val="0"/>
              <w:jc w:val="center"/>
              <w:rPr>
                <w:sz w:val="24"/>
                <w:szCs w:val="24"/>
              </w:rPr>
            </w:pPr>
            <w:r w:rsidRPr="0004211B">
              <w:rPr>
                <w:sz w:val="24"/>
                <w:szCs w:val="24"/>
              </w:rPr>
              <w:t>100</w:t>
            </w:r>
          </w:p>
        </w:tc>
        <w:tc>
          <w:tcPr>
            <w:tcW w:w="1630" w:type="dxa"/>
            <w:tcBorders>
              <w:bottom w:val="nil"/>
            </w:tcBorders>
          </w:tcPr>
          <w:p w14:paraId="5CC78ADA" w14:textId="77777777" w:rsidR="0004211B" w:rsidRPr="0004211B" w:rsidRDefault="0004211B" w:rsidP="006D3C7D">
            <w:pPr>
              <w:snapToGrid w:val="0"/>
              <w:jc w:val="center"/>
              <w:rPr>
                <w:sz w:val="24"/>
                <w:szCs w:val="24"/>
              </w:rPr>
            </w:pPr>
            <w:r w:rsidRPr="0004211B">
              <w:rPr>
                <w:sz w:val="24"/>
                <w:szCs w:val="24"/>
              </w:rPr>
              <w:t>2028</w:t>
            </w:r>
          </w:p>
        </w:tc>
        <w:tc>
          <w:tcPr>
            <w:tcW w:w="1701" w:type="dxa"/>
            <w:tcBorders>
              <w:bottom w:val="nil"/>
            </w:tcBorders>
          </w:tcPr>
          <w:p w14:paraId="6E26A9E1" w14:textId="77777777" w:rsidR="0004211B" w:rsidRPr="0004211B" w:rsidRDefault="0004211B" w:rsidP="006D3C7D">
            <w:pPr>
              <w:snapToGrid w:val="0"/>
              <w:jc w:val="center"/>
              <w:rPr>
                <w:sz w:val="24"/>
                <w:szCs w:val="24"/>
              </w:rPr>
            </w:pPr>
            <w:r w:rsidRPr="0004211B">
              <w:rPr>
                <w:sz w:val="24"/>
                <w:szCs w:val="24"/>
              </w:rPr>
              <w:t>KMG</w:t>
            </w:r>
          </w:p>
        </w:tc>
      </w:tr>
      <w:tr w:rsidR="0004211B" w:rsidRPr="0004211B" w14:paraId="0E122DFF" w14:textId="77777777" w:rsidTr="006D3C7D">
        <w:tc>
          <w:tcPr>
            <w:tcW w:w="2533" w:type="dxa"/>
          </w:tcPr>
          <w:p w14:paraId="06AA0FCA" w14:textId="77777777" w:rsidR="0004211B" w:rsidRPr="0004211B" w:rsidRDefault="0004211B" w:rsidP="006D3C7D">
            <w:pPr>
              <w:snapToGrid w:val="0"/>
              <w:rPr>
                <w:sz w:val="24"/>
                <w:szCs w:val="24"/>
              </w:rPr>
            </w:pPr>
            <w:r w:rsidRPr="0004211B">
              <w:rPr>
                <w:sz w:val="24"/>
                <w:szCs w:val="24"/>
              </w:rPr>
              <w:t>Karaton Subsalt</w:t>
            </w:r>
          </w:p>
        </w:tc>
        <w:tc>
          <w:tcPr>
            <w:tcW w:w="3770" w:type="dxa"/>
          </w:tcPr>
          <w:p w14:paraId="452C6E7B" w14:textId="77777777" w:rsidR="0004211B" w:rsidRPr="0004211B" w:rsidRDefault="0004211B" w:rsidP="006D3C7D">
            <w:pPr>
              <w:snapToGrid w:val="0"/>
              <w:jc w:val="center"/>
              <w:rPr>
                <w:sz w:val="24"/>
                <w:szCs w:val="24"/>
              </w:rPr>
            </w:pPr>
            <w:r w:rsidRPr="0004211B">
              <w:rPr>
                <w:sz w:val="24"/>
                <w:szCs w:val="24"/>
              </w:rPr>
              <w:t>930</w:t>
            </w:r>
          </w:p>
        </w:tc>
        <w:tc>
          <w:tcPr>
            <w:tcW w:w="1630" w:type="dxa"/>
          </w:tcPr>
          <w:p w14:paraId="54974411" w14:textId="77777777" w:rsidR="0004211B" w:rsidRPr="0004211B" w:rsidRDefault="0004211B" w:rsidP="006D3C7D">
            <w:pPr>
              <w:snapToGrid w:val="0"/>
              <w:jc w:val="center"/>
              <w:rPr>
                <w:sz w:val="24"/>
                <w:szCs w:val="24"/>
              </w:rPr>
            </w:pPr>
            <w:r w:rsidRPr="0004211B">
              <w:rPr>
                <w:sz w:val="24"/>
                <w:szCs w:val="24"/>
              </w:rPr>
              <w:t>2027</w:t>
            </w:r>
          </w:p>
        </w:tc>
        <w:tc>
          <w:tcPr>
            <w:tcW w:w="1701" w:type="dxa"/>
          </w:tcPr>
          <w:p w14:paraId="4A1B22C8" w14:textId="77777777" w:rsidR="0004211B" w:rsidRPr="0004211B" w:rsidRDefault="0004211B" w:rsidP="006D3C7D">
            <w:pPr>
              <w:snapToGrid w:val="0"/>
              <w:jc w:val="center"/>
              <w:rPr>
                <w:sz w:val="24"/>
                <w:szCs w:val="24"/>
              </w:rPr>
            </w:pPr>
            <w:r w:rsidRPr="0004211B">
              <w:rPr>
                <w:sz w:val="24"/>
                <w:szCs w:val="24"/>
              </w:rPr>
              <w:t>KMG</w:t>
            </w:r>
          </w:p>
        </w:tc>
      </w:tr>
      <w:tr w:rsidR="006D3C7D" w:rsidRPr="0004211B" w14:paraId="622BA4B5" w14:textId="77777777" w:rsidTr="006D3C7D">
        <w:tc>
          <w:tcPr>
            <w:tcW w:w="2533" w:type="dxa"/>
          </w:tcPr>
          <w:p w14:paraId="6A7B5338" w14:textId="77777777" w:rsidR="006D3C7D" w:rsidRPr="0004211B" w:rsidRDefault="006D3C7D" w:rsidP="006D3C7D">
            <w:pPr>
              <w:snapToGrid w:val="0"/>
              <w:rPr>
                <w:b/>
                <w:bCs/>
                <w:sz w:val="24"/>
                <w:szCs w:val="24"/>
              </w:rPr>
            </w:pPr>
            <w:r w:rsidRPr="0004211B">
              <w:rPr>
                <w:b/>
                <w:bCs/>
                <w:sz w:val="24"/>
                <w:szCs w:val="24"/>
              </w:rPr>
              <w:t>Total</w:t>
            </w:r>
          </w:p>
        </w:tc>
        <w:tc>
          <w:tcPr>
            <w:tcW w:w="7101" w:type="dxa"/>
            <w:gridSpan w:val="3"/>
          </w:tcPr>
          <w:p w14:paraId="29028EC3" w14:textId="0E4BC6AA" w:rsidR="006D3C7D" w:rsidRPr="0004211B" w:rsidRDefault="006D3C7D" w:rsidP="006D3C7D">
            <w:pPr>
              <w:snapToGrid w:val="0"/>
              <w:jc w:val="center"/>
              <w:rPr>
                <w:b/>
                <w:bCs/>
                <w:sz w:val="24"/>
                <w:szCs w:val="24"/>
              </w:rPr>
            </w:pPr>
            <w:r w:rsidRPr="0004211B">
              <w:rPr>
                <w:b/>
                <w:bCs/>
                <w:sz w:val="24"/>
                <w:szCs w:val="24"/>
              </w:rPr>
              <w:t>4,628</w:t>
            </w:r>
          </w:p>
        </w:tc>
      </w:tr>
      <w:tr w:rsidR="006D3C7D" w:rsidRPr="0004211B" w14:paraId="689FB9EE" w14:textId="77777777" w:rsidTr="00C4037E">
        <w:tc>
          <w:tcPr>
            <w:tcW w:w="9634" w:type="dxa"/>
            <w:gridSpan w:val="4"/>
          </w:tcPr>
          <w:p w14:paraId="74C29A20" w14:textId="0978E995" w:rsidR="006D3C7D" w:rsidRPr="006D3C7D" w:rsidRDefault="006D3C7D" w:rsidP="006D3C7D">
            <w:pPr>
              <w:snapToGrid w:val="0"/>
              <w:jc w:val="both"/>
              <w:rPr>
                <w:bCs/>
                <w:sz w:val="24"/>
                <w:szCs w:val="24"/>
              </w:rPr>
            </w:pPr>
            <w:r w:rsidRPr="006D3C7D">
              <w:rPr>
                <w:bCs/>
                <w:sz w:val="24"/>
                <w:szCs w:val="24"/>
              </w:rPr>
              <w:t>Source</w:t>
            </w:r>
            <w:r w:rsidR="00D7591C">
              <w:rPr>
                <w:bCs/>
                <w:sz w:val="24"/>
                <w:szCs w:val="24"/>
              </w:rPr>
              <w:t>:</w:t>
            </w:r>
            <w:r w:rsidRPr="006D3C7D">
              <w:rPr>
                <w:bCs/>
                <w:sz w:val="24"/>
                <w:szCs w:val="24"/>
              </w:rPr>
              <w:t xml:space="preserve"> </w:t>
            </w:r>
            <w:r w:rsidR="00394DE3">
              <w:rPr>
                <w:bCs/>
                <w:sz w:val="24"/>
                <w:szCs w:val="24"/>
              </w:rPr>
              <w:t>[7</w:t>
            </w:r>
            <w:r w:rsidR="00E51A50">
              <w:rPr>
                <w:bCs/>
                <w:sz w:val="24"/>
                <w:szCs w:val="24"/>
              </w:rPr>
              <w:t>3</w:t>
            </w:r>
            <w:r w:rsidR="00394DE3">
              <w:rPr>
                <w:bCs/>
                <w:sz w:val="24"/>
                <w:szCs w:val="24"/>
              </w:rPr>
              <w:t>]</w:t>
            </w:r>
          </w:p>
        </w:tc>
      </w:tr>
    </w:tbl>
    <w:p w14:paraId="03A089B7" w14:textId="77777777" w:rsidR="0011167C" w:rsidRDefault="0011167C" w:rsidP="00D7591C">
      <w:pPr>
        <w:pStyle w:val="a3"/>
        <w:ind w:left="0" w:firstLine="709"/>
        <w:contextualSpacing/>
      </w:pPr>
    </w:p>
    <w:p w14:paraId="09EF557D" w14:textId="1BFF1922" w:rsidR="00351462" w:rsidRPr="006D3C7D" w:rsidRDefault="0011167C" w:rsidP="00D7591C">
      <w:pPr>
        <w:pStyle w:val="a3"/>
        <w:ind w:left="0" w:firstLine="709"/>
        <w:contextualSpacing/>
      </w:pPr>
      <w:r w:rsidRPr="0011167C">
        <w:t>According to Table 5, Kazakhstan</w:t>
      </w:r>
      <w:r>
        <w:t>’</w:t>
      </w:r>
      <w:r w:rsidRPr="0011167C">
        <w:t>s prospective gas fields include Urikhtau, Prorva West, Pridorozhnoye, Anabay, Barkhanna-Sultankuduk, Rozhkovskoye, Ansagan, and Teplovsko-Tokarevskoye. By 2030, these new upstream projects are anticipated to produce an additional 4.6 Bcm of gas annually.</w:t>
      </w:r>
    </w:p>
    <w:p w14:paraId="59F8EDB8" w14:textId="6F73CB16" w:rsidR="0023432A" w:rsidRDefault="0011167C" w:rsidP="006D3C7D">
      <w:pPr>
        <w:pStyle w:val="a3"/>
        <w:ind w:left="0" w:firstLine="709"/>
        <w:contextualSpacing/>
      </w:pPr>
      <w:r w:rsidRPr="0011167C">
        <w:t>High sulfur associated gas makes up most of Kazakhstan's natural gas reserves</w:t>
      </w:r>
      <w:r>
        <w:t>,</w:t>
      </w:r>
      <w:r w:rsidR="0023432A" w:rsidRPr="006D3C7D">
        <w:t xml:space="preserve"> which are buried at great depths and are difficult and costly to extract and process </w:t>
      </w:r>
      <w:r w:rsidR="0023432A" w:rsidRPr="006D3C7D">
        <w:lastRenderedPageBreak/>
        <w:t>because of the need to remove sulphur and other impurities and to process the large amounts of sulphur extracted.</w:t>
      </w:r>
      <w:r w:rsidR="0054782E">
        <w:rPr>
          <w:rFonts w:eastAsiaTheme="minorEastAsia" w:hint="eastAsia"/>
          <w:lang w:eastAsia="zh-CN"/>
        </w:rPr>
        <w:t xml:space="preserve"> </w:t>
      </w:r>
      <w:r w:rsidR="0023432A" w:rsidRPr="006D3C7D">
        <w:t xml:space="preserve">The </w:t>
      </w:r>
      <w:r w:rsidR="00E82029" w:rsidRPr="006D3C7D">
        <w:t>details of</w:t>
      </w:r>
      <w:r w:rsidR="0023432A" w:rsidRPr="006D3C7D">
        <w:t xml:space="preserve"> major natural gas processing plants </w:t>
      </w:r>
      <w:r w:rsidR="00E82029" w:rsidRPr="006D3C7D">
        <w:t>in Kazakhstan are shown in Table 6.</w:t>
      </w:r>
    </w:p>
    <w:p w14:paraId="44F05B2C" w14:textId="77777777" w:rsidR="006D3C7D" w:rsidRPr="006D3C7D" w:rsidRDefault="006D3C7D" w:rsidP="006D3C7D">
      <w:pPr>
        <w:pStyle w:val="a3"/>
        <w:ind w:left="0" w:firstLine="709"/>
        <w:contextualSpacing/>
      </w:pPr>
    </w:p>
    <w:p w14:paraId="7750D56E" w14:textId="221F13F2" w:rsidR="00FD4135" w:rsidRPr="006D3C7D" w:rsidRDefault="006D3C7D" w:rsidP="00A125A4">
      <w:pPr>
        <w:pStyle w:val="a3"/>
        <w:ind w:left="0" w:firstLine="0"/>
        <w:contextualSpacing/>
        <w:rPr>
          <w:b/>
          <w:lang w:eastAsia="zh-CN"/>
        </w:rPr>
      </w:pPr>
      <w:r w:rsidRPr="00587EB6">
        <w:rPr>
          <w:lang w:eastAsia="zh-CN"/>
        </w:rPr>
        <w:t>Table</w:t>
      </w:r>
      <w:r>
        <w:rPr>
          <w:lang w:eastAsia="zh-CN"/>
        </w:rPr>
        <w:t xml:space="preserve"> 6</w:t>
      </w:r>
      <w:r w:rsidRPr="00587EB6">
        <w:rPr>
          <w:lang w:eastAsia="zh-CN"/>
        </w:rPr>
        <w:t xml:space="preserve"> – </w:t>
      </w:r>
      <w:r w:rsidRPr="006D3C7D">
        <w:rPr>
          <w:lang w:eastAsia="zh-CN"/>
        </w:rPr>
        <w:t>Major gas processing plants in Kazakhstan</w:t>
      </w:r>
    </w:p>
    <w:p w14:paraId="47F80CC8" w14:textId="1D4CF3F9" w:rsidR="00946006" w:rsidRPr="00FF0A67" w:rsidRDefault="00946006" w:rsidP="006D3C7D">
      <w:pPr>
        <w:pStyle w:val="a3"/>
        <w:ind w:left="0" w:firstLine="0"/>
        <w:jc w:val="left"/>
        <w:rPr>
          <w:i/>
          <w:sz w:val="24"/>
          <w:szCs w:val="24"/>
          <w:lang w:eastAsia="zh-CN"/>
        </w:rPr>
      </w:pPr>
    </w:p>
    <w:tbl>
      <w:tblPr>
        <w:tblStyle w:val="a6"/>
        <w:tblW w:w="9493" w:type="dxa"/>
        <w:tblLook w:val="04A0" w:firstRow="1" w:lastRow="0" w:firstColumn="1" w:lastColumn="0" w:noHBand="0" w:noVBand="1"/>
      </w:tblPr>
      <w:tblGrid>
        <w:gridCol w:w="3397"/>
        <w:gridCol w:w="2835"/>
        <w:gridCol w:w="3261"/>
      </w:tblGrid>
      <w:tr w:rsidR="00946006" w14:paraId="3299A770" w14:textId="77777777" w:rsidTr="006D3C7D">
        <w:trPr>
          <w:trHeight w:val="355"/>
        </w:trPr>
        <w:tc>
          <w:tcPr>
            <w:tcW w:w="3397" w:type="dxa"/>
          </w:tcPr>
          <w:p w14:paraId="129BA05D" w14:textId="77777777" w:rsidR="00946006" w:rsidRPr="00A74029" w:rsidRDefault="00946006" w:rsidP="00090B96">
            <w:pPr>
              <w:snapToGrid w:val="0"/>
              <w:jc w:val="center"/>
              <w:rPr>
                <w:b/>
                <w:bCs/>
                <w:sz w:val="24"/>
              </w:rPr>
            </w:pPr>
            <w:r>
              <w:rPr>
                <w:b/>
                <w:bCs/>
                <w:sz w:val="24"/>
              </w:rPr>
              <w:t>Gas processing plants</w:t>
            </w:r>
          </w:p>
        </w:tc>
        <w:tc>
          <w:tcPr>
            <w:tcW w:w="2835" w:type="dxa"/>
          </w:tcPr>
          <w:p w14:paraId="7763BB2A" w14:textId="77777777" w:rsidR="00946006" w:rsidRPr="00A74029" w:rsidRDefault="00946006" w:rsidP="00090B96">
            <w:pPr>
              <w:snapToGrid w:val="0"/>
              <w:jc w:val="center"/>
              <w:rPr>
                <w:b/>
                <w:bCs/>
                <w:sz w:val="24"/>
              </w:rPr>
            </w:pPr>
            <w:r>
              <w:rPr>
                <w:b/>
                <w:bCs/>
                <w:sz w:val="24"/>
              </w:rPr>
              <w:t>Capacity (Bcm/y)</w:t>
            </w:r>
          </w:p>
        </w:tc>
        <w:tc>
          <w:tcPr>
            <w:tcW w:w="3261" w:type="dxa"/>
          </w:tcPr>
          <w:p w14:paraId="481040FB" w14:textId="77777777" w:rsidR="00946006" w:rsidRPr="00A74029" w:rsidRDefault="00946006" w:rsidP="00090B96">
            <w:pPr>
              <w:snapToGrid w:val="0"/>
              <w:jc w:val="center"/>
              <w:rPr>
                <w:b/>
                <w:bCs/>
                <w:sz w:val="24"/>
              </w:rPr>
            </w:pPr>
            <w:r>
              <w:rPr>
                <w:b/>
                <w:bCs/>
                <w:sz w:val="24"/>
              </w:rPr>
              <w:t>Utilization (%)</w:t>
            </w:r>
          </w:p>
        </w:tc>
      </w:tr>
      <w:tr w:rsidR="00946006" w14:paraId="598727D8" w14:textId="77777777" w:rsidTr="006D3C7D">
        <w:tc>
          <w:tcPr>
            <w:tcW w:w="3397" w:type="dxa"/>
          </w:tcPr>
          <w:p w14:paraId="4BB94DC0" w14:textId="33A44ED4" w:rsidR="00946006" w:rsidRPr="00C24659" w:rsidRDefault="00946006" w:rsidP="00946006">
            <w:pPr>
              <w:snapToGrid w:val="0"/>
              <w:rPr>
                <w:sz w:val="24"/>
              </w:rPr>
            </w:pPr>
            <w:r>
              <w:rPr>
                <w:sz w:val="24"/>
              </w:rPr>
              <w:t>Tengiz GPP</w:t>
            </w:r>
          </w:p>
        </w:tc>
        <w:tc>
          <w:tcPr>
            <w:tcW w:w="2835" w:type="dxa"/>
          </w:tcPr>
          <w:p w14:paraId="1EE8A554" w14:textId="77777777" w:rsidR="00946006" w:rsidRDefault="00946006" w:rsidP="00090B96">
            <w:pPr>
              <w:snapToGrid w:val="0"/>
              <w:jc w:val="center"/>
              <w:rPr>
                <w:sz w:val="24"/>
              </w:rPr>
            </w:pPr>
            <w:r>
              <w:rPr>
                <w:sz w:val="24"/>
              </w:rPr>
              <w:t>13.0</w:t>
            </w:r>
          </w:p>
        </w:tc>
        <w:tc>
          <w:tcPr>
            <w:tcW w:w="3261" w:type="dxa"/>
          </w:tcPr>
          <w:p w14:paraId="5E1B548A" w14:textId="77777777" w:rsidR="00946006" w:rsidRDefault="00946006" w:rsidP="00090B96">
            <w:pPr>
              <w:snapToGrid w:val="0"/>
              <w:jc w:val="center"/>
              <w:rPr>
                <w:sz w:val="24"/>
              </w:rPr>
            </w:pPr>
            <w:r>
              <w:rPr>
                <w:sz w:val="24"/>
              </w:rPr>
              <w:t>100</w:t>
            </w:r>
          </w:p>
        </w:tc>
      </w:tr>
      <w:tr w:rsidR="00946006" w14:paraId="02BF3941" w14:textId="77777777" w:rsidTr="006D3C7D">
        <w:tc>
          <w:tcPr>
            <w:tcW w:w="3397" w:type="dxa"/>
          </w:tcPr>
          <w:p w14:paraId="31107105" w14:textId="23493FEF" w:rsidR="00946006" w:rsidRDefault="00946006" w:rsidP="00946006">
            <w:pPr>
              <w:snapToGrid w:val="0"/>
              <w:rPr>
                <w:sz w:val="24"/>
              </w:rPr>
            </w:pPr>
            <w:r>
              <w:rPr>
                <w:sz w:val="24"/>
              </w:rPr>
              <w:t>Zhanazhol GPP</w:t>
            </w:r>
          </w:p>
        </w:tc>
        <w:tc>
          <w:tcPr>
            <w:tcW w:w="2835" w:type="dxa"/>
          </w:tcPr>
          <w:p w14:paraId="5ECCA7B4" w14:textId="77777777" w:rsidR="00946006" w:rsidRDefault="00946006" w:rsidP="00090B96">
            <w:pPr>
              <w:snapToGrid w:val="0"/>
              <w:jc w:val="center"/>
              <w:rPr>
                <w:sz w:val="24"/>
              </w:rPr>
            </w:pPr>
            <w:r>
              <w:rPr>
                <w:sz w:val="24"/>
              </w:rPr>
              <w:t>8.4</w:t>
            </w:r>
          </w:p>
        </w:tc>
        <w:tc>
          <w:tcPr>
            <w:tcW w:w="3261" w:type="dxa"/>
          </w:tcPr>
          <w:p w14:paraId="6C4A8AE4" w14:textId="77777777" w:rsidR="00946006" w:rsidRDefault="00946006" w:rsidP="00090B96">
            <w:pPr>
              <w:snapToGrid w:val="0"/>
              <w:jc w:val="center"/>
              <w:rPr>
                <w:sz w:val="24"/>
              </w:rPr>
            </w:pPr>
            <w:r>
              <w:rPr>
                <w:sz w:val="24"/>
              </w:rPr>
              <w:t>62</w:t>
            </w:r>
          </w:p>
        </w:tc>
      </w:tr>
      <w:tr w:rsidR="00946006" w14:paraId="6C63F92F" w14:textId="77777777" w:rsidTr="006D3C7D">
        <w:tc>
          <w:tcPr>
            <w:tcW w:w="3397" w:type="dxa"/>
          </w:tcPr>
          <w:p w14:paraId="7D041FCB" w14:textId="7B3E4525" w:rsidR="00946006" w:rsidRDefault="00946006" w:rsidP="00946006">
            <w:pPr>
              <w:snapToGrid w:val="0"/>
              <w:rPr>
                <w:sz w:val="24"/>
              </w:rPr>
            </w:pPr>
            <w:r>
              <w:rPr>
                <w:sz w:val="24"/>
              </w:rPr>
              <w:t>Bolashak GPP (NCOC)</w:t>
            </w:r>
          </w:p>
        </w:tc>
        <w:tc>
          <w:tcPr>
            <w:tcW w:w="2835" w:type="dxa"/>
          </w:tcPr>
          <w:p w14:paraId="22449CE5" w14:textId="77777777" w:rsidR="00946006" w:rsidRDefault="00946006" w:rsidP="00090B96">
            <w:pPr>
              <w:snapToGrid w:val="0"/>
              <w:jc w:val="center"/>
              <w:rPr>
                <w:sz w:val="24"/>
              </w:rPr>
            </w:pPr>
            <w:r>
              <w:rPr>
                <w:sz w:val="24"/>
              </w:rPr>
              <w:t>6.3</w:t>
            </w:r>
          </w:p>
        </w:tc>
        <w:tc>
          <w:tcPr>
            <w:tcW w:w="3261" w:type="dxa"/>
          </w:tcPr>
          <w:p w14:paraId="3D43C832" w14:textId="77777777" w:rsidR="00946006" w:rsidRDefault="00946006" w:rsidP="00090B96">
            <w:pPr>
              <w:snapToGrid w:val="0"/>
              <w:jc w:val="center"/>
              <w:rPr>
                <w:sz w:val="24"/>
              </w:rPr>
            </w:pPr>
            <w:r>
              <w:rPr>
                <w:sz w:val="24"/>
              </w:rPr>
              <w:t>84</w:t>
            </w:r>
          </w:p>
        </w:tc>
      </w:tr>
      <w:tr w:rsidR="00946006" w14:paraId="05B291D5" w14:textId="77777777" w:rsidTr="00C6637E">
        <w:tc>
          <w:tcPr>
            <w:tcW w:w="3397" w:type="dxa"/>
            <w:tcBorders>
              <w:bottom w:val="nil"/>
            </w:tcBorders>
          </w:tcPr>
          <w:p w14:paraId="525B63CE" w14:textId="616D4174" w:rsidR="00946006" w:rsidRDefault="00946006" w:rsidP="00946006">
            <w:pPr>
              <w:snapToGrid w:val="0"/>
              <w:rPr>
                <w:sz w:val="24"/>
              </w:rPr>
            </w:pPr>
            <w:r>
              <w:rPr>
                <w:sz w:val="24"/>
              </w:rPr>
              <w:t>Chinarevskay</w:t>
            </w:r>
            <w:r w:rsidRPr="009457AC">
              <w:rPr>
                <w:sz w:val="24"/>
              </w:rPr>
              <w:t xml:space="preserve">a </w:t>
            </w:r>
            <w:r w:rsidR="002A22F0" w:rsidRPr="009457AC">
              <w:rPr>
                <w:sz w:val="24"/>
              </w:rPr>
              <w:t>GTU</w:t>
            </w:r>
          </w:p>
        </w:tc>
        <w:tc>
          <w:tcPr>
            <w:tcW w:w="2835" w:type="dxa"/>
            <w:tcBorders>
              <w:bottom w:val="nil"/>
            </w:tcBorders>
          </w:tcPr>
          <w:p w14:paraId="1710A6B0" w14:textId="77777777" w:rsidR="00946006" w:rsidRDefault="00946006" w:rsidP="00090B96">
            <w:pPr>
              <w:snapToGrid w:val="0"/>
              <w:jc w:val="center"/>
              <w:rPr>
                <w:sz w:val="24"/>
              </w:rPr>
            </w:pPr>
            <w:r>
              <w:rPr>
                <w:sz w:val="24"/>
              </w:rPr>
              <w:t>4.2</w:t>
            </w:r>
          </w:p>
        </w:tc>
        <w:tc>
          <w:tcPr>
            <w:tcW w:w="3261" w:type="dxa"/>
            <w:tcBorders>
              <w:bottom w:val="nil"/>
            </w:tcBorders>
          </w:tcPr>
          <w:p w14:paraId="74D76109" w14:textId="77777777" w:rsidR="00946006" w:rsidRDefault="00946006" w:rsidP="00090B96">
            <w:pPr>
              <w:snapToGrid w:val="0"/>
              <w:jc w:val="center"/>
              <w:rPr>
                <w:sz w:val="24"/>
              </w:rPr>
            </w:pPr>
            <w:r>
              <w:rPr>
                <w:sz w:val="24"/>
              </w:rPr>
              <w:t>16</w:t>
            </w:r>
          </w:p>
        </w:tc>
      </w:tr>
      <w:tr w:rsidR="00946006" w14:paraId="6DA3FDCE" w14:textId="77777777" w:rsidTr="006D3C7D">
        <w:tc>
          <w:tcPr>
            <w:tcW w:w="3397" w:type="dxa"/>
          </w:tcPr>
          <w:p w14:paraId="2E9139B9" w14:textId="6A4D8C9E" w:rsidR="00946006" w:rsidRDefault="00946006" w:rsidP="00946006">
            <w:pPr>
              <w:snapToGrid w:val="0"/>
              <w:rPr>
                <w:sz w:val="24"/>
              </w:rPr>
            </w:pPr>
            <w:r>
              <w:rPr>
                <w:sz w:val="24"/>
              </w:rPr>
              <w:t>KazGPP</w:t>
            </w:r>
          </w:p>
        </w:tc>
        <w:tc>
          <w:tcPr>
            <w:tcW w:w="2835" w:type="dxa"/>
          </w:tcPr>
          <w:p w14:paraId="14604188" w14:textId="77777777" w:rsidR="00946006" w:rsidRDefault="00946006" w:rsidP="00090B96">
            <w:pPr>
              <w:snapToGrid w:val="0"/>
              <w:jc w:val="center"/>
              <w:rPr>
                <w:sz w:val="24"/>
              </w:rPr>
            </w:pPr>
            <w:r>
              <w:rPr>
                <w:sz w:val="24"/>
              </w:rPr>
              <w:t>1.5</w:t>
            </w:r>
          </w:p>
        </w:tc>
        <w:tc>
          <w:tcPr>
            <w:tcW w:w="3261" w:type="dxa"/>
          </w:tcPr>
          <w:p w14:paraId="4BBEB148" w14:textId="77777777" w:rsidR="00946006" w:rsidRDefault="00946006" w:rsidP="00090B96">
            <w:pPr>
              <w:snapToGrid w:val="0"/>
              <w:jc w:val="center"/>
              <w:rPr>
                <w:sz w:val="24"/>
              </w:rPr>
            </w:pPr>
            <w:r>
              <w:rPr>
                <w:sz w:val="24"/>
              </w:rPr>
              <w:t>60</w:t>
            </w:r>
          </w:p>
        </w:tc>
      </w:tr>
      <w:tr w:rsidR="00946006" w14:paraId="7C38EDDE" w14:textId="77777777" w:rsidTr="006D3C7D">
        <w:tc>
          <w:tcPr>
            <w:tcW w:w="3397" w:type="dxa"/>
          </w:tcPr>
          <w:p w14:paraId="474CC232" w14:textId="348F724D" w:rsidR="00946006" w:rsidRDefault="00946006" w:rsidP="00946006">
            <w:pPr>
              <w:snapToGrid w:val="0"/>
              <w:rPr>
                <w:sz w:val="24"/>
              </w:rPr>
            </w:pPr>
            <w:r>
              <w:rPr>
                <w:sz w:val="24"/>
              </w:rPr>
              <w:t xml:space="preserve">Shagyrly </w:t>
            </w:r>
            <w:r w:rsidR="002A22F0">
              <w:rPr>
                <w:sz w:val="24"/>
              </w:rPr>
              <w:t>GTU</w:t>
            </w:r>
          </w:p>
        </w:tc>
        <w:tc>
          <w:tcPr>
            <w:tcW w:w="2835" w:type="dxa"/>
          </w:tcPr>
          <w:p w14:paraId="66C2C377" w14:textId="77777777" w:rsidR="00946006" w:rsidRDefault="00946006" w:rsidP="00090B96">
            <w:pPr>
              <w:snapToGrid w:val="0"/>
              <w:jc w:val="center"/>
              <w:rPr>
                <w:sz w:val="24"/>
              </w:rPr>
            </w:pPr>
            <w:r>
              <w:rPr>
                <w:sz w:val="24"/>
              </w:rPr>
              <w:t>1.3</w:t>
            </w:r>
          </w:p>
        </w:tc>
        <w:tc>
          <w:tcPr>
            <w:tcW w:w="3261" w:type="dxa"/>
          </w:tcPr>
          <w:p w14:paraId="58D19B20" w14:textId="77777777" w:rsidR="00946006" w:rsidRDefault="00946006" w:rsidP="00090B96">
            <w:pPr>
              <w:snapToGrid w:val="0"/>
              <w:jc w:val="center"/>
              <w:rPr>
                <w:sz w:val="24"/>
              </w:rPr>
            </w:pPr>
            <w:r>
              <w:rPr>
                <w:sz w:val="24"/>
              </w:rPr>
              <w:t>73</w:t>
            </w:r>
          </w:p>
        </w:tc>
      </w:tr>
      <w:tr w:rsidR="00946006" w14:paraId="7CD29028" w14:textId="77777777" w:rsidTr="006D3C7D">
        <w:tc>
          <w:tcPr>
            <w:tcW w:w="3397" w:type="dxa"/>
          </w:tcPr>
          <w:p w14:paraId="2F0A5649" w14:textId="1C9A5F46" w:rsidR="00946006" w:rsidRDefault="00946006" w:rsidP="00946006">
            <w:pPr>
              <w:snapToGrid w:val="0"/>
              <w:rPr>
                <w:sz w:val="24"/>
              </w:rPr>
            </w:pPr>
            <w:r>
              <w:rPr>
                <w:sz w:val="24"/>
              </w:rPr>
              <w:t>Kozhasay GP</w:t>
            </w:r>
            <w:r w:rsidR="005F2C55">
              <w:rPr>
                <w:sz w:val="24"/>
              </w:rPr>
              <w:t>P</w:t>
            </w:r>
          </w:p>
        </w:tc>
        <w:tc>
          <w:tcPr>
            <w:tcW w:w="2835" w:type="dxa"/>
          </w:tcPr>
          <w:p w14:paraId="3A9CF314" w14:textId="77777777" w:rsidR="00946006" w:rsidRDefault="00946006" w:rsidP="00090B96">
            <w:pPr>
              <w:snapToGrid w:val="0"/>
              <w:jc w:val="center"/>
              <w:rPr>
                <w:sz w:val="24"/>
              </w:rPr>
            </w:pPr>
            <w:r>
              <w:rPr>
                <w:sz w:val="24"/>
              </w:rPr>
              <w:t>0.43</w:t>
            </w:r>
          </w:p>
        </w:tc>
        <w:tc>
          <w:tcPr>
            <w:tcW w:w="3261" w:type="dxa"/>
          </w:tcPr>
          <w:p w14:paraId="322627D3" w14:textId="77777777" w:rsidR="00946006" w:rsidRDefault="00946006" w:rsidP="00090B96">
            <w:pPr>
              <w:snapToGrid w:val="0"/>
              <w:jc w:val="center"/>
              <w:rPr>
                <w:sz w:val="24"/>
              </w:rPr>
            </w:pPr>
            <w:r>
              <w:rPr>
                <w:sz w:val="24"/>
              </w:rPr>
              <w:t>100</w:t>
            </w:r>
          </w:p>
        </w:tc>
      </w:tr>
      <w:tr w:rsidR="00946006" w14:paraId="18BA6D5E" w14:textId="77777777" w:rsidTr="006D3C7D">
        <w:tc>
          <w:tcPr>
            <w:tcW w:w="3397" w:type="dxa"/>
          </w:tcPr>
          <w:p w14:paraId="34F14BD0" w14:textId="118FE559" w:rsidR="00946006" w:rsidRPr="006422B8" w:rsidRDefault="00946006" w:rsidP="00946006">
            <w:pPr>
              <w:snapToGrid w:val="0"/>
              <w:rPr>
                <w:sz w:val="24"/>
              </w:rPr>
            </w:pPr>
            <w:r>
              <w:rPr>
                <w:sz w:val="24"/>
              </w:rPr>
              <w:t xml:space="preserve">Alibekmola </w:t>
            </w:r>
            <w:r w:rsidR="002A22F0">
              <w:rPr>
                <w:sz w:val="24"/>
              </w:rPr>
              <w:t>GTI</w:t>
            </w:r>
          </w:p>
        </w:tc>
        <w:tc>
          <w:tcPr>
            <w:tcW w:w="2835" w:type="dxa"/>
          </w:tcPr>
          <w:p w14:paraId="27F63904" w14:textId="77777777" w:rsidR="00946006" w:rsidRPr="006422B8" w:rsidRDefault="00946006" w:rsidP="00090B96">
            <w:pPr>
              <w:snapToGrid w:val="0"/>
              <w:jc w:val="center"/>
              <w:rPr>
                <w:sz w:val="24"/>
              </w:rPr>
            </w:pPr>
            <w:r>
              <w:rPr>
                <w:sz w:val="24"/>
              </w:rPr>
              <w:t>0.43</w:t>
            </w:r>
          </w:p>
        </w:tc>
        <w:tc>
          <w:tcPr>
            <w:tcW w:w="3261" w:type="dxa"/>
          </w:tcPr>
          <w:p w14:paraId="2BF608C0" w14:textId="77777777" w:rsidR="00946006" w:rsidRPr="006422B8" w:rsidRDefault="00946006" w:rsidP="00090B96">
            <w:pPr>
              <w:snapToGrid w:val="0"/>
              <w:jc w:val="center"/>
              <w:rPr>
                <w:sz w:val="24"/>
              </w:rPr>
            </w:pPr>
            <w:r>
              <w:rPr>
                <w:sz w:val="24"/>
              </w:rPr>
              <w:t>100</w:t>
            </w:r>
          </w:p>
        </w:tc>
      </w:tr>
      <w:tr w:rsidR="006D3C7D" w14:paraId="52F1C27C" w14:textId="77777777" w:rsidTr="00C4037E">
        <w:tc>
          <w:tcPr>
            <w:tcW w:w="9493" w:type="dxa"/>
            <w:gridSpan w:val="3"/>
          </w:tcPr>
          <w:p w14:paraId="1C99CA47" w14:textId="352BDEA4" w:rsidR="006D3C7D" w:rsidRDefault="006D3C7D" w:rsidP="006D3C7D">
            <w:pPr>
              <w:snapToGrid w:val="0"/>
              <w:jc w:val="both"/>
              <w:rPr>
                <w:sz w:val="24"/>
              </w:rPr>
            </w:pPr>
            <w:r w:rsidRPr="006D3C7D">
              <w:rPr>
                <w:sz w:val="24"/>
              </w:rPr>
              <w:t>Source</w:t>
            </w:r>
            <w:r w:rsidR="00D7591C">
              <w:rPr>
                <w:sz w:val="24"/>
              </w:rPr>
              <w:t>:</w:t>
            </w:r>
            <w:r w:rsidR="00BE59F8">
              <w:rPr>
                <w:sz w:val="24"/>
              </w:rPr>
              <w:t xml:space="preserve"> </w:t>
            </w:r>
            <w:r w:rsidR="00394DE3">
              <w:rPr>
                <w:sz w:val="24"/>
              </w:rPr>
              <w:t>[7</w:t>
            </w:r>
            <w:r w:rsidR="0092357B">
              <w:rPr>
                <w:sz w:val="24"/>
              </w:rPr>
              <w:t>3</w:t>
            </w:r>
            <w:r w:rsidR="00394DE3">
              <w:rPr>
                <w:sz w:val="24"/>
              </w:rPr>
              <w:t>]</w:t>
            </w:r>
          </w:p>
        </w:tc>
      </w:tr>
    </w:tbl>
    <w:p w14:paraId="6F8FF550" w14:textId="77777777" w:rsidR="006D3C7D" w:rsidRPr="006D3C7D" w:rsidRDefault="006D3C7D" w:rsidP="006D3C7D">
      <w:pPr>
        <w:pStyle w:val="a3"/>
        <w:ind w:left="0" w:firstLine="709"/>
        <w:contextualSpacing/>
      </w:pPr>
    </w:p>
    <w:p w14:paraId="4566A676" w14:textId="247D74A4" w:rsidR="0023432A" w:rsidRPr="006D3C7D" w:rsidRDefault="00A464C0" w:rsidP="006D3C7D">
      <w:pPr>
        <w:pStyle w:val="a3"/>
        <w:ind w:left="0" w:firstLine="709"/>
        <w:contextualSpacing/>
      </w:pPr>
      <w:r w:rsidRPr="006D3C7D">
        <w:t>From Table 6 we can see that t</w:t>
      </w:r>
      <w:r w:rsidR="0023432A" w:rsidRPr="006D3C7D">
        <w:t>he total capacity of Kazakhstan</w:t>
      </w:r>
      <w:r w:rsidR="005E04FC">
        <w:rPr>
          <w:rFonts w:eastAsiaTheme="minorEastAsia"/>
          <w:lang w:eastAsia="zh-CN"/>
        </w:rPr>
        <w:t>’</w:t>
      </w:r>
      <w:r w:rsidR="0023432A" w:rsidRPr="006D3C7D">
        <w:t>s GPP</w:t>
      </w:r>
      <w:r w:rsidRPr="006D3C7D">
        <w:t xml:space="preserve"> </w:t>
      </w:r>
      <w:r w:rsidR="0023432A" w:rsidRPr="006D3C7D">
        <w:t xml:space="preserve">is 38.8 billion cubic meters per year, with a load factor of 74%. </w:t>
      </w:r>
      <w:r w:rsidR="003D4A5B" w:rsidRPr="003D4A5B">
        <w:t>Five large GPPs and several smaller facilities manage the majority of the gas.</w:t>
      </w:r>
      <w:r w:rsidR="0023432A" w:rsidRPr="006D3C7D">
        <w:t xml:space="preserve"> Only Tengiz GP</w:t>
      </w:r>
      <w:r w:rsidRPr="006D3C7D">
        <w:t>P</w:t>
      </w:r>
      <w:r w:rsidR="0023432A" w:rsidRPr="006D3C7D">
        <w:t xml:space="preserve"> and Bolashak GP</w:t>
      </w:r>
      <w:r w:rsidRPr="006D3C7D">
        <w:t>P</w:t>
      </w:r>
      <w:r w:rsidR="0023432A" w:rsidRPr="006D3C7D">
        <w:t xml:space="preserve"> are equipped with more modern high sulfur associated gas processing technology and are operating at high load factors of 100% and 84%, respectively.</w:t>
      </w:r>
      <w:r w:rsidR="00D32A85" w:rsidRPr="006D3C7D">
        <w:t xml:space="preserve"> </w:t>
      </w:r>
      <w:r w:rsidR="003D4A5B" w:rsidRPr="003D4A5B">
        <w:t>A portion of Karachaganak</w:t>
      </w:r>
      <w:r w:rsidR="003D4A5B">
        <w:t>’</w:t>
      </w:r>
      <w:r w:rsidR="003D4A5B" w:rsidRPr="003D4A5B">
        <w:t xml:space="preserve">s gas is transferred to the Orenburg gas processing facility for processing due to inadequate processing capacity. </w:t>
      </w:r>
      <w:r w:rsidR="00125BC9" w:rsidRPr="00125BC9">
        <w:t>A part of the commercial gas produced by Orenburg GPP is exported through Gazprom companies, while the remainder is returned to Kazakhstan (to QazaqGaz via KazRosGas).</w:t>
      </w:r>
    </w:p>
    <w:p w14:paraId="3ABAEA49" w14:textId="37D6B3ED" w:rsidR="006C7EE1" w:rsidRDefault="00B51D09" w:rsidP="006D3C7D">
      <w:pPr>
        <w:pStyle w:val="a3"/>
        <w:ind w:left="0" w:firstLine="709"/>
        <w:contextualSpacing/>
      </w:pPr>
      <w:r w:rsidRPr="00B51D09">
        <w:t>The infrastructure for gas transportation has been built with capability to accommodate the country</w:t>
      </w:r>
      <w:r>
        <w:t>’</w:t>
      </w:r>
      <w:r w:rsidRPr="00B51D09">
        <w:t>s prospective increase in gas output.</w:t>
      </w:r>
      <w:r w:rsidR="00E0688C" w:rsidRPr="00E0688C">
        <w:t xml:space="preserve"> </w:t>
      </w:r>
      <w:r w:rsidRPr="00B51D09">
        <w:t>KMG distributes gas to parts of the nation and expands the possibility for export destinations as a consequence of the investment in the gas transportation infrastructure.</w:t>
      </w:r>
      <w:r>
        <w:t xml:space="preserve"> </w:t>
      </w:r>
      <w:r w:rsidRPr="00B51D09">
        <w:t>Kazakhstan</w:t>
      </w:r>
      <w:r>
        <w:t>’</w:t>
      </w:r>
      <w:r w:rsidRPr="00B51D09">
        <w:t>s government unified some of KMG</w:t>
      </w:r>
      <w:r>
        <w:t>’</w:t>
      </w:r>
      <w:r w:rsidRPr="00B51D09">
        <w:t>s gas extraction activities and all of its transportation systems and created JSC NC QazaqGaz to oversee them due to the country</w:t>
      </w:r>
      <w:r>
        <w:t>’</w:t>
      </w:r>
      <w:r w:rsidRPr="00B51D09">
        <w:t>s emphasis on the growth of the natural gas sector.</w:t>
      </w:r>
    </w:p>
    <w:p w14:paraId="3E7BDE6C" w14:textId="1B80A1CD" w:rsidR="001E0077" w:rsidRDefault="00B51D09" w:rsidP="006D3C7D">
      <w:pPr>
        <w:pStyle w:val="a3"/>
        <w:ind w:left="0" w:firstLine="709"/>
        <w:contextualSpacing/>
      </w:pPr>
      <w:r w:rsidRPr="00B51D09">
        <w:t>The Republic of Kazakhstan</w:t>
      </w:r>
      <w:r>
        <w:t>’</w:t>
      </w:r>
      <w:r w:rsidRPr="00B51D09">
        <w:t>s national operator for gas delivery and natural gas is JSC NC QazaqGaz.</w:t>
      </w:r>
      <w:r>
        <w:t xml:space="preserve"> </w:t>
      </w:r>
      <w:r w:rsidR="001E0077" w:rsidRPr="001E0077">
        <w:t>QazaqGaz manages a centralized infrastructure for the transportation of commercial gas through major gas pipelines and gas distribution networks, provides for the international transportation and sale of gas on domestic and foreign markets, develops, finances, builds and operates gas pipelines and gas storage facilities.</w:t>
      </w:r>
      <w:r w:rsidR="001E0077">
        <w:t xml:space="preserve"> </w:t>
      </w:r>
      <w:r w:rsidR="001E0077" w:rsidRPr="001E0077">
        <w:t xml:space="preserve">Figure </w:t>
      </w:r>
      <w:r w:rsidR="001E0077">
        <w:t>5</w:t>
      </w:r>
      <w:r w:rsidR="001E0077" w:rsidRPr="001E0077">
        <w:t xml:space="preserve"> illustrates the distribution of natural gas facilities in Kazakhstan.</w:t>
      </w:r>
    </w:p>
    <w:p w14:paraId="2DAC71F5" w14:textId="77777777" w:rsidR="00D00850" w:rsidRDefault="00D00850" w:rsidP="00D00850">
      <w:pPr>
        <w:pStyle w:val="a3"/>
        <w:ind w:firstLine="709"/>
        <w:contextualSpacing/>
        <w:rPr>
          <w:lang w:eastAsia="zh-CN"/>
        </w:rPr>
      </w:pPr>
      <w:r w:rsidRPr="00F81A8B">
        <w:rPr>
          <w:lang w:eastAsia="zh-CN"/>
        </w:rPr>
        <w:t xml:space="preserve">As can be seen in Figures </w:t>
      </w:r>
      <w:r>
        <w:rPr>
          <w:lang w:eastAsia="zh-CN"/>
        </w:rPr>
        <w:t>3</w:t>
      </w:r>
      <w:r w:rsidRPr="00F81A8B">
        <w:rPr>
          <w:lang w:eastAsia="zh-CN"/>
        </w:rPr>
        <w:t xml:space="preserve"> and 5, </w:t>
      </w:r>
      <w:r>
        <w:rPr>
          <w:lang w:eastAsia="zh-CN"/>
        </w:rPr>
        <w:t>f</w:t>
      </w:r>
      <w:r w:rsidRPr="00067B56">
        <w:rPr>
          <w:lang w:eastAsia="zh-CN"/>
        </w:rPr>
        <w:t>rom the oil and gas reserves in the west, Kazakhstan</w:t>
      </w:r>
      <w:r>
        <w:rPr>
          <w:lang w:eastAsia="zh-CN"/>
        </w:rPr>
        <w:t>’</w:t>
      </w:r>
      <w:r w:rsidRPr="00067B56">
        <w:rPr>
          <w:lang w:eastAsia="zh-CN"/>
        </w:rPr>
        <w:t>s natural gas infrastructure progressively spreads to the north and south. Natural gas is transported to heavily populated cities via Kazakhstan</w:t>
      </w:r>
      <w:r>
        <w:rPr>
          <w:lang w:eastAsia="zh-CN"/>
        </w:rPr>
        <w:t>’</w:t>
      </w:r>
      <w:r w:rsidRPr="00067B56">
        <w:rPr>
          <w:lang w:eastAsia="zh-CN"/>
        </w:rPr>
        <w:t>s pipeline system, which links to Russia</w:t>
      </w:r>
      <w:r>
        <w:rPr>
          <w:lang w:eastAsia="zh-CN"/>
        </w:rPr>
        <w:t>’</w:t>
      </w:r>
      <w:r w:rsidRPr="00067B56">
        <w:rPr>
          <w:lang w:eastAsia="zh-CN"/>
        </w:rPr>
        <w:t>s pipeline network in the north and exports it to China in the south.</w:t>
      </w:r>
      <w:r>
        <w:rPr>
          <w:lang w:eastAsia="zh-CN"/>
        </w:rPr>
        <w:t xml:space="preserve"> </w:t>
      </w:r>
      <w:r>
        <w:t>According to pipeline routes and supply directions, the Kazakhstan pipeline system is managed and operated mainly by four subsidiaries of QazaqGaz:</w:t>
      </w:r>
    </w:p>
    <w:p w14:paraId="4B9C9C58" w14:textId="77777777" w:rsidR="00D00850" w:rsidRDefault="00D00850" w:rsidP="00D00850">
      <w:pPr>
        <w:pStyle w:val="a3"/>
        <w:numPr>
          <w:ilvl w:val="0"/>
          <w:numId w:val="25"/>
        </w:numPr>
        <w:tabs>
          <w:tab w:val="left" w:pos="993"/>
        </w:tabs>
        <w:ind w:left="0" w:firstLine="709"/>
        <w:contextualSpacing/>
      </w:pPr>
      <w:r>
        <w:t xml:space="preserve">Intergas Central Asia (ICA) LLP: ICA’s main activities are transportation of </w:t>
      </w:r>
      <w:r>
        <w:lastRenderedPageBreak/>
        <w:t xml:space="preserve">natural gas through the main pipeline system, </w:t>
      </w:r>
      <w:r w:rsidRPr="00067B56">
        <w:t>gas storage in subterranean storage facilities, as well as the upkeep and operation of major pipelines</w:t>
      </w:r>
      <w:r>
        <w:t>. The company manages 21,200 kilometers of mainline gas pipelines with a total capacity of 203.5 Bcm of gas [73]. ICA manages three underground gas storages in Kazakhstan: Bozoi, Poltoratskoye, and Akyrtobe.</w:t>
      </w:r>
    </w:p>
    <w:p w14:paraId="03DBE6EF" w14:textId="77777777" w:rsidR="001E0077" w:rsidRDefault="001E0077" w:rsidP="006D3C7D">
      <w:pPr>
        <w:pStyle w:val="a3"/>
        <w:ind w:left="0" w:firstLine="709"/>
        <w:contextualSpacing/>
      </w:pPr>
    </w:p>
    <w:p w14:paraId="170C1C9C" w14:textId="7F9596FE" w:rsidR="001E0077" w:rsidRDefault="001E0077" w:rsidP="001E0077">
      <w:pPr>
        <w:pStyle w:val="a3"/>
        <w:ind w:left="0" w:firstLine="0"/>
        <w:contextualSpacing/>
      </w:pPr>
      <w:r>
        <w:rPr>
          <w:noProof/>
          <w:sz w:val="24"/>
        </w:rPr>
        <w:drawing>
          <wp:inline distT="0" distB="0" distL="0" distR="0" wp14:anchorId="28CE911A" wp14:editId="1DC6DD75">
            <wp:extent cx="6120000" cy="3286356"/>
            <wp:effectExtent l="0" t="0" r="1905" b="3175"/>
            <wp:docPr id="5079763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76325" name="图片 1"/>
                    <pic:cNvPicPr/>
                  </pic:nvPicPr>
                  <pic:blipFill>
                    <a:blip r:embed="rId20">
                      <a:extLst>
                        <a:ext uri="{28A0092B-C50C-407E-A947-70E740481C1C}">
                          <a14:useLocalDpi xmlns:a14="http://schemas.microsoft.com/office/drawing/2010/main" val="0"/>
                        </a:ext>
                      </a:extLst>
                    </a:blip>
                    <a:stretch>
                      <a:fillRect/>
                    </a:stretch>
                  </pic:blipFill>
                  <pic:spPr>
                    <a:xfrm>
                      <a:off x="0" y="0"/>
                      <a:ext cx="6120000" cy="3286356"/>
                    </a:xfrm>
                    <a:prstGeom prst="rect">
                      <a:avLst/>
                    </a:prstGeom>
                  </pic:spPr>
                </pic:pic>
              </a:graphicData>
            </a:graphic>
          </wp:inline>
        </w:drawing>
      </w:r>
    </w:p>
    <w:p w14:paraId="6A376352" w14:textId="7E3F6D43" w:rsidR="001E0077" w:rsidRPr="000F48FB" w:rsidRDefault="001E0077" w:rsidP="001E0077">
      <w:pPr>
        <w:pStyle w:val="a3"/>
        <w:ind w:left="0" w:firstLine="0"/>
        <w:contextualSpacing/>
        <w:jc w:val="center"/>
      </w:pPr>
      <w:r w:rsidRPr="000F48FB">
        <w:rPr>
          <w:rFonts w:hint="eastAsia"/>
        </w:rPr>
        <w:t>F</w:t>
      </w:r>
      <w:r w:rsidRPr="000F48FB">
        <w:t xml:space="preserve">igure </w:t>
      </w:r>
      <w:r>
        <w:t>5</w:t>
      </w:r>
      <w:r w:rsidRPr="000F48FB">
        <w:t xml:space="preserve"> – </w:t>
      </w:r>
      <w:r w:rsidRPr="001E0077">
        <w:t>The distribution of natural gas facilities in Kazakhstan</w:t>
      </w:r>
    </w:p>
    <w:p w14:paraId="6FD3DC08" w14:textId="4A1D9226" w:rsidR="001E0077" w:rsidRDefault="001E0077" w:rsidP="0021263B">
      <w:pPr>
        <w:pStyle w:val="a3"/>
        <w:ind w:left="0" w:firstLine="0"/>
        <w:contextualSpacing/>
      </w:pPr>
      <w:r>
        <w:rPr>
          <w:sz w:val="24"/>
        </w:rPr>
        <w:t>Source</w:t>
      </w:r>
      <w:r w:rsidR="0021263B">
        <w:rPr>
          <w:spacing w:val="-2"/>
          <w:sz w:val="24"/>
        </w:rPr>
        <w:t>:</w:t>
      </w:r>
      <w:r>
        <w:rPr>
          <w:spacing w:val="-2"/>
          <w:sz w:val="24"/>
        </w:rPr>
        <w:t xml:space="preserve"> </w:t>
      </w:r>
      <w:r>
        <w:rPr>
          <w:color w:val="000000" w:themeColor="text1"/>
          <w:spacing w:val="-2"/>
          <w:sz w:val="24"/>
        </w:rPr>
        <w:t>[73]</w:t>
      </w:r>
    </w:p>
    <w:p w14:paraId="6D297341" w14:textId="0D13F764" w:rsidR="001E0077" w:rsidRDefault="001E0077" w:rsidP="006D3C7D">
      <w:pPr>
        <w:pStyle w:val="a3"/>
        <w:ind w:left="0" w:firstLine="709"/>
        <w:contextualSpacing/>
      </w:pPr>
    </w:p>
    <w:p w14:paraId="4C0A732E" w14:textId="7BF07B29" w:rsidR="001E0077" w:rsidRDefault="001E0077" w:rsidP="002066DB">
      <w:pPr>
        <w:pStyle w:val="a3"/>
        <w:numPr>
          <w:ilvl w:val="0"/>
          <w:numId w:val="25"/>
        </w:numPr>
        <w:tabs>
          <w:tab w:val="left" w:pos="993"/>
        </w:tabs>
        <w:ind w:left="0" w:firstLine="709"/>
        <w:contextualSpacing/>
      </w:pPr>
      <w:r w:rsidRPr="001E0077">
        <w:t xml:space="preserve">Asian Gas Pipeline (AGP) LLP: is a joint venture company operated by the participants QazaqGaz (50%) and Trans-Asia Gas Pipeline Company Limited (50%) of China, </w:t>
      </w:r>
      <w:r w:rsidR="00067B56" w:rsidRPr="00067B56">
        <w:t xml:space="preserve">the operator of the </w:t>
      </w:r>
      <w:r w:rsidR="00067B56">
        <w:t>“</w:t>
      </w:r>
      <w:r w:rsidR="00067B56" w:rsidRPr="00067B56">
        <w:t>Central Asia</w:t>
      </w:r>
      <w:r w:rsidR="00067B56">
        <w:t>–</w:t>
      </w:r>
      <w:r w:rsidR="00067B56" w:rsidRPr="00067B56">
        <w:t>China</w:t>
      </w:r>
      <w:r w:rsidR="00067B56">
        <w:t>”</w:t>
      </w:r>
      <w:r w:rsidR="00067B56" w:rsidRPr="00067B56">
        <w:t xml:space="preserve"> natural gas pipeline building and operating project inside Kazakhstan.</w:t>
      </w:r>
      <w:r w:rsidR="00067B56">
        <w:t xml:space="preserve"> </w:t>
      </w:r>
      <w:r w:rsidR="00067B56" w:rsidRPr="00067B56">
        <w:t>The pipeline system</w:t>
      </w:r>
      <w:r w:rsidR="00067B56">
        <w:t>’</w:t>
      </w:r>
      <w:r w:rsidR="00067B56" w:rsidRPr="00067B56">
        <w:t>s goal includes both the export of natural gas to China and its consumption in the southern areas.</w:t>
      </w:r>
      <w:r w:rsidRPr="001E0077">
        <w:t xml:space="preserve"> </w:t>
      </w:r>
      <w:r w:rsidR="00067B56" w:rsidRPr="00067B56">
        <w:t>The gas pipeline system has a capacity of 55 Bcm and a total length of 3,915 kilometers</w:t>
      </w:r>
      <w:r w:rsidR="00D96AA0">
        <w:t xml:space="preserve"> [73]</w:t>
      </w:r>
      <w:r w:rsidRPr="001E0077">
        <w:t>. The pipeline system passes through four regions: Turkestan, Zhambyl, Almaty and Zhetysu.</w:t>
      </w:r>
    </w:p>
    <w:p w14:paraId="1C28F07C" w14:textId="067E2753" w:rsidR="001E0077" w:rsidRDefault="001E0077" w:rsidP="002066DB">
      <w:pPr>
        <w:pStyle w:val="a3"/>
        <w:numPr>
          <w:ilvl w:val="0"/>
          <w:numId w:val="25"/>
        </w:numPr>
        <w:tabs>
          <w:tab w:val="left" w:pos="993"/>
        </w:tabs>
        <w:ind w:left="0" w:firstLine="709"/>
        <w:contextualSpacing/>
      </w:pPr>
      <w:r w:rsidRPr="001E0077">
        <w:t xml:space="preserve">Beineu-Shymkent Pipeline (BSP) LLP: </w:t>
      </w:r>
      <w:r w:rsidR="00067B56" w:rsidRPr="00067B56">
        <w:t>is a joint venture company run by the Chinese companies Trans-Asia Gas Pipeline Company Limited (50%) and QazaqGaz (50%).</w:t>
      </w:r>
      <w:r w:rsidRPr="001E0077">
        <w:t xml:space="preserve"> </w:t>
      </w:r>
      <w:r w:rsidR="00067B56" w:rsidRPr="00067B56">
        <w:t xml:space="preserve">The pipeline system can carry 15 Bcm of </w:t>
      </w:r>
      <w:r w:rsidR="00067B56">
        <w:t>gas</w:t>
      </w:r>
      <w:r w:rsidR="00067B56" w:rsidRPr="00067B56">
        <w:t xml:space="preserve"> and is 1,450 kilometers long overall</w:t>
      </w:r>
      <w:r w:rsidR="00FC5473">
        <w:t xml:space="preserve"> [73]</w:t>
      </w:r>
      <w:r w:rsidRPr="001E0077">
        <w:t>.</w:t>
      </w:r>
      <w:r>
        <w:t xml:space="preserve"> </w:t>
      </w:r>
      <w:r w:rsidR="00067B56" w:rsidRPr="00067B56">
        <w:t xml:space="preserve">In addition to the main gas pipelines </w:t>
      </w:r>
      <w:r w:rsidR="008E3E3F">
        <w:t>‘</w:t>
      </w:r>
      <w:r w:rsidR="00067B56" w:rsidRPr="00067B56">
        <w:t>Bukhara Gas Region-Tashkent-Bishkek-Almaty</w:t>
      </w:r>
      <w:r w:rsidR="008E3E3F">
        <w:t>’</w:t>
      </w:r>
      <w:r w:rsidR="00067B56" w:rsidRPr="00067B56">
        <w:t xml:space="preserve">, </w:t>
      </w:r>
      <w:r w:rsidR="008E3E3F">
        <w:t>‘</w:t>
      </w:r>
      <w:r w:rsidR="00067B56" w:rsidRPr="00067B56">
        <w:t>Gazli-Shymkent</w:t>
      </w:r>
      <w:r w:rsidR="008E3E3F">
        <w:t>’</w:t>
      </w:r>
      <w:r w:rsidR="00067B56" w:rsidRPr="00067B56">
        <w:t>,</w:t>
      </w:r>
      <w:r w:rsidR="008E3E3F">
        <w:t xml:space="preserve"> </w:t>
      </w:r>
      <w:r w:rsidR="00067B56" w:rsidRPr="00067B56">
        <w:t>and the C line of the Central Asia-China natural gas pipeline, the pipeline system links the western portion of the oil and gas resources with the southern portion of Kazakhstan.</w:t>
      </w:r>
    </w:p>
    <w:p w14:paraId="5AF590D4" w14:textId="65343D91" w:rsidR="001E0077" w:rsidRDefault="001E0077" w:rsidP="002066DB">
      <w:pPr>
        <w:pStyle w:val="a3"/>
        <w:numPr>
          <w:ilvl w:val="0"/>
          <w:numId w:val="25"/>
        </w:numPr>
        <w:tabs>
          <w:tab w:val="left" w:pos="993"/>
        </w:tabs>
        <w:ind w:left="0" w:firstLine="709"/>
        <w:contextualSpacing/>
      </w:pPr>
      <w:r w:rsidRPr="001E0077">
        <w:t xml:space="preserve">JSC QazaqGaz Aimaq: The company is a wholly owned subsidiary of QazaqGaz and is engaged in the gasification of settlements in Kazakhstan. The main objectives of the company include organization of gas supply, transportation through the distribution network and management of gas distribution assets in the region. </w:t>
      </w:r>
      <w:r w:rsidR="00ED3C22" w:rsidRPr="00ED3C22">
        <w:t xml:space="preserve">The pipeline network serves 11.6 million people in Kazakhstan and has a total length of </w:t>
      </w:r>
      <w:r w:rsidR="00ED3C22" w:rsidRPr="00ED3C22">
        <w:lastRenderedPageBreak/>
        <w:t>63,253 kilometers</w:t>
      </w:r>
      <w:r w:rsidR="00FC5473">
        <w:t xml:space="preserve"> [73]</w:t>
      </w:r>
      <w:r w:rsidRPr="001E0077">
        <w:t>.</w:t>
      </w:r>
    </w:p>
    <w:p w14:paraId="3FA35868" w14:textId="04A3CB9F" w:rsidR="002A22F0" w:rsidRPr="006D3C7D" w:rsidRDefault="002A22F0" w:rsidP="006D3C7D">
      <w:pPr>
        <w:pStyle w:val="a3"/>
        <w:ind w:left="0" w:firstLine="709"/>
        <w:contextualSpacing/>
      </w:pPr>
      <w:r w:rsidRPr="006D3C7D">
        <w:t xml:space="preserve">In addition to the development of its domestic gas infrastructure, </w:t>
      </w:r>
      <w:r w:rsidR="00B357A5" w:rsidRPr="00B357A5">
        <w:t>Kazakhstan is increasing the international transit of Turkmen and Uzbek gas through Kazakhstan to China and Russia by making good use of its strategic location</w:t>
      </w:r>
      <w:r w:rsidR="00B357A5">
        <w:t>.</w:t>
      </w:r>
      <w:r w:rsidRPr="006D3C7D">
        <w:t xml:space="preserve"> Owing to Kazakhstan's lack of access to the sea, the diversification of its oil and gas export routes has been and remains one of the main directions of the country</w:t>
      </w:r>
      <w:r w:rsidR="001503A8">
        <w:t>’</w:t>
      </w:r>
      <w:r w:rsidRPr="006D3C7D">
        <w:t>s energy security policy.</w:t>
      </w:r>
    </w:p>
    <w:p w14:paraId="1CA2FDEE" w14:textId="0780B532" w:rsidR="00410893" w:rsidRDefault="002A22F0" w:rsidP="00804BA3">
      <w:pPr>
        <w:pStyle w:val="a3"/>
        <w:ind w:left="0" w:firstLine="709"/>
        <w:contextualSpacing/>
        <w:rPr>
          <w:lang w:eastAsia="zh-CN"/>
        </w:rPr>
      </w:pPr>
      <w:r w:rsidRPr="006D3C7D">
        <w:t>Kazakhstan</w:t>
      </w:r>
      <w:r w:rsidR="001503A8">
        <w:t>’</w:t>
      </w:r>
      <w:r w:rsidRPr="006D3C7D">
        <w:t xml:space="preserve">s gas trade statistics are derived from several official sources but are contradicted by different methodologies. </w:t>
      </w:r>
      <w:r w:rsidR="00B357A5" w:rsidRPr="00B357A5">
        <w:t>Kazakhstan</w:t>
      </w:r>
      <w:r w:rsidR="00B357A5">
        <w:t>’</w:t>
      </w:r>
      <w:r w:rsidR="00B357A5" w:rsidRPr="00B357A5">
        <w:t>s Bureau of National Statistics reports that the nation exported 5.4 billion cubic meters of gas in 2024, a 9% drop from 2023</w:t>
      </w:r>
      <w:r w:rsidR="007E62DA" w:rsidRPr="006D3C7D">
        <w:t xml:space="preserve"> </w:t>
      </w:r>
      <w:r w:rsidR="00FE2DD3">
        <w:t>[7</w:t>
      </w:r>
      <w:r w:rsidR="0092357B">
        <w:t>9</w:t>
      </w:r>
      <w:r w:rsidR="00FE2DD3">
        <w:t>]</w:t>
      </w:r>
      <w:r w:rsidRPr="006D3C7D">
        <w:t>. According to Statistical Review of World Energy 2025, Kazakhstan</w:t>
      </w:r>
      <w:r w:rsidR="002E2973">
        <w:t>’</w:t>
      </w:r>
      <w:r w:rsidRPr="006D3C7D">
        <w:t>s gas exports in 2024 amounted to 5.2 billion cubic meters, of which 4.5 billion cubic meters were exported to China and 0.7 billion cubic meters to Russia</w:t>
      </w:r>
      <w:r w:rsidR="00356CEB" w:rsidRPr="006D3C7D">
        <w:t xml:space="preserve"> </w:t>
      </w:r>
      <w:r w:rsidR="007A5158">
        <w:t>[</w:t>
      </w:r>
      <w:r w:rsidR="0092357B">
        <w:t>80</w:t>
      </w:r>
      <w:r w:rsidR="007A5158">
        <w:t>]</w:t>
      </w:r>
      <w:r w:rsidRPr="006D3C7D">
        <w:t xml:space="preserve">. </w:t>
      </w:r>
      <w:r w:rsidR="00804BA3">
        <w:t xml:space="preserve"> </w:t>
      </w:r>
      <w:r w:rsidR="00B357A5" w:rsidRPr="00B357A5">
        <w:rPr>
          <w:lang w:eastAsia="zh-CN"/>
        </w:rPr>
        <w:t>It is noteworthy that Kazakhstan is progressively limiting its natural gas exports and concentrating its resource exports on its strategic partner, China, despite the fact that different data sources indicate differing numbers for natural gas exports.</w:t>
      </w:r>
      <w:r w:rsidR="00B357A5">
        <w:rPr>
          <w:lang w:eastAsia="zh-CN"/>
        </w:rPr>
        <w:t xml:space="preserve"> </w:t>
      </w:r>
      <w:r w:rsidR="001F5133" w:rsidRPr="001F5133">
        <w:rPr>
          <w:lang w:eastAsia="zh-CN"/>
        </w:rPr>
        <w:t>This reflects the close nature of the two countries’ natural gas cooperation from an economic perspective.</w:t>
      </w:r>
      <w:r w:rsidR="001F5133">
        <w:rPr>
          <w:rFonts w:hint="eastAsia"/>
          <w:lang w:eastAsia="zh-CN"/>
        </w:rPr>
        <w:t xml:space="preserve"> </w:t>
      </w:r>
      <w:r w:rsidRPr="006D3C7D">
        <w:t>Table 7 illustrates Kazakhstan’s natural gas export from 2015 to 2024.</w:t>
      </w:r>
    </w:p>
    <w:p w14:paraId="4916C2FC" w14:textId="77777777" w:rsidR="00BE59F8" w:rsidRDefault="00BE59F8" w:rsidP="004D59D1">
      <w:pPr>
        <w:pStyle w:val="a3"/>
        <w:ind w:left="0" w:firstLine="709"/>
        <w:contextualSpacing/>
        <w:rPr>
          <w:lang w:eastAsia="zh-CN"/>
        </w:rPr>
      </w:pPr>
    </w:p>
    <w:p w14:paraId="5E9A2E73" w14:textId="53F47F50" w:rsidR="00410893" w:rsidRPr="00410893" w:rsidRDefault="00410893" w:rsidP="006459B3">
      <w:pPr>
        <w:pStyle w:val="a3"/>
        <w:ind w:left="0" w:firstLine="0"/>
        <w:contextualSpacing/>
        <w:rPr>
          <w:b/>
          <w:lang w:eastAsia="zh-CN"/>
        </w:rPr>
      </w:pPr>
      <w:r w:rsidRPr="00587EB6">
        <w:rPr>
          <w:lang w:eastAsia="zh-CN"/>
        </w:rPr>
        <w:t>Table</w:t>
      </w:r>
      <w:r>
        <w:rPr>
          <w:lang w:eastAsia="zh-CN"/>
        </w:rPr>
        <w:t xml:space="preserve"> 7</w:t>
      </w:r>
      <w:r w:rsidRPr="00587EB6">
        <w:rPr>
          <w:lang w:eastAsia="zh-CN"/>
        </w:rPr>
        <w:t xml:space="preserve"> – </w:t>
      </w:r>
      <w:r w:rsidRPr="00410893">
        <w:rPr>
          <w:lang w:eastAsia="zh-CN"/>
        </w:rPr>
        <w:t>Kazakhstan’s natural gas export by countries (2015-2024)</w:t>
      </w:r>
    </w:p>
    <w:p w14:paraId="11FF1C33" w14:textId="6EB819D4" w:rsidR="009457AC" w:rsidRPr="00FF0A67" w:rsidRDefault="009457AC" w:rsidP="00410893">
      <w:pPr>
        <w:pStyle w:val="a3"/>
        <w:ind w:left="0" w:firstLine="0"/>
        <w:jc w:val="left"/>
        <w:rPr>
          <w:i/>
          <w:sz w:val="24"/>
          <w:szCs w:val="24"/>
          <w:lang w:eastAsia="zh-CN"/>
        </w:rPr>
      </w:pPr>
    </w:p>
    <w:tbl>
      <w:tblPr>
        <w:tblStyle w:val="a6"/>
        <w:tblW w:w="9634" w:type="dxa"/>
        <w:tblLook w:val="04A0" w:firstRow="1" w:lastRow="0" w:firstColumn="1" w:lastColumn="0" w:noHBand="0" w:noVBand="1"/>
      </w:tblPr>
      <w:tblGrid>
        <w:gridCol w:w="1696"/>
        <w:gridCol w:w="851"/>
        <w:gridCol w:w="850"/>
        <w:gridCol w:w="860"/>
        <w:gridCol w:w="706"/>
        <w:gridCol w:w="706"/>
        <w:gridCol w:w="822"/>
        <w:gridCol w:w="698"/>
        <w:gridCol w:w="886"/>
        <w:gridCol w:w="744"/>
        <w:gridCol w:w="815"/>
      </w:tblGrid>
      <w:tr w:rsidR="00410893" w:rsidRPr="009457AC" w14:paraId="6A0C4E86" w14:textId="77777777" w:rsidTr="00CC53D4">
        <w:tc>
          <w:tcPr>
            <w:tcW w:w="1696" w:type="dxa"/>
          </w:tcPr>
          <w:p w14:paraId="3F9238D7" w14:textId="5DDEE86E" w:rsidR="009457AC" w:rsidRPr="002A26BD" w:rsidRDefault="009457AC" w:rsidP="009457AC">
            <w:pPr>
              <w:snapToGrid w:val="0"/>
              <w:jc w:val="center"/>
              <w:rPr>
                <w:b/>
                <w:sz w:val="24"/>
                <w:szCs w:val="24"/>
              </w:rPr>
            </w:pPr>
            <w:r w:rsidRPr="002A26BD">
              <w:rPr>
                <w:rFonts w:hint="eastAsia"/>
                <w:b/>
                <w:sz w:val="24"/>
                <w:szCs w:val="24"/>
              </w:rPr>
              <w:t>Y</w:t>
            </w:r>
            <w:r w:rsidRPr="002A26BD">
              <w:rPr>
                <w:b/>
                <w:sz w:val="24"/>
                <w:szCs w:val="24"/>
              </w:rPr>
              <w:t>ear</w:t>
            </w:r>
          </w:p>
        </w:tc>
        <w:tc>
          <w:tcPr>
            <w:tcW w:w="851" w:type="dxa"/>
          </w:tcPr>
          <w:p w14:paraId="679B78EE" w14:textId="77777777" w:rsidR="009457AC" w:rsidRPr="002A26BD" w:rsidRDefault="009457AC" w:rsidP="009457AC">
            <w:pPr>
              <w:snapToGrid w:val="0"/>
              <w:jc w:val="center"/>
              <w:rPr>
                <w:b/>
                <w:sz w:val="24"/>
                <w:szCs w:val="24"/>
              </w:rPr>
            </w:pPr>
            <w:r w:rsidRPr="002A26BD">
              <w:rPr>
                <w:b/>
                <w:sz w:val="24"/>
                <w:szCs w:val="24"/>
              </w:rPr>
              <w:t>2015</w:t>
            </w:r>
          </w:p>
        </w:tc>
        <w:tc>
          <w:tcPr>
            <w:tcW w:w="850" w:type="dxa"/>
          </w:tcPr>
          <w:p w14:paraId="527B20B8" w14:textId="77777777" w:rsidR="009457AC" w:rsidRPr="002A26BD" w:rsidRDefault="009457AC" w:rsidP="009457AC">
            <w:pPr>
              <w:snapToGrid w:val="0"/>
              <w:jc w:val="center"/>
              <w:rPr>
                <w:b/>
                <w:sz w:val="24"/>
                <w:szCs w:val="24"/>
              </w:rPr>
            </w:pPr>
            <w:r w:rsidRPr="002A26BD">
              <w:rPr>
                <w:b/>
                <w:sz w:val="24"/>
                <w:szCs w:val="24"/>
              </w:rPr>
              <w:t>2016</w:t>
            </w:r>
          </w:p>
        </w:tc>
        <w:tc>
          <w:tcPr>
            <w:tcW w:w="860" w:type="dxa"/>
          </w:tcPr>
          <w:p w14:paraId="58A32003" w14:textId="77777777" w:rsidR="009457AC" w:rsidRPr="002A26BD" w:rsidRDefault="009457AC" w:rsidP="009457AC">
            <w:pPr>
              <w:snapToGrid w:val="0"/>
              <w:jc w:val="center"/>
              <w:rPr>
                <w:b/>
                <w:sz w:val="24"/>
                <w:szCs w:val="24"/>
              </w:rPr>
            </w:pPr>
            <w:r w:rsidRPr="002A26BD">
              <w:rPr>
                <w:rFonts w:hint="eastAsia"/>
                <w:b/>
                <w:sz w:val="24"/>
                <w:szCs w:val="24"/>
              </w:rPr>
              <w:t>20</w:t>
            </w:r>
            <w:r w:rsidRPr="002A26BD">
              <w:rPr>
                <w:b/>
                <w:sz w:val="24"/>
                <w:szCs w:val="24"/>
              </w:rPr>
              <w:t>17</w:t>
            </w:r>
          </w:p>
        </w:tc>
        <w:tc>
          <w:tcPr>
            <w:tcW w:w="706" w:type="dxa"/>
          </w:tcPr>
          <w:p w14:paraId="051005E2" w14:textId="77777777" w:rsidR="009457AC" w:rsidRPr="002A26BD" w:rsidRDefault="009457AC" w:rsidP="009457AC">
            <w:pPr>
              <w:snapToGrid w:val="0"/>
              <w:jc w:val="center"/>
              <w:rPr>
                <w:b/>
                <w:sz w:val="24"/>
                <w:szCs w:val="24"/>
              </w:rPr>
            </w:pPr>
            <w:r w:rsidRPr="002A26BD">
              <w:rPr>
                <w:rFonts w:hint="eastAsia"/>
                <w:b/>
                <w:sz w:val="24"/>
                <w:szCs w:val="24"/>
              </w:rPr>
              <w:t>20</w:t>
            </w:r>
            <w:r w:rsidRPr="002A26BD">
              <w:rPr>
                <w:b/>
                <w:sz w:val="24"/>
                <w:szCs w:val="24"/>
              </w:rPr>
              <w:t>18</w:t>
            </w:r>
          </w:p>
        </w:tc>
        <w:tc>
          <w:tcPr>
            <w:tcW w:w="706" w:type="dxa"/>
          </w:tcPr>
          <w:p w14:paraId="52BE6D11" w14:textId="77777777" w:rsidR="009457AC" w:rsidRPr="002A26BD" w:rsidRDefault="009457AC" w:rsidP="009457AC">
            <w:pPr>
              <w:snapToGrid w:val="0"/>
              <w:jc w:val="center"/>
              <w:rPr>
                <w:b/>
                <w:sz w:val="24"/>
                <w:szCs w:val="24"/>
              </w:rPr>
            </w:pPr>
            <w:r w:rsidRPr="002A26BD">
              <w:rPr>
                <w:rFonts w:hint="eastAsia"/>
                <w:b/>
                <w:sz w:val="24"/>
                <w:szCs w:val="24"/>
              </w:rPr>
              <w:t>20</w:t>
            </w:r>
            <w:r w:rsidRPr="002A26BD">
              <w:rPr>
                <w:b/>
                <w:sz w:val="24"/>
                <w:szCs w:val="24"/>
              </w:rPr>
              <w:t>19</w:t>
            </w:r>
          </w:p>
        </w:tc>
        <w:tc>
          <w:tcPr>
            <w:tcW w:w="822" w:type="dxa"/>
          </w:tcPr>
          <w:p w14:paraId="6E6B0754" w14:textId="77777777" w:rsidR="009457AC" w:rsidRPr="002A26BD" w:rsidRDefault="009457AC" w:rsidP="009457AC">
            <w:pPr>
              <w:snapToGrid w:val="0"/>
              <w:jc w:val="center"/>
              <w:rPr>
                <w:b/>
                <w:sz w:val="24"/>
                <w:szCs w:val="24"/>
              </w:rPr>
            </w:pPr>
            <w:r w:rsidRPr="002A26BD">
              <w:rPr>
                <w:rFonts w:hint="eastAsia"/>
                <w:b/>
                <w:sz w:val="24"/>
                <w:szCs w:val="24"/>
              </w:rPr>
              <w:t>20</w:t>
            </w:r>
            <w:r w:rsidRPr="002A26BD">
              <w:rPr>
                <w:b/>
                <w:sz w:val="24"/>
                <w:szCs w:val="24"/>
              </w:rPr>
              <w:t>20</w:t>
            </w:r>
          </w:p>
        </w:tc>
        <w:tc>
          <w:tcPr>
            <w:tcW w:w="698" w:type="dxa"/>
          </w:tcPr>
          <w:p w14:paraId="1B051FC6" w14:textId="77777777" w:rsidR="009457AC" w:rsidRPr="002A26BD" w:rsidRDefault="009457AC" w:rsidP="009457AC">
            <w:pPr>
              <w:snapToGrid w:val="0"/>
              <w:jc w:val="center"/>
              <w:rPr>
                <w:b/>
                <w:sz w:val="24"/>
                <w:szCs w:val="24"/>
              </w:rPr>
            </w:pPr>
            <w:r w:rsidRPr="002A26BD">
              <w:rPr>
                <w:rFonts w:hint="eastAsia"/>
                <w:b/>
                <w:sz w:val="24"/>
                <w:szCs w:val="24"/>
              </w:rPr>
              <w:t>20</w:t>
            </w:r>
            <w:r w:rsidRPr="002A26BD">
              <w:rPr>
                <w:b/>
                <w:sz w:val="24"/>
                <w:szCs w:val="24"/>
              </w:rPr>
              <w:t>21</w:t>
            </w:r>
          </w:p>
        </w:tc>
        <w:tc>
          <w:tcPr>
            <w:tcW w:w="886" w:type="dxa"/>
          </w:tcPr>
          <w:p w14:paraId="2EA0A4F4" w14:textId="77777777" w:rsidR="009457AC" w:rsidRPr="002A26BD" w:rsidRDefault="009457AC" w:rsidP="009457AC">
            <w:pPr>
              <w:snapToGrid w:val="0"/>
              <w:jc w:val="center"/>
              <w:rPr>
                <w:b/>
                <w:sz w:val="24"/>
                <w:szCs w:val="24"/>
              </w:rPr>
            </w:pPr>
            <w:r w:rsidRPr="002A26BD">
              <w:rPr>
                <w:rFonts w:hint="eastAsia"/>
                <w:b/>
                <w:sz w:val="24"/>
                <w:szCs w:val="24"/>
              </w:rPr>
              <w:t>20</w:t>
            </w:r>
            <w:r w:rsidRPr="002A26BD">
              <w:rPr>
                <w:b/>
                <w:sz w:val="24"/>
                <w:szCs w:val="24"/>
              </w:rPr>
              <w:t>22</w:t>
            </w:r>
          </w:p>
        </w:tc>
        <w:tc>
          <w:tcPr>
            <w:tcW w:w="744" w:type="dxa"/>
          </w:tcPr>
          <w:p w14:paraId="63E4FD0E" w14:textId="77777777" w:rsidR="009457AC" w:rsidRPr="002A26BD" w:rsidRDefault="009457AC" w:rsidP="009457AC">
            <w:pPr>
              <w:snapToGrid w:val="0"/>
              <w:jc w:val="center"/>
              <w:rPr>
                <w:b/>
                <w:sz w:val="24"/>
                <w:szCs w:val="24"/>
              </w:rPr>
            </w:pPr>
            <w:r w:rsidRPr="002A26BD">
              <w:rPr>
                <w:b/>
                <w:sz w:val="24"/>
                <w:szCs w:val="24"/>
              </w:rPr>
              <w:t>2023</w:t>
            </w:r>
          </w:p>
        </w:tc>
        <w:tc>
          <w:tcPr>
            <w:tcW w:w="815" w:type="dxa"/>
          </w:tcPr>
          <w:p w14:paraId="62CCE8D0" w14:textId="77777777" w:rsidR="009457AC" w:rsidRPr="002A26BD" w:rsidRDefault="009457AC" w:rsidP="009457AC">
            <w:pPr>
              <w:snapToGrid w:val="0"/>
              <w:jc w:val="center"/>
              <w:rPr>
                <w:b/>
                <w:sz w:val="24"/>
                <w:szCs w:val="24"/>
              </w:rPr>
            </w:pPr>
            <w:r w:rsidRPr="002A26BD">
              <w:rPr>
                <w:rFonts w:hint="eastAsia"/>
                <w:b/>
                <w:sz w:val="24"/>
                <w:szCs w:val="24"/>
              </w:rPr>
              <w:t>20</w:t>
            </w:r>
            <w:r w:rsidRPr="002A26BD">
              <w:rPr>
                <w:b/>
                <w:sz w:val="24"/>
                <w:szCs w:val="24"/>
              </w:rPr>
              <w:t>24</w:t>
            </w:r>
          </w:p>
        </w:tc>
      </w:tr>
      <w:tr w:rsidR="00410893" w:rsidRPr="009457AC" w14:paraId="2AA8A32E" w14:textId="77777777" w:rsidTr="00CC53D4">
        <w:tc>
          <w:tcPr>
            <w:tcW w:w="1696" w:type="dxa"/>
          </w:tcPr>
          <w:p w14:paraId="752D5826" w14:textId="38EA03B2" w:rsidR="009457AC" w:rsidRPr="009457AC" w:rsidRDefault="009457AC" w:rsidP="002A26BD">
            <w:pPr>
              <w:snapToGrid w:val="0"/>
              <w:rPr>
                <w:sz w:val="24"/>
                <w:szCs w:val="24"/>
              </w:rPr>
            </w:pPr>
            <w:r w:rsidRPr="009457AC">
              <w:rPr>
                <w:sz w:val="24"/>
                <w:szCs w:val="24"/>
              </w:rPr>
              <w:t>Total exports (</w:t>
            </w:r>
            <w:r w:rsidR="002A26BD">
              <w:rPr>
                <w:sz w:val="24"/>
                <w:szCs w:val="24"/>
              </w:rPr>
              <w:t>Bcm</w:t>
            </w:r>
            <w:r w:rsidRPr="009457AC">
              <w:rPr>
                <w:sz w:val="24"/>
                <w:szCs w:val="24"/>
              </w:rPr>
              <w:t>)</w:t>
            </w:r>
          </w:p>
        </w:tc>
        <w:tc>
          <w:tcPr>
            <w:tcW w:w="851" w:type="dxa"/>
          </w:tcPr>
          <w:p w14:paraId="679B921A" w14:textId="77777777" w:rsidR="009457AC" w:rsidRPr="009457AC" w:rsidRDefault="009457AC" w:rsidP="00090B96">
            <w:pPr>
              <w:snapToGrid w:val="0"/>
              <w:jc w:val="center"/>
              <w:rPr>
                <w:sz w:val="24"/>
                <w:szCs w:val="24"/>
              </w:rPr>
            </w:pPr>
            <w:r w:rsidRPr="009457AC">
              <w:rPr>
                <w:sz w:val="24"/>
                <w:szCs w:val="24"/>
              </w:rPr>
              <w:t>13.2</w:t>
            </w:r>
          </w:p>
        </w:tc>
        <w:tc>
          <w:tcPr>
            <w:tcW w:w="850" w:type="dxa"/>
          </w:tcPr>
          <w:p w14:paraId="5640E9A7" w14:textId="77777777" w:rsidR="009457AC" w:rsidRPr="009457AC" w:rsidRDefault="009457AC" w:rsidP="00090B96">
            <w:pPr>
              <w:snapToGrid w:val="0"/>
              <w:jc w:val="center"/>
              <w:rPr>
                <w:sz w:val="24"/>
                <w:szCs w:val="24"/>
              </w:rPr>
            </w:pPr>
            <w:r w:rsidRPr="009457AC">
              <w:rPr>
                <w:sz w:val="24"/>
                <w:szCs w:val="24"/>
              </w:rPr>
              <w:t>12.9</w:t>
            </w:r>
          </w:p>
        </w:tc>
        <w:tc>
          <w:tcPr>
            <w:tcW w:w="860" w:type="dxa"/>
          </w:tcPr>
          <w:p w14:paraId="13508F53" w14:textId="77777777" w:rsidR="009457AC" w:rsidRPr="009457AC" w:rsidRDefault="009457AC" w:rsidP="00090B96">
            <w:pPr>
              <w:snapToGrid w:val="0"/>
              <w:jc w:val="center"/>
              <w:rPr>
                <w:sz w:val="24"/>
                <w:szCs w:val="24"/>
              </w:rPr>
            </w:pPr>
            <w:r w:rsidRPr="009457AC">
              <w:rPr>
                <w:sz w:val="24"/>
                <w:szCs w:val="24"/>
              </w:rPr>
              <w:t>16.8</w:t>
            </w:r>
          </w:p>
        </w:tc>
        <w:tc>
          <w:tcPr>
            <w:tcW w:w="706" w:type="dxa"/>
          </w:tcPr>
          <w:p w14:paraId="14972CF6" w14:textId="77777777" w:rsidR="009457AC" w:rsidRPr="009457AC" w:rsidRDefault="009457AC" w:rsidP="00090B96">
            <w:pPr>
              <w:snapToGrid w:val="0"/>
              <w:jc w:val="center"/>
              <w:rPr>
                <w:sz w:val="24"/>
                <w:szCs w:val="24"/>
              </w:rPr>
            </w:pPr>
            <w:r w:rsidRPr="009457AC">
              <w:rPr>
                <w:sz w:val="24"/>
                <w:szCs w:val="24"/>
              </w:rPr>
              <w:t>25.6</w:t>
            </w:r>
          </w:p>
        </w:tc>
        <w:tc>
          <w:tcPr>
            <w:tcW w:w="706" w:type="dxa"/>
          </w:tcPr>
          <w:p w14:paraId="06A489A0" w14:textId="77777777" w:rsidR="009457AC" w:rsidRPr="009457AC" w:rsidRDefault="009457AC" w:rsidP="00090B96">
            <w:pPr>
              <w:snapToGrid w:val="0"/>
              <w:jc w:val="center"/>
              <w:rPr>
                <w:sz w:val="24"/>
                <w:szCs w:val="24"/>
              </w:rPr>
            </w:pPr>
            <w:r w:rsidRPr="009457AC">
              <w:rPr>
                <w:sz w:val="24"/>
                <w:szCs w:val="24"/>
              </w:rPr>
              <w:t>27.5</w:t>
            </w:r>
          </w:p>
        </w:tc>
        <w:tc>
          <w:tcPr>
            <w:tcW w:w="822" w:type="dxa"/>
          </w:tcPr>
          <w:p w14:paraId="714071B3" w14:textId="77777777" w:rsidR="009457AC" w:rsidRPr="009457AC" w:rsidRDefault="009457AC" w:rsidP="00090B96">
            <w:pPr>
              <w:snapToGrid w:val="0"/>
              <w:jc w:val="center"/>
              <w:rPr>
                <w:sz w:val="24"/>
                <w:szCs w:val="24"/>
              </w:rPr>
            </w:pPr>
            <w:r w:rsidRPr="009457AC">
              <w:rPr>
                <w:sz w:val="24"/>
                <w:szCs w:val="24"/>
              </w:rPr>
              <w:t>14.0</w:t>
            </w:r>
          </w:p>
        </w:tc>
        <w:tc>
          <w:tcPr>
            <w:tcW w:w="698" w:type="dxa"/>
          </w:tcPr>
          <w:p w14:paraId="5056D12B" w14:textId="77777777" w:rsidR="009457AC" w:rsidRPr="009457AC" w:rsidRDefault="009457AC" w:rsidP="00090B96">
            <w:pPr>
              <w:snapToGrid w:val="0"/>
              <w:jc w:val="center"/>
              <w:rPr>
                <w:sz w:val="24"/>
                <w:szCs w:val="24"/>
              </w:rPr>
            </w:pPr>
            <w:r w:rsidRPr="009457AC">
              <w:rPr>
                <w:sz w:val="24"/>
                <w:szCs w:val="24"/>
              </w:rPr>
              <w:t>10.6</w:t>
            </w:r>
          </w:p>
        </w:tc>
        <w:tc>
          <w:tcPr>
            <w:tcW w:w="886" w:type="dxa"/>
          </w:tcPr>
          <w:p w14:paraId="2DA34340" w14:textId="77777777" w:rsidR="009457AC" w:rsidRPr="009457AC" w:rsidRDefault="009457AC" w:rsidP="00090B96">
            <w:pPr>
              <w:snapToGrid w:val="0"/>
              <w:jc w:val="center"/>
              <w:rPr>
                <w:sz w:val="24"/>
                <w:szCs w:val="24"/>
              </w:rPr>
            </w:pPr>
            <w:r w:rsidRPr="009457AC">
              <w:rPr>
                <w:sz w:val="24"/>
                <w:szCs w:val="24"/>
              </w:rPr>
              <w:t>7.8</w:t>
            </w:r>
          </w:p>
        </w:tc>
        <w:tc>
          <w:tcPr>
            <w:tcW w:w="744" w:type="dxa"/>
          </w:tcPr>
          <w:p w14:paraId="6B57C5EA" w14:textId="77777777" w:rsidR="009457AC" w:rsidRPr="009457AC" w:rsidRDefault="009457AC" w:rsidP="00090B96">
            <w:pPr>
              <w:snapToGrid w:val="0"/>
              <w:jc w:val="center"/>
              <w:rPr>
                <w:sz w:val="24"/>
                <w:szCs w:val="24"/>
              </w:rPr>
            </w:pPr>
            <w:r w:rsidRPr="009457AC">
              <w:rPr>
                <w:sz w:val="24"/>
                <w:szCs w:val="24"/>
              </w:rPr>
              <w:t>5.3</w:t>
            </w:r>
          </w:p>
        </w:tc>
        <w:tc>
          <w:tcPr>
            <w:tcW w:w="815" w:type="dxa"/>
          </w:tcPr>
          <w:p w14:paraId="21508FC8" w14:textId="77777777" w:rsidR="009457AC" w:rsidRPr="009457AC" w:rsidRDefault="009457AC" w:rsidP="00090B96">
            <w:pPr>
              <w:snapToGrid w:val="0"/>
              <w:jc w:val="center"/>
              <w:rPr>
                <w:sz w:val="24"/>
                <w:szCs w:val="24"/>
              </w:rPr>
            </w:pPr>
            <w:r w:rsidRPr="009457AC">
              <w:rPr>
                <w:sz w:val="24"/>
                <w:szCs w:val="24"/>
              </w:rPr>
              <w:t>5.2</w:t>
            </w:r>
          </w:p>
        </w:tc>
      </w:tr>
      <w:tr w:rsidR="00410893" w:rsidRPr="009457AC" w14:paraId="1BC242A7" w14:textId="77777777" w:rsidTr="00CC53D4">
        <w:tc>
          <w:tcPr>
            <w:tcW w:w="1696" w:type="dxa"/>
          </w:tcPr>
          <w:p w14:paraId="2288E60B" w14:textId="77777777" w:rsidR="009457AC" w:rsidRPr="009457AC" w:rsidRDefault="009457AC" w:rsidP="002A26BD">
            <w:pPr>
              <w:snapToGrid w:val="0"/>
              <w:rPr>
                <w:sz w:val="24"/>
                <w:szCs w:val="24"/>
              </w:rPr>
            </w:pPr>
            <w:r w:rsidRPr="009457AC">
              <w:rPr>
                <w:sz w:val="24"/>
                <w:szCs w:val="24"/>
              </w:rPr>
              <w:t>Russia</w:t>
            </w:r>
          </w:p>
        </w:tc>
        <w:tc>
          <w:tcPr>
            <w:tcW w:w="851" w:type="dxa"/>
          </w:tcPr>
          <w:p w14:paraId="78EDEEA9" w14:textId="77777777" w:rsidR="009457AC" w:rsidRPr="009457AC" w:rsidRDefault="009457AC" w:rsidP="00090B96">
            <w:pPr>
              <w:snapToGrid w:val="0"/>
              <w:jc w:val="center"/>
              <w:rPr>
                <w:sz w:val="24"/>
                <w:szCs w:val="24"/>
              </w:rPr>
            </w:pPr>
            <w:r w:rsidRPr="009457AC">
              <w:rPr>
                <w:sz w:val="24"/>
                <w:szCs w:val="24"/>
              </w:rPr>
              <w:t>12.6</w:t>
            </w:r>
          </w:p>
        </w:tc>
        <w:tc>
          <w:tcPr>
            <w:tcW w:w="850" w:type="dxa"/>
          </w:tcPr>
          <w:p w14:paraId="5AE9D236" w14:textId="77777777" w:rsidR="009457AC" w:rsidRPr="009457AC" w:rsidRDefault="009457AC" w:rsidP="00090B96">
            <w:pPr>
              <w:snapToGrid w:val="0"/>
              <w:jc w:val="center"/>
              <w:rPr>
                <w:sz w:val="24"/>
                <w:szCs w:val="24"/>
              </w:rPr>
            </w:pPr>
            <w:r w:rsidRPr="009457AC">
              <w:rPr>
                <w:sz w:val="24"/>
                <w:szCs w:val="24"/>
              </w:rPr>
              <w:t>12.4</w:t>
            </w:r>
          </w:p>
        </w:tc>
        <w:tc>
          <w:tcPr>
            <w:tcW w:w="860" w:type="dxa"/>
          </w:tcPr>
          <w:p w14:paraId="57325588" w14:textId="77777777" w:rsidR="009457AC" w:rsidRPr="009457AC" w:rsidRDefault="009457AC" w:rsidP="00090B96">
            <w:pPr>
              <w:snapToGrid w:val="0"/>
              <w:jc w:val="center"/>
              <w:rPr>
                <w:sz w:val="24"/>
                <w:szCs w:val="24"/>
              </w:rPr>
            </w:pPr>
            <w:r w:rsidRPr="009457AC">
              <w:rPr>
                <w:sz w:val="24"/>
                <w:szCs w:val="24"/>
              </w:rPr>
              <w:t>14.7</w:t>
            </w:r>
          </w:p>
        </w:tc>
        <w:tc>
          <w:tcPr>
            <w:tcW w:w="706" w:type="dxa"/>
          </w:tcPr>
          <w:p w14:paraId="41081C2C" w14:textId="77777777" w:rsidR="009457AC" w:rsidRPr="009457AC" w:rsidRDefault="009457AC" w:rsidP="00090B96">
            <w:pPr>
              <w:snapToGrid w:val="0"/>
              <w:jc w:val="center"/>
              <w:rPr>
                <w:sz w:val="24"/>
                <w:szCs w:val="24"/>
              </w:rPr>
            </w:pPr>
            <w:r w:rsidRPr="009457AC">
              <w:rPr>
                <w:sz w:val="24"/>
                <w:szCs w:val="24"/>
              </w:rPr>
              <w:t>19.9</w:t>
            </w:r>
          </w:p>
        </w:tc>
        <w:tc>
          <w:tcPr>
            <w:tcW w:w="706" w:type="dxa"/>
          </w:tcPr>
          <w:p w14:paraId="6F2D8EAF" w14:textId="77777777" w:rsidR="009457AC" w:rsidRPr="009457AC" w:rsidRDefault="009457AC" w:rsidP="00090B96">
            <w:pPr>
              <w:snapToGrid w:val="0"/>
              <w:jc w:val="center"/>
              <w:rPr>
                <w:sz w:val="24"/>
                <w:szCs w:val="24"/>
              </w:rPr>
            </w:pPr>
            <w:r w:rsidRPr="009457AC">
              <w:rPr>
                <w:sz w:val="24"/>
                <w:szCs w:val="24"/>
              </w:rPr>
              <w:t>20.6</w:t>
            </w:r>
          </w:p>
        </w:tc>
        <w:tc>
          <w:tcPr>
            <w:tcW w:w="822" w:type="dxa"/>
          </w:tcPr>
          <w:p w14:paraId="41C7D373" w14:textId="77777777" w:rsidR="009457AC" w:rsidRPr="009457AC" w:rsidRDefault="009457AC" w:rsidP="00090B96">
            <w:pPr>
              <w:snapToGrid w:val="0"/>
              <w:jc w:val="center"/>
              <w:rPr>
                <w:sz w:val="24"/>
                <w:szCs w:val="24"/>
              </w:rPr>
            </w:pPr>
            <w:r w:rsidRPr="009457AC">
              <w:rPr>
                <w:sz w:val="24"/>
                <w:szCs w:val="24"/>
              </w:rPr>
              <w:t>7.1</w:t>
            </w:r>
          </w:p>
        </w:tc>
        <w:tc>
          <w:tcPr>
            <w:tcW w:w="698" w:type="dxa"/>
          </w:tcPr>
          <w:p w14:paraId="2A07B0A1" w14:textId="77777777" w:rsidR="009457AC" w:rsidRPr="009457AC" w:rsidRDefault="009457AC" w:rsidP="00090B96">
            <w:pPr>
              <w:snapToGrid w:val="0"/>
              <w:jc w:val="center"/>
              <w:rPr>
                <w:sz w:val="24"/>
                <w:szCs w:val="24"/>
              </w:rPr>
            </w:pPr>
            <w:r w:rsidRPr="009457AC">
              <w:rPr>
                <w:sz w:val="24"/>
                <w:szCs w:val="24"/>
              </w:rPr>
              <w:t>4.6</w:t>
            </w:r>
          </w:p>
        </w:tc>
        <w:tc>
          <w:tcPr>
            <w:tcW w:w="886" w:type="dxa"/>
          </w:tcPr>
          <w:p w14:paraId="040FDFC4" w14:textId="77777777" w:rsidR="009457AC" w:rsidRPr="009457AC" w:rsidRDefault="009457AC" w:rsidP="00090B96">
            <w:pPr>
              <w:snapToGrid w:val="0"/>
              <w:jc w:val="center"/>
              <w:rPr>
                <w:sz w:val="24"/>
                <w:szCs w:val="24"/>
              </w:rPr>
            </w:pPr>
            <w:r w:rsidRPr="009457AC">
              <w:rPr>
                <w:sz w:val="24"/>
                <w:szCs w:val="24"/>
              </w:rPr>
              <w:t>3.4</w:t>
            </w:r>
          </w:p>
        </w:tc>
        <w:tc>
          <w:tcPr>
            <w:tcW w:w="744" w:type="dxa"/>
          </w:tcPr>
          <w:p w14:paraId="70081C6B" w14:textId="77777777" w:rsidR="009457AC" w:rsidRPr="009457AC" w:rsidRDefault="009457AC" w:rsidP="00090B96">
            <w:pPr>
              <w:snapToGrid w:val="0"/>
              <w:jc w:val="center"/>
              <w:rPr>
                <w:sz w:val="24"/>
                <w:szCs w:val="24"/>
              </w:rPr>
            </w:pPr>
            <w:r w:rsidRPr="009457AC">
              <w:rPr>
                <w:sz w:val="24"/>
                <w:szCs w:val="24"/>
              </w:rPr>
              <w:t>0.7</w:t>
            </w:r>
          </w:p>
        </w:tc>
        <w:tc>
          <w:tcPr>
            <w:tcW w:w="815" w:type="dxa"/>
          </w:tcPr>
          <w:p w14:paraId="02373A3F" w14:textId="77777777" w:rsidR="009457AC" w:rsidRPr="009457AC" w:rsidRDefault="009457AC" w:rsidP="00090B96">
            <w:pPr>
              <w:snapToGrid w:val="0"/>
              <w:jc w:val="center"/>
              <w:rPr>
                <w:sz w:val="24"/>
                <w:szCs w:val="24"/>
              </w:rPr>
            </w:pPr>
            <w:r w:rsidRPr="009457AC">
              <w:rPr>
                <w:sz w:val="24"/>
                <w:szCs w:val="24"/>
              </w:rPr>
              <w:t>0.7</w:t>
            </w:r>
          </w:p>
        </w:tc>
      </w:tr>
      <w:tr w:rsidR="00410893" w:rsidRPr="009457AC" w14:paraId="01407D2F" w14:textId="77777777" w:rsidTr="00CC53D4">
        <w:tc>
          <w:tcPr>
            <w:tcW w:w="1696" w:type="dxa"/>
          </w:tcPr>
          <w:p w14:paraId="0683CA41" w14:textId="77777777" w:rsidR="009457AC" w:rsidRPr="009457AC" w:rsidRDefault="009457AC" w:rsidP="002A26BD">
            <w:pPr>
              <w:snapToGrid w:val="0"/>
              <w:rPr>
                <w:sz w:val="24"/>
                <w:szCs w:val="24"/>
              </w:rPr>
            </w:pPr>
            <w:r w:rsidRPr="009457AC">
              <w:rPr>
                <w:sz w:val="24"/>
                <w:szCs w:val="24"/>
              </w:rPr>
              <w:t>Uzbekistan</w:t>
            </w:r>
          </w:p>
        </w:tc>
        <w:tc>
          <w:tcPr>
            <w:tcW w:w="851" w:type="dxa"/>
          </w:tcPr>
          <w:p w14:paraId="08F2D1F8" w14:textId="77777777" w:rsidR="009457AC" w:rsidRPr="009457AC" w:rsidRDefault="009457AC" w:rsidP="00090B96">
            <w:pPr>
              <w:snapToGrid w:val="0"/>
              <w:jc w:val="center"/>
              <w:rPr>
                <w:sz w:val="24"/>
                <w:szCs w:val="24"/>
              </w:rPr>
            </w:pPr>
            <w:r w:rsidRPr="009457AC">
              <w:rPr>
                <w:sz w:val="24"/>
                <w:szCs w:val="24"/>
              </w:rPr>
              <w:t>-</w:t>
            </w:r>
          </w:p>
        </w:tc>
        <w:tc>
          <w:tcPr>
            <w:tcW w:w="850" w:type="dxa"/>
          </w:tcPr>
          <w:p w14:paraId="666DCCF7" w14:textId="77777777" w:rsidR="009457AC" w:rsidRPr="009457AC" w:rsidRDefault="009457AC" w:rsidP="00090B96">
            <w:pPr>
              <w:snapToGrid w:val="0"/>
              <w:jc w:val="center"/>
              <w:rPr>
                <w:sz w:val="24"/>
                <w:szCs w:val="24"/>
              </w:rPr>
            </w:pPr>
            <w:r w:rsidRPr="009457AC">
              <w:rPr>
                <w:sz w:val="24"/>
                <w:szCs w:val="24"/>
              </w:rPr>
              <w:t>-</w:t>
            </w:r>
          </w:p>
        </w:tc>
        <w:tc>
          <w:tcPr>
            <w:tcW w:w="860" w:type="dxa"/>
          </w:tcPr>
          <w:p w14:paraId="1D5D1093" w14:textId="77777777" w:rsidR="009457AC" w:rsidRPr="009457AC" w:rsidRDefault="009457AC" w:rsidP="00090B96">
            <w:pPr>
              <w:snapToGrid w:val="0"/>
              <w:jc w:val="center"/>
              <w:rPr>
                <w:sz w:val="24"/>
                <w:szCs w:val="24"/>
              </w:rPr>
            </w:pPr>
            <w:r w:rsidRPr="009457AC">
              <w:rPr>
                <w:sz w:val="24"/>
                <w:szCs w:val="24"/>
              </w:rPr>
              <w:t>1.5</w:t>
            </w:r>
          </w:p>
        </w:tc>
        <w:tc>
          <w:tcPr>
            <w:tcW w:w="706" w:type="dxa"/>
          </w:tcPr>
          <w:p w14:paraId="1651A003" w14:textId="77777777" w:rsidR="009457AC" w:rsidRPr="009457AC" w:rsidRDefault="009457AC" w:rsidP="00090B96">
            <w:pPr>
              <w:snapToGrid w:val="0"/>
              <w:jc w:val="center"/>
              <w:rPr>
                <w:sz w:val="24"/>
                <w:szCs w:val="24"/>
              </w:rPr>
            </w:pPr>
            <w:r w:rsidRPr="009457AC">
              <w:rPr>
                <w:sz w:val="24"/>
                <w:szCs w:val="24"/>
              </w:rPr>
              <w:t>0.3</w:t>
            </w:r>
          </w:p>
        </w:tc>
        <w:tc>
          <w:tcPr>
            <w:tcW w:w="706" w:type="dxa"/>
          </w:tcPr>
          <w:p w14:paraId="547446F0" w14:textId="77777777" w:rsidR="009457AC" w:rsidRPr="009457AC" w:rsidRDefault="009457AC" w:rsidP="00090B96">
            <w:pPr>
              <w:snapToGrid w:val="0"/>
              <w:jc w:val="center"/>
              <w:rPr>
                <w:sz w:val="24"/>
                <w:szCs w:val="24"/>
              </w:rPr>
            </w:pPr>
            <w:r w:rsidRPr="009457AC">
              <w:rPr>
                <w:sz w:val="24"/>
                <w:szCs w:val="24"/>
              </w:rPr>
              <w:t>0.4</w:t>
            </w:r>
          </w:p>
        </w:tc>
        <w:tc>
          <w:tcPr>
            <w:tcW w:w="822" w:type="dxa"/>
          </w:tcPr>
          <w:p w14:paraId="0BD259B4" w14:textId="77777777" w:rsidR="009457AC" w:rsidRPr="009457AC" w:rsidRDefault="009457AC" w:rsidP="00090B96">
            <w:pPr>
              <w:snapToGrid w:val="0"/>
              <w:jc w:val="center"/>
              <w:rPr>
                <w:sz w:val="24"/>
                <w:szCs w:val="24"/>
              </w:rPr>
            </w:pPr>
            <w:r w:rsidRPr="009457AC">
              <w:rPr>
                <w:sz w:val="24"/>
                <w:szCs w:val="24"/>
              </w:rPr>
              <w:t>0.1</w:t>
            </w:r>
          </w:p>
        </w:tc>
        <w:tc>
          <w:tcPr>
            <w:tcW w:w="698" w:type="dxa"/>
          </w:tcPr>
          <w:p w14:paraId="1FC8132D" w14:textId="77777777" w:rsidR="009457AC" w:rsidRPr="009457AC" w:rsidRDefault="009457AC" w:rsidP="00090B96">
            <w:pPr>
              <w:snapToGrid w:val="0"/>
              <w:jc w:val="center"/>
              <w:rPr>
                <w:sz w:val="24"/>
                <w:szCs w:val="24"/>
              </w:rPr>
            </w:pPr>
            <w:r w:rsidRPr="009457AC">
              <w:rPr>
                <w:sz w:val="24"/>
                <w:szCs w:val="24"/>
              </w:rPr>
              <w:t>-</w:t>
            </w:r>
          </w:p>
        </w:tc>
        <w:tc>
          <w:tcPr>
            <w:tcW w:w="886" w:type="dxa"/>
          </w:tcPr>
          <w:p w14:paraId="59947572" w14:textId="77777777" w:rsidR="009457AC" w:rsidRPr="009457AC" w:rsidRDefault="009457AC" w:rsidP="00090B96">
            <w:pPr>
              <w:snapToGrid w:val="0"/>
              <w:jc w:val="center"/>
              <w:rPr>
                <w:sz w:val="24"/>
                <w:szCs w:val="24"/>
              </w:rPr>
            </w:pPr>
            <w:r w:rsidRPr="009457AC">
              <w:rPr>
                <w:sz w:val="24"/>
                <w:szCs w:val="24"/>
              </w:rPr>
              <w:t>-</w:t>
            </w:r>
          </w:p>
        </w:tc>
        <w:tc>
          <w:tcPr>
            <w:tcW w:w="744" w:type="dxa"/>
          </w:tcPr>
          <w:p w14:paraId="2F6A76EC" w14:textId="77777777" w:rsidR="009457AC" w:rsidRPr="009457AC" w:rsidRDefault="009457AC" w:rsidP="00090B96">
            <w:pPr>
              <w:snapToGrid w:val="0"/>
              <w:jc w:val="center"/>
              <w:rPr>
                <w:sz w:val="24"/>
                <w:szCs w:val="24"/>
              </w:rPr>
            </w:pPr>
            <w:r w:rsidRPr="009457AC">
              <w:rPr>
                <w:sz w:val="24"/>
                <w:szCs w:val="24"/>
              </w:rPr>
              <w:t>-</w:t>
            </w:r>
          </w:p>
        </w:tc>
        <w:tc>
          <w:tcPr>
            <w:tcW w:w="815" w:type="dxa"/>
          </w:tcPr>
          <w:p w14:paraId="226113C7" w14:textId="77777777" w:rsidR="009457AC" w:rsidRPr="009457AC" w:rsidRDefault="009457AC" w:rsidP="00090B96">
            <w:pPr>
              <w:snapToGrid w:val="0"/>
              <w:jc w:val="center"/>
              <w:rPr>
                <w:sz w:val="24"/>
                <w:szCs w:val="24"/>
              </w:rPr>
            </w:pPr>
            <w:r w:rsidRPr="009457AC">
              <w:rPr>
                <w:sz w:val="24"/>
                <w:szCs w:val="24"/>
              </w:rPr>
              <w:t>-</w:t>
            </w:r>
          </w:p>
        </w:tc>
      </w:tr>
      <w:tr w:rsidR="00410893" w:rsidRPr="009457AC" w14:paraId="0EF4339F" w14:textId="77777777" w:rsidTr="00CC53D4">
        <w:tc>
          <w:tcPr>
            <w:tcW w:w="1696" w:type="dxa"/>
          </w:tcPr>
          <w:p w14:paraId="220F16EB" w14:textId="77777777" w:rsidR="009457AC" w:rsidRPr="009457AC" w:rsidRDefault="009457AC" w:rsidP="002A26BD">
            <w:pPr>
              <w:snapToGrid w:val="0"/>
              <w:rPr>
                <w:sz w:val="24"/>
                <w:szCs w:val="24"/>
              </w:rPr>
            </w:pPr>
            <w:r w:rsidRPr="009457AC">
              <w:rPr>
                <w:sz w:val="24"/>
                <w:szCs w:val="24"/>
              </w:rPr>
              <w:t>China</w:t>
            </w:r>
          </w:p>
        </w:tc>
        <w:tc>
          <w:tcPr>
            <w:tcW w:w="851" w:type="dxa"/>
          </w:tcPr>
          <w:p w14:paraId="37EEFA9B" w14:textId="77777777" w:rsidR="009457AC" w:rsidRPr="009457AC" w:rsidRDefault="009457AC" w:rsidP="00090B96">
            <w:pPr>
              <w:snapToGrid w:val="0"/>
              <w:jc w:val="center"/>
              <w:rPr>
                <w:sz w:val="24"/>
                <w:szCs w:val="24"/>
              </w:rPr>
            </w:pPr>
            <w:r w:rsidRPr="009457AC">
              <w:rPr>
                <w:sz w:val="24"/>
                <w:szCs w:val="24"/>
              </w:rPr>
              <w:t>0.6</w:t>
            </w:r>
          </w:p>
        </w:tc>
        <w:tc>
          <w:tcPr>
            <w:tcW w:w="850" w:type="dxa"/>
          </w:tcPr>
          <w:p w14:paraId="6610EB5A" w14:textId="77777777" w:rsidR="009457AC" w:rsidRPr="009457AC" w:rsidRDefault="009457AC" w:rsidP="00090B96">
            <w:pPr>
              <w:snapToGrid w:val="0"/>
              <w:jc w:val="center"/>
              <w:rPr>
                <w:sz w:val="24"/>
                <w:szCs w:val="24"/>
              </w:rPr>
            </w:pPr>
            <w:r w:rsidRPr="009457AC">
              <w:rPr>
                <w:sz w:val="24"/>
                <w:szCs w:val="24"/>
              </w:rPr>
              <w:t>0.5</w:t>
            </w:r>
          </w:p>
        </w:tc>
        <w:tc>
          <w:tcPr>
            <w:tcW w:w="860" w:type="dxa"/>
          </w:tcPr>
          <w:p w14:paraId="3221D887" w14:textId="77777777" w:rsidR="009457AC" w:rsidRPr="009457AC" w:rsidRDefault="009457AC" w:rsidP="00090B96">
            <w:pPr>
              <w:snapToGrid w:val="0"/>
              <w:jc w:val="center"/>
              <w:rPr>
                <w:sz w:val="24"/>
                <w:szCs w:val="24"/>
              </w:rPr>
            </w:pPr>
            <w:r w:rsidRPr="009457AC">
              <w:rPr>
                <w:sz w:val="24"/>
                <w:szCs w:val="24"/>
              </w:rPr>
              <w:t>0.6</w:t>
            </w:r>
          </w:p>
        </w:tc>
        <w:tc>
          <w:tcPr>
            <w:tcW w:w="706" w:type="dxa"/>
          </w:tcPr>
          <w:p w14:paraId="577C7E0C" w14:textId="77777777" w:rsidR="009457AC" w:rsidRPr="009457AC" w:rsidRDefault="009457AC" w:rsidP="00090B96">
            <w:pPr>
              <w:snapToGrid w:val="0"/>
              <w:jc w:val="center"/>
              <w:rPr>
                <w:sz w:val="24"/>
                <w:szCs w:val="24"/>
              </w:rPr>
            </w:pPr>
            <w:r w:rsidRPr="009457AC">
              <w:rPr>
                <w:sz w:val="24"/>
                <w:szCs w:val="24"/>
              </w:rPr>
              <w:t>5.4</w:t>
            </w:r>
          </w:p>
        </w:tc>
        <w:tc>
          <w:tcPr>
            <w:tcW w:w="706" w:type="dxa"/>
          </w:tcPr>
          <w:p w14:paraId="5DFC6561" w14:textId="77777777" w:rsidR="009457AC" w:rsidRPr="009457AC" w:rsidRDefault="009457AC" w:rsidP="00090B96">
            <w:pPr>
              <w:snapToGrid w:val="0"/>
              <w:jc w:val="center"/>
              <w:rPr>
                <w:sz w:val="24"/>
                <w:szCs w:val="24"/>
              </w:rPr>
            </w:pPr>
            <w:r w:rsidRPr="009457AC">
              <w:rPr>
                <w:sz w:val="24"/>
                <w:szCs w:val="24"/>
              </w:rPr>
              <w:t>6.5</w:t>
            </w:r>
          </w:p>
        </w:tc>
        <w:tc>
          <w:tcPr>
            <w:tcW w:w="822" w:type="dxa"/>
          </w:tcPr>
          <w:p w14:paraId="36CA1DF8" w14:textId="77777777" w:rsidR="009457AC" w:rsidRPr="009457AC" w:rsidRDefault="009457AC" w:rsidP="00090B96">
            <w:pPr>
              <w:snapToGrid w:val="0"/>
              <w:jc w:val="center"/>
              <w:rPr>
                <w:sz w:val="24"/>
                <w:szCs w:val="24"/>
              </w:rPr>
            </w:pPr>
            <w:r w:rsidRPr="009457AC">
              <w:rPr>
                <w:sz w:val="24"/>
                <w:szCs w:val="24"/>
              </w:rPr>
              <w:t>6.8</w:t>
            </w:r>
          </w:p>
        </w:tc>
        <w:tc>
          <w:tcPr>
            <w:tcW w:w="698" w:type="dxa"/>
          </w:tcPr>
          <w:p w14:paraId="02EC83DF" w14:textId="77777777" w:rsidR="009457AC" w:rsidRPr="009457AC" w:rsidRDefault="009457AC" w:rsidP="00090B96">
            <w:pPr>
              <w:snapToGrid w:val="0"/>
              <w:jc w:val="center"/>
              <w:rPr>
                <w:sz w:val="24"/>
                <w:szCs w:val="24"/>
              </w:rPr>
            </w:pPr>
            <w:r w:rsidRPr="009457AC">
              <w:rPr>
                <w:sz w:val="24"/>
                <w:szCs w:val="24"/>
              </w:rPr>
              <w:t>5.9</w:t>
            </w:r>
          </w:p>
        </w:tc>
        <w:tc>
          <w:tcPr>
            <w:tcW w:w="886" w:type="dxa"/>
          </w:tcPr>
          <w:p w14:paraId="468BAE25" w14:textId="77777777" w:rsidR="009457AC" w:rsidRPr="009457AC" w:rsidRDefault="009457AC" w:rsidP="00090B96">
            <w:pPr>
              <w:snapToGrid w:val="0"/>
              <w:jc w:val="center"/>
              <w:rPr>
                <w:sz w:val="24"/>
                <w:szCs w:val="24"/>
              </w:rPr>
            </w:pPr>
            <w:r w:rsidRPr="009457AC">
              <w:rPr>
                <w:sz w:val="24"/>
                <w:szCs w:val="24"/>
              </w:rPr>
              <w:t>4.4</w:t>
            </w:r>
          </w:p>
        </w:tc>
        <w:tc>
          <w:tcPr>
            <w:tcW w:w="744" w:type="dxa"/>
          </w:tcPr>
          <w:p w14:paraId="77A49AC1" w14:textId="77777777" w:rsidR="009457AC" w:rsidRPr="009457AC" w:rsidRDefault="009457AC" w:rsidP="00090B96">
            <w:pPr>
              <w:snapToGrid w:val="0"/>
              <w:jc w:val="center"/>
              <w:rPr>
                <w:sz w:val="24"/>
                <w:szCs w:val="24"/>
              </w:rPr>
            </w:pPr>
            <w:r w:rsidRPr="009457AC">
              <w:rPr>
                <w:sz w:val="24"/>
                <w:szCs w:val="24"/>
              </w:rPr>
              <w:t>4.6</w:t>
            </w:r>
          </w:p>
        </w:tc>
        <w:tc>
          <w:tcPr>
            <w:tcW w:w="815" w:type="dxa"/>
          </w:tcPr>
          <w:p w14:paraId="00D1E2BE" w14:textId="77777777" w:rsidR="009457AC" w:rsidRPr="009457AC" w:rsidRDefault="009457AC" w:rsidP="00090B96">
            <w:pPr>
              <w:snapToGrid w:val="0"/>
              <w:jc w:val="center"/>
              <w:rPr>
                <w:sz w:val="24"/>
                <w:szCs w:val="24"/>
              </w:rPr>
            </w:pPr>
            <w:r w:rsidRPr="009457AC">
              <w:rPr>
                <w:sz w:val="24"/>
                <w:szCs w:val="24"/>
              </w:rPr>
              <w:t>4.5</w:t>
            </w:r>
          </w:p>
        </w:tc>
      </w:tr>
      <w:tr w:rsidR="00410893" w:rsidRPr="009457AC" w14:paraId="7A8722D8" w14:textId="77777777" w:rsidTr="00CC53D4">
        <w:tc>
          <w:tcPr>
            <w:tcW w:w="9634" w:type="dxa"/>
            <w:gridSpan w:val="11"/>
          </w:tcPr>
          <w:p w14:paraId="512E5BDE" w14:textId="53A5C1CA" w:rsidR="00410893" w:rsidRPr="009457AC" w:rsidRDefault="00410893" w:rsidP="00410893">
            <w:pPr>
              <w:snapToGrid w:val="0"/>
              <w:jc w:val="both"/>
              <w:rPr>
                <w:sz w:val="24"/>
                <w:szCs w:val="24"/>
              </w:rPr>
            </w:pPr>
            <w:r w:rsidRPr="00410893">
              <w:rPr>
                <w:sz w:val="24"/>
                <w:szCs w:val="24"/>
              </w:rPr>
              <w:t>Note</w:t>
            </w:r>
            <w:r w:rsidR="0021263B">
              <w:rPr>
                <w:sz w:val="24"/>
                <w:szCs w:val="24"/>
              </w:rPr>
              <w:t>:</w:t>
            </w:r>
            <w:r w:rsidRPr="00410893">
              <w:rPr>
                <w:sz w:val="24"/>
                <w:szCs w:val="24"/>
              </w:rPr>
              <w:t xml:space="preserve"> Compiled by author based on </w:t>
            </w:r>
            <w:r w:rsidR="007A5158">
              <w:rPr>
                <w:sz w:val="24"/>
                <w:szCs w:val="24"/>
              </w:rPr>
              <w:t>[</w:t>
            </w:r>
            <w:r w:rsidR="0092357B">
              <w:rPr>
                <w:sz w:val="24"/>
                <w:szCs w:val="24"/>
              </w:rPr>
              <w:t>80</w:t>
            </w:r>
            <w:r w:rsidR="007A5158">
              <w:rPr>
                <w:sz w:val="24"/>
                <w:szCs w:val="24"/>
              </w:rPr>
              <w:t>]</w:t>
            </w:r>
          </w:p>
        </w:tc>
      </w:tr>
    </w:tbl>
    <w:p w14:paraId="40B148AF" w14:textId="77777777" w:rsidR="00410893" w:rsidRPr="00410893" w:rsidRDefault="00410893" w:rsidP="00410893">
      <w:pPr>
        <w:pStyle w:val="a3"/>
        <w:ind w:left="0" w:firstLine="709"/>
        <w:contextualSpacing/>
      </w:pPr>
    </w:p>
    <w:p w14:paraId="02EDBDA1" w14:textId="418F1DD0" w:rsidR="001462D3" w:rsidRPr="00410893" w:rsidRDefault="003C04EC" w:rsidP="00410893">
      <w:pPr>
        <w:pStyle w:val="a3"/>
        <w:ind w:left="0" w:firstLine="709"/>
        <w:contextualSpacing/>
      </w:pPr>
      <w:r w:rsidRPr="003C04EC">
        <w:t>As Kazakhstan increasingly moves away from its reliance on a single market (Russia) for gas supplies and steadily expands its supply to the Chinese market, Table 7 shows the process of diversifying Kazakhstan</w:t>
      </w:r>
      <w:r>
        <w:t>’</w:t>
      </w:r>
      <w:r w:rsidRPr="003C04EC">
        <w:t>s natural gas export markets.</w:t>
      </w:r>
      <w:r w:rsidR="001462D3" w:rsidRPr="00410893">
        <w:t xml:space="preserve"> This export trend aligns with Kazakhstan</w:t>
      </w:r>
      <w:r w:rsidR="004A28BC">
        <w:t>’</w:t>
      </w:r>
      <w:r w:rsidR="001462D3" w:rsidRPr="00410893">
        <w:t>s natural gas production dynamics, reflecting the strengthening of Kazakhstan's natural gas cooperation with China.</w:t>
      </w:r>
    </w:p>
    <w:p w14:paraId="29F7451C" w14:textId="41B784AB" w:rsidR="009457AC" w:rsidRPr="00410893" w:rsidRDefault="003C04EC" w:rsidP="00410893">
      <w:pPr>
        <w:pStyle w:val="a3"/>
        <w:ind w:left="0" w:firstLine="709"/>
        <w:contextualSpacing/>
      </w:pPr>
      <w:r w:rsidRPr="003C04EC">
        <w:t>It is anticipated that Kazakhstan</w:t>
      </w:r>
      <w:r>
        <w:t>’</w:t>
      </w:r>
      <w:r w:rsidRPr="003C04EC">
        <w:t>s natural gas output will continue to rise in the future based on the country</w:t>
      </w:r>
      <w:r>
        <w:t>’</w:t>
      </w:r>
      <w:r w:rsidRPr="003C04EC">
        <w:t>s growth objectives and present natural gas production capacity.</w:t>
      </w:r>
      <w:r>
        <w:t xml:space="preserve"> </w:t>
      </w:r>
      <w:r w:rsidRPr="003C04EC">
        <w:t>The development of newly discovered gas resources will be the primary engine in the gas output increasement about 2030.</w:t>
      </w:r>
      <w:r w:rsidR="001462D3" w:rsidRPr="00410893">
        <w:t xml:space="preserve"> </w:t>
      </w:r>
      <w:r w:rsidRPr="003C04EC">
        <w:t>Kazakhstan</w:t>
      </w:r>
      <w:r>
        <w:t>’</w:t>
      </w:r>
      <w:r w:rsidRPr="003C04EC">
        <w:t>s natural gas export capacity is predicted by S&amp;P Global to increase from the current 29% to 31% by 2035, indicating that there is still room for future growth and collaboration in the country</w:t>
      </w:r>
      <w:r>
        <w:t>’</w:t>
      </w:r>
      <w:r w:rsidRPr="003C04EC">
        <w:t>s natural gas sector</w:t>
      </w:r>
      <w:r w:rsidR="003420E2">
        <w:rPr>
          <w:rFonts w:eastAsiaTheme="minorEastAsia" w:hint="eastAsia"/>
          <w:lang w:eastAsia="zh-CN"/>
        </w:rPr>
        <w:t xml:space="preserve"> </w:t>
      </w:r>
      <w:r w:rsidR="00CA4180">
        <w:t>[7</w:t>
      </w:r>
      <w:r w:rsidR="0092357B">
        <w:t>3</w:t>
      </w:r>
      <w:r w:rsidR="00CA4180">
        <w:t>]</w:t>
      </w:r>
      <w:r w:rsidR="001462D3" w:rsidRPr="00410893">
        <w:t>.</w:t>
      </w:r>
    </w:p>
    <w:p w14:paraId="2DA224BD" w14:textId="37D0A40D" w:rsidR="00442F4D" w:rsidRPr="00D23E4F" w:rsidRDefault="00321D5D" w:rsidP="00410893">
      <w:pPr>
        <w:pStyle w:val="a3"/>
        <w:ind w:left="0" w:firstLine="709"/>
        <w:contextualSpacing/>
        <w:rPr>
          <w:i/>
        </w:rPr>
      </w:pPr>
      <w:r w:rsidRPr="00D23E4F">
        <w:rPr>
          <w:i/>
        </w:rPr>
        <w:t>Natural gas demand growth of China</w:t>
      </w:r>
    </w:p>
    <w:p w14:paraId="769D38D5" w14:textId="2668FA70" w:rsidR="00321D5D" w:rsidRPr="00410893" w:rsidRDefault="003C04EC" w:rsidP="00DB6A67">
      <w:pPr>
        <w:pStyle w:val="a3"/>
        <w:ind w:left="0" w:firstLine="709"/>
        <w:contextualSpacing/>
      </w:pPr>
      <w:r w:rsidRPr="00D23E4F">
        <w:t>The superstructure is determined by the economic basis,</w:t>
      </w:r>
      <w:r w:rsidRPr="003C04EC">
        <w:t xml:space="preserve"> which is also intimately linked to the growth of national industry and is influenced by a wide range of circumstances.</w:t>
      </w:r>
      <w:r w:rsidR="00321D5D" w:rsidRPr="00410893">
        <w:t xml:space="preserve"> </w:t>
      </w:r>
      <w:r w:rsidRPr="003C04EC">
        <w:t>One of the requirements for human society</w:t>
      </w:r>
      <w:r>
        <w:t>’</w:t>
      </w:r>
      <w:r w:rsidRPr="003C04EC">
        <w:t>s existence and advancement is energy, which also serves as a crucial material foundation for the expansion of a country</w:t>
      </w:r>
      <w:r>
        <w:t>’</w:t>
      </w:r>
      <w:r w:rsidRPr="003C04EC">
        <w:t>s economy. China</w:t>
      </w:r>
      <w:r>
        <w:t>’</w:t>
      </w:r>
      <w:r w:rsidRPr="003C04EC">
        <w:t xml:space="preserve">s economic growth is marked by low </w:t>
      </w:r>
      <w:r w:rsidRPr="003C04EC">
        <w:lastRenderedPageBreak/>
        <w:t>production and high energy consumption, with coal usage making up the majority of China</w:t>
      </w:r>
      <w:r>
        <w:t>’</w:t>
      </w:r>
      <w:r w:rsidRPr="003C04EC">
        <w:t>s energy consumption, followed by natural gas and crude oil.</w:t>
      </w:r>
      <w:r w:rsidR="00DB6A67">
        <w:t xml:space="preserve"> </w:t>
      </w:r>
      <w:r w:rsidR="00AD03AD" w:rsidRPr="00AD03AD">
        <w:t>China</w:t>
      </w:r>
      <w:r w:rsidR="00AD03AD">
        <w:t>’</w:t>
      </w:r>
      <w:r w:rsidR="00AD03AD" w:rsidRPr="00AD03AD">
        <w:t>s demand for energy is rising due to the country</w:t>
      </w:r>
      <w:r w:rsidR="00AD03AD">
        <w:t>’</w:t>
      </w:r>
      <w:r w:rsidR="00AD03AD" w:rsidRPr="00AD03AD">
        <w:t>s rapid industrialization and urbanization, which is spreading from the cities to the countryside. As a result, energy resources are crucial to China</w:t>
      </w:r>
      <w:r w:rsidR="00AD03AD">
        <w:t>’</w:t>
      </w:r>
      <w:r w:rsidR="00AD03AD" w:rsidRPr="00AD03AD">
        <w:t>s future economic growth.</w:t>
      </w:r>
    </w:p>
    <w:p w14:paraId="273EDC84" w14:textId="18A3BA2F" w:rsidR="00321D5D" w:rsidRPr="00410893" w:rsidRDefault="00AD03AD" w:rsidP="00DB6A67">
      <w:pPr>
        <w:pStyle w:val="a3"/>
        <w:ind w:left="0" w:firstLine="709"/>
        <w:contextualSpacing/>
      </w:pPr>
      <w:r w:rsidRPr="00AD03AD">
        <w:t>Energy supply and economic growth are inextricably linked. China has some of the world</w:t>
      </w:r>
      <w:r>
        <w:t>’</w:t>
      </w:r>
      <w:r w:rsidRPr="00AD03AD">
        <w:t>s largest deposits of coal and oil, and its hydroelectric energy savings are the greatest in the world, making it a country wealthy in energy resources.</w:t>
      </w:r>
      <w:r w:rsidR="00321D5D" w:rsidRPr="00410893">
        <w:t xml:space="preserve"> </w:t>
      </w:r>
      <w:r w:rsidRPr="00AD03AD">
        <w:t>However, given the country</w:t>
      </w:r>
      <w:r>
        <w:t>’</w:t>
      </w:r>
      <w:r w:rsidRPr="00AD03AD">
        <w:t>s circumstances, China</w:t>
      </w:r>
      <w:r>
        <w:t>’</w:t>
      </w:r>
      <w:r w:rsidRPr="00AD03AD">
        <w:t>s unequal resource distribution, low per capita resource ownership, ineffective resource use, and significant waste have emerged as key obstacles to the country</w:t>
      </w:r>
      <w:r>
        <w:t>’</w:t>
      </w:r>
      <w:r w:rsidRPr="00AD03AD">
        <w:t>s sustainable energy growth.</w:t>
      </w:r>
      <w:r w:rsidR="00DB6A67">
        <w:t xml:space="preserve"> </w:t>
      </w:r>
      <w:r w:rsidRPr="00AD03AD">
        <w:t>Therefore, it is essential to examine the dynamic link between energy consumption and economic growth, research the effects of economic development on energy consumption, and suggest appropriate actions in order to achieve balanced development of energy and economy.</w:t>
      </w:r>
    </w:p>
    <w:p w14:paraId="319E7C43" w14:textId="337D4C40" w:rsidR="00321D5D" w:rsidRPr="00410893" w:rsidRDefault="00AD03AD" w:rsidP="00410893">
      <w:pPr>
        <w:pStyle w:val="a3"/>
        <w:ind w:left="0" w:firstLine="709"/>
        <w:contextualSpacing/>
      </w:pPr>
      <w:r w:rsidRPr="00AD03AD">
        <w:t>Following the initial energy crisis in 1970, worldwide economists started researching energy-related topics. Many nations experienced energy shortages as a result of the global oil crisis, which led to a progressive rise in awareness of energy-related concerns.</w:t>
      </w:r>
      <w:r>
        <w:t xml:space="preserve"> </w:t>
      </w:r>
      <w:r w:rsidRPr="00AD03AD">
        <w:t>The need for energy is growing quickly due to the growth of heavy industry, and awareness of the connection between economic development and energy shortages is becoming more pressing. At this point, energy plays a significant role in economic development.</w:t>
      </w:r>
    </w:p>
    <w:p w14:paraId="5A3262F5" w14:textId="3DE0BAD3" w:rsidR="00321D5D" w:rsidRPr="00410893" w:rsidRDefault="00D75E75" w:rsidP="00410893">
      <w:pPr>
        <w:pStyle w:val="a3"/>
        <w:ind w:left="0" w:firstLine="709"/>
        <w:contextualSpacing/>
      </w:pPr>
      <w:r w:rsidRPr="00410893">
        <w:t>J.</w:t>
      </w:r>
      <w:r w:rsidR="00321D5D" w:rsidRPr="00410893">
        <w:t xml:space="preserve"> Kraft and </w:t>
      </w:r>
      <w:r w:rsidR="00AD03AD" w:rsidRPr="00AD03AD">
        <w:t xml:space="preserve">A. Kraft carried out a groundbreaking study to examine the causal link between two variables: economic development and energy use. They gathered data on GDP and energy consumption in the United States between 1947 and 1974. </w:t>
      </w:r>
      <w:r w:rsidR="001C7865" w:rsidRPr="001C7865">
        <w:t>After examining the formation of a unidirectional causal relationship between the two variables, the researchers determined that while policies regarding energy consumption do not affect economic growth, economic growth, in contrast, leads to an increase in energy consumption</w:t>
      </w:r>
      <w:r w:rsidR="001C7865">
        <w:t xml:space="preserve"> </w:t>
      </w:r>
      <w:r w:rsidR="00CA4180">
        <w:t>[</w:t>
      </w:r>
      <w:r w:rsidR="0092357B">
        <w:t>81</w:t>
      </w:r>
      <w:r w:rsidR="00CA4180">
        <w:t>]</w:t>
      </w:r>
      <w:r w:rsidR="00321D5D" w:rsidRPr="00410893">
        <w:t>.</w:t>
      </w:r>
    </w:p>
    <w:p w14:paraId="18CC623C" w14:textId="37BB8943" w:rsidR="004F48CD" w:rsidRPr="00410893" w:rsidRDefault="008266BF" w:rsidP="00410893">
      <w:pPr>
        <w:pStyle w:val="a3"/>
        <w:ind w:left="0" w:firstLine="709"/>
        <w:contextualSpacing/>
      </w:pPr>
      <w:r w:rsidRPr="008266BF">
        <w:t>However, a number of scholars, A. Akarca and T.</w:t>
      </w:r>
      <w:r>
        <w:t xml:space="preserve"> Long</w:t>
      </w:r>
      <w:r w:rsidRPr="008266BF">
        <w:t xml:space="preserve">, did not agree with this result. </w:t>
      </w:r>
      <w:r>
        <w:t>T</w:t>
      </w:r>
      <w:r w:rsidRPr="008266BF">
        <w:t>hey discovered that, among other things, events like oil embargoes and world wars might affect or even alter the link between the two elements. A thorough discussion of the link between energy use and a nation</w:t>
      </w:r>
      <w:r w:rsidR="00B14CEB">
        <w:t>’</w:t>
      </w:r>
      <w:r w:rsidRPr="008266BF">
        <w:t xml:space="preserve">s economy at various points in time is warranted </w:t>
      </w:r>
      <w:r w:rsidR="00F56F1B">
        <w:t>[</w:t>
      </w:r>
      <w:r w:rsidR="0092357B">
        <w:t>82</w:t>
      </w:r>
      <w:r w:rsidR="00F56F1B">
        <w:t>]</w:t>
      </w:r>
      <w:r w:rsidR="004F48CD" w:rsidRPr="00410893">
        <w:t>.</w:t>
      </w:r>
    </w:p>
    <w:p w14:paraId="73E14FB1" w14:textId="54C62804" w:rsidR="004F48CD" w:rsidRPr="00410893" w:rsidRDefault="00B14CEB" w:rsidP="00410893">
      <w:pPr>
        <w:pStyle w:val="a3"/>
        <w:ind w:left="0" w:firstLine="709"/>
        <w:contextualSpacing/>
      </w:pPr>
      <w:r w:rsidRPr="00B14CEB">
        <w:t>D. Stern claims that the United States</w:t>
      </w:r>
      <w:r>
        <w:t>’</w:t>
      </w:r>
      <w:r w:rsidRPr="00B14CEB">
        <w:t xml:space="preserve"> economy, energy, capital, and labor-related data from 1947 to 1990 resumed the corresponding vector autoregression (VAR) model, expanding the study</w:t>
      </w:r>
      <w:r>
        <w:t>’</w:t>
      </w:r>
      <w:r w:rsidRPr="00B14CEB">
        <w:t>s economic growth and energy consumption relationship. The VAR model analysis of the results derived from the Granger relationship between energy consumption and GDP is very significant.</w:t>
      </w:r>
      <w:r w:rsidR="004F48CD" w:rsidRPr="00410893">
        <w:t xml:space="preserve"> </w:t>
      </w:r>
      <w:r w:rsidRPr="00B14CEB">
        <w:t>This implies that the shifts in the energy consumption structure have accelerated economic development</w:t>
      </w:r>
      <w:r w:rsidR="00F56F1B">
        <w:t xml:space="preserve"> [8</w:t>
      </w:r>
      <w:r w:rsidR="0092357B">
        <w:t>3</w:t>
      </w:r>
      <w:r w:rsidR="00F56F1B">
        <w:t>]</w:t>
      </w:r>
      <w:r w:rsidR="004F48CD" w:rsidRPr="00410893">
        <w:t>.</w:t>
      </w:r>
    </w:p>
    <w:p w14:paraId="17BFBC76" w14:textId="7F5E7D76" w:rsidR="004F48CD" w:rsidRPr="00410893" w:rsidRDefault="00B14CEB" w:rsidP="00410893">
      <w:pPr>
        <w:pStyle w:val="a3"/>
        <w:ind w:left="0" w:firstLine="709"/>
        <w:contextualSpacing/>
      </w:pPr>
      <w:r w:rsidRPr="00B14CEB">
        <w:t>U. Soytas investigated the empirical connection between economic growth and energy consumption in seven significant established and emerging economies</w:t>
      </w:r>
      <w:r>
        <w:t>,</w:t>
      </w:r>
      <w:r w:rsidR="004F48CD" w:rsidRPr="00410893">
        <w:t xml:space="preserve"> and the results showed that the economy and energy consumption of these countries passed the smoothness test and were first-order univariate series, and the two variables of the seven major developed countries proved to have a balanced correlation between the two variables of energy consumption and economic growth after cointegration test</w:t>
      </w:r>
      <w:r w:rsidR="000218BC">
        <w:t xml:space="preserve"> [8</w:t>
      </w:r>
      <w:r w:rsidR="0092357B">
        <w:t>4</w:t>
      </w:r>
      <w:r w:rsidR="000218BC">
        <w:t>]</w:t>
      </w:r>
      <w:r w:rsidR="004F48CD" w:rsidRPr="00410893">
        <w:t>.</w:t>
      </w:r>
    </w:p>
    <w:p w14:paraId="31ADBFCD" w14:textId="2096FA46" w:rsidR="004F48CD" w:rsidRPr="00410893" w:rsidRDefault="00B14CEB" w:rsidP="00410893">
      <w:pPr>
        <w:pStyle w:val="a3"/>
        <w:ind w:left="0" w:firstLine="709"/>
        <w:contextualSpacing/>
      </w:pPr>
      <w:r w:rsidRPr="00B14CEB">
        <w:lastRenderedPageBreak/>
        <w:t>Numerous researchers have studied how energy use affects industrial structure, with the primary goal being to investigate how the two variables interact.</w:t>
      </w:r>
      <w:r w:rsidR="0011157B">
        <w:t xml:space="preserve"> </w:t>
      </w:r>
      <w:r w:rsidR="0011157B" w:rsidRPr="00410893">
        <w:t>B.</w:t>
      </w:r>
      <w:r w:rsidR="0011157B">
        <w:t xml:space="preserve"> </w:t>
      </w:r>
      <w:r w:rsidR="00E02CBB" w:rsidRPr="00410893">
        <w:t>Zhu et al.</w:t>
      </w:r>
      <w:r w:rsidR="000218BC">
        <w:t xml:space="preserve"> </w:t>
      </w:r>
      <w:r w:rsidR="00E02CBB" w:rsidRPr="00410893">
        <w:t xml:space="preserve">studied the relationship between energy consumption and the structure of three types of industries, i.e., heavy industry, light industry and knowledge-intensive industry. </w:t>
      </w:r>
      <w:r w:rsidR="00790A6D" w:rsidRPr="00790A6D">
        <w:t>There is a strong correlation between energy consumption and industrial structure because it was discovered that these three categories of industries had varying degrees of impact over the nation</w:t>
      </w:r>
      <w:r w:rsidR="00790A6D">
        <w:t>’</w:t>
      </w:r>
      <w:r w:rsidR="00790A6D" w:rsidRPr="00790A6D">
        <w:t>s energy consumption</w:t>
      </w:r>
      <w:r w:rsidR="00790A6D">
        <w:t xml:space="preserve"> </w:t>
      </w:r>
      <w:r w:rsidR="000218BC">
        <w:t>[8</w:t>
      </w:r>
      <w:r w:rsidR="0092357B">
        <w:t>5</w:t>
      </w:r>
      <w:r w:rsidR="000218BC">
        <w:t>]</w:t>
      </w:r>
      <w:r w:rsidR="00E02CBB" w:rsidRPr="00410893">
        <w:t xml:space="preserve">. </w:t>
      </w:r>
    </w:p>
    <w:p w14:paraId="296654BB" w14:textId="68E85273" w:rsidR="00BE4DEF" w:rsidRPr="00410893" w:rsidRDefault="00DC5FA6" w:rsidP="00410893">
      <w:pPr>
        <w:pStyle w:val="a3"/>
        <w:ind w:left="0" w:firstLine="709"/>
        <w:contextualSpacing/>
      </w:pPr>
      <w:r w:rsidRPr="00DC5FA6">
        <w:t>Energy exchanges have been more intertwined with the global energy market since China joined the World Trade Organization (WTO) in 2002. Energy policy and energy security may significantly affect the nation</w:t>
      </w:r>
      <w:r>
        <w:t>’</w:t>
      </w:r>
      <w:r w:rsidRPr="00DC5FA6">
        <w:t>s economic growth in the setting of a market economy and industrial rivalry</w:t>
      </w:r>
      <w:r>
        <w:t xml:space="preserve"> </w:t>
      </w:r>
      <w:r w:rsidR="000218BC">
        <w:t>[8</w:t>
      </w:r>
      <w:r w:rsidR="00185293">
        <w:t>6</w:t>
      </w:r>
      <w:r w:rsidR="000218BC">
        <w:t>]</w:t>
      </w:r>
      <w:r w:rsidR="00BE4DEF" w:rsidRPr="00410893">
        <w:t xml:space="preserve">. </w:t>
      </w:r>
      <w:r w:rsidRPr="00DC5FA6">
        <w:t>The degree to which China</w:t>
      </w:r>
      <w:r>
        <w:t>’</w:t>
      </w:r>
      <w:r w:rsidRPr="00DC5FA6">
        <w:t>s economic development and energy consumption influence one another can also differ significantly between areas, and these shifts can be time-trended, particularly by global diseases and worldwide geopolitical events.</w:t>
      </w:r>
    </w:p>
    <w:p w14:paraId="774F1B8C" w14:textId="5B9DC4FD" w:rsidR="00410893" w:rsidRPr="00410893" w:rsidRDefault="00B4599F" w:rsidP="00410893">
      <w:pPr>
        <w:pStyle w:val="a3"/>
        <w:ind w:left="0" w:firstLine="709"/>
        <w:contextualSpacing/>
      </w:pPr>
      <w:r w:rsidRPr="00B4599F">
        <w:t>The ratio of the growth rate of energy consumption to the growth rate of the national economy is known as the energy consumption elasticity coefficient</w:t>
      </w:r>
      <w:r>
        <w:t>,</w:t>
      </w:r>
      <w:r w:rsidR="00BE4DEF" w:rsidRPr="00410893">
        <w:t xml:space="preserve"> reflecting the degree of dependence of economic growth on energy consumption, and is an internationally recognized technical and </w:t>
      </w:r>
      <w:r w:rsidR="00B67FD3" w:rsidRPr="00B67FD3">
        <w:t>economic indicator for assessing the connection between the growth of the national economy and energy consumption, as well as a thorough indicator for assessing the caliber of economic development and the change in the mode of development</w:t>
      </w:r>
      <w:r w:rsidR="00BE4DEF" w:rsidRPr="00410893">
        <w:t xml:space="preserve"> </w:t>
      </w:r>
      <w:r w:rsidR="000218BC">
        <w:t>[8</w:t>
      </w:r>
      <w:r w:rsidR="00185293">
        <w:t>7</w:t>
      </w:r>
      <w:r w:rsidR="000218BC">
        <w:t>]</w:t>
      </w:r>
      <w:r w:rsidR="00BE4DEF" w:rsidRPr="00410893">
        <w:t>. The formula for its calculation is as follows: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8"/>
        <w:gridCol w:w="894"/>
      </w:tblGrid>
      <w:tr w:rsidR="00E02CBB" w:rsidRPr="00E02CBB" w14:paraId="194B39F9" w14:textId="77777777" w:rsidTr="00410893">
        <w:tc>
          <w:tcPr>
            <w:tcW w:w="9216" w:type="dxa"/>
          </w:tcPr>
          <w:p w14:paraId="39BFBBE6" w14:textId="77777777" w:rsidR="00E02CBB" w:rsidRPr="00410893" w:rsidRDefault="00E02CBB" w:rsidP="00410893">
            <w:pPr>
              <w:ind w:firstLine="420"/>
              <w:contextualSpacing/>
              <w:rPr>
                <w:rFonts w:ascii="宋体" w:eastAsia="宋体" w:hAnsi="宋体"/>
                <w:sz w:val="28"/>
                <w:szCs w:val="28"/>
              </w:rPr>
            </w:pPr>
            <m:oMathPara>
              <m:oMath>
                <m:r>
                  <w:rPr>
                    <w:rFonts w:ascii="Cambria Math" w:eastAsia="宋体" w:hAnsi="Cambria Math"/>
                    <w:sz w:val="28"/>
                    <w:szCs w:val="28"/>
                  </w:rPr>
                  <m:t>e=</m:t>
                </m:r>
                <m:f>
                  <m:fPr>
                    <m:ctrlPr>
                      <w:rPr>
                        <w:rFonts w:ascii="Cambria Math" w:eastAsia="宋体" w:hAnsi="Cambria Math"/>
                        <w:i/>
                        <w:sz w:val="28"/>
                        <w:szCs w:val="28"/>
                      </w:rPr>
                    </m:ctrlPr>
                  </m:fPr>
                  <m:num>
                    <m:f>
                      <m:fPr>
                        <m:type m:val="lin"/>
                        <m:ctrlPr>
                          <w:rPr>
                            <w:rFonts w:ascii="Cambria Math" w:eastAsia="宋体" w:hAnsi="Cambria Math"/>
                            <w:i/>
                            <w:sz w:val="28"/>
                            <w:szCs w:val="28"/>
                          </w:rPr>
                        </m:ctrlPr>
                      </m:fPr>
                      <m:num>
                        <m:r>
                          <w:rPr>
                            <w:rFonts w:ascii="Cambria Math" w:eastAsia="宋体" w:hAnsi="Cambria Math"/>
                            <w:sz w:val="28"/>
                            <w:szCs w:val="28"/>
                          </w:rPr>
                          <m:t>(</m:t>
                        </m:r>
                        <m:sSup>
                          <m:sSupPr>
                            <m:ctrlPr>
                              <w:rPr>
                                <w:rFonts w:ascii="Cambria Math" w:eastAsia="宋体" w:hAnsi="Cambria Math"/>
                                <w:i/>
                                <w:sz w:val="28"/>
                                <w:szCs w:val="28"/>
                              </w:rPr>
                            </m:ctrlPr>
                          </m:sSupPr>
                          <m:e>
                            <m:r>
                              <w:rPr>
                                <w:rFonts w:ascii="Cambria Math" w:eastAsia="宋体" w:hAnsi="Cambria Math"/>
                                <w:sz w:val="28"/>
                                <w:szCs w:val="28"/>
                              </w:rPr>
                              <m:t>E</m:t>
                            </m:r>
                          </m:e>
                          <m:sup>
                            <m:r>
                              <w:rPr>
                                <w:rFonts w:ascii="Cambria Math" w:eastAsia="宋体" w:hAnsi="Cambria Math"/>
                                <w:sz w:val="28"/>
                                <w:szCs w:val="28"/>
                              </w:rPr>
                              <m:t>t</m:t>
                            </m:r>
                          </m:sup>
                        </m:sSup>
                        <m:r>
                          <w:rPr>
                            <w:rFonts w:ascii="Cambria Math" w:eastAsia="宋体" w:hAnsi="Cambria Math"/>
                            <w:sz w:val="28"/>
                            <w:szCs w:val="28"/>
                          </w:rPr>
                          <m:t>-</m:t>
                        </m:r>
                        <m:sSup>
                          <m:sSupPr>
                            <m:ctrlPr>
                              <w:rPr>
                                <w:rFonts w:ascii="Cambria Math" w:eastAsia="宋体" w:hAnsi="Cambria Math"/>
                                <w:i/>
                                <w:sz w:val="28"/>
                                <w:szCs w:val="28"/>
                              </w:rPr>
                            </m:ctrlPr>
                          </m:sSupPr>
                          <m:e>
                            <m:r>
                              <w:rPr>
                                <w:rFonts w:ascii="Cambria Math" w:eastAsia="宋体" w:hAnsi="Cambria Math"/>
                                <w:sz w:val="28"/>
                                <w:szCs w:val="28"/>
                              </w:rPr>
                              <m:t>E</m:t>
                            </m:r>
                          </m:e>
                          <m:sup>
                            <m:r>
                              <w:rPr>
                                <w:rFonts w:ascii="Cambria Math" w:eastAsia="宋体" w:hAnsi="Cambria Math"/>
                                <w:sz w:val="28"/>
                                <w:szCs w:val="28"/>
                              </w:rPr>
                              <m:t>0</m:t>
                            </m:r>
                          </m:sup>
                        </m:sSup>
                        <m:r>
                          <w:rPr>
                            <w:rFonts w:ascii="Cambria Math" w:eastAsia="宋体" w:hAnsi="Cambria Math"/>
                            <w:sz w:val="28"/>
                            <w:szCs w:val="28"/>
                          </w:rPr>
                          <m:t>)</m:t>
                        </m:r>
                      </m:num>
                      <m:den>
                        <m:sSup>
                          <m:sSupPr>
                            <m:ctrlPr>
                              <w:rPr>
                                <w:rFonts w:ascii="Cambria Math" w:eastAsia="宋体" w:hAnsi="Cambria Math"/>
                                <w:i/>
                                <w:sz w:val="28"/>
                                <w:szCs w:val="28"/>
                              </w:rPr>
                            </m:ctrlPr>
                          </m:sSupPr>
                          <m:e>
                            <m:r>
                              <w:rPr>
                                <w:rFonts w:ascii="Cambria Math" w:eastAsia="宋体" w:hAnsi="Cambria Math"/>
                                <w:sz w:val="28"/>
                                <w:szCs w:val="28"/>
                              </w:rPr>
                              <m:t>E</m:t>
                            </m:r>
                          </m:e>
                          <m:sup>
                            <m:r>
                              <w:rPr>
                                <w:rFonts w:ascii="Cambria Math" w:eastAsia="宋体" w:hAnsi="Cambria Math"/>
                                <w:sz w:val="28"/>
                                <w:szCs w:val="28"/>
                              </w:rPr>
                              <m:t>0</m:t>
                            </m:r>
                          </m:sup>
                        </m:sSup>
                      </m:den>
                    </m:f>
                  </m:num>
                  <m:den>
                    <m:f>
                      <m:fPr>
                        <m:type m:val="lin"/>
                        <m:ctrlPr>
                          <w:rPr>
                            <w:rFonts w:ascii="Cambria Math" w:eastAsia="宋体" w:hAnsi="Cambria Math"/>
                            <w:i/>
                            <w:sz w:val="28"/>
                            <w:szCs w:val="28"/>
                          </w:rPr>
                        </m:ctrlPr>
                      </m:fPr>
                      <m:num>
                        <m:r>
                          <w:rPr>
                            <w:rFonts w:ascii="Cambria Math" w:eastAsia="宋体" w:hAnsi="Cambria Math"/>
                            <w:sz w:val="28"/>
                            <w:szCs w:val="28"/>
                          </w:rPr>
                          <m:t>(</m:t>
                        </m:r>
                        <m:sSup>
                          <m:sSupPr>
                            <m:ctrlPr>
                              <w:rPr>
                                <w:rFonts w:ascii="Cambria Math" w:eastAsia="宋体" w:hAnsi="Cambria Math"/>
                                <w:i/>
                                <w:sz w:val="28"/>
                                <w:szCs w:val="28"/>
                              </w:rPr>
                            </m:ctrlPr>
                          </m:sSupPr>
                          <m:e>
                            <m:r>
                              <w:rPr>
                                <w:rFonts w:ascii="Cambria Math" w:eastAsia="宋体" w:hAnsi="Cambria Math"/>
                                <w:sz w:val="28"/>
                                <w:szCs w:val="28"/>
                              </w:rPr>
                              <m:t>G</m:t>
                            </m:r>
                          </m:e>
                          <m:sup>
                            <m:r>
                              <w:rPr>
                                <w:rFonts w:ascii="Cambria Math" w:eastAsia="宋体" w:hAnsi="Cambria Math"/>
                                <w:sz w:val="28"/>
                                <w:szCs w:val="28"/>
                              </w:rPr>
                              <m:t>t</m:t>
                            </m:r>
                          </m:sup>
                        </m:sSup>
                        <m:r>
                          <w:rPr>
                            <w:rFonts w:ascii="Cambria Math" w:eastAsia="宋体" w:hAnsi="Cambria Math"/>
                            <w:sz w:val="28"/>
                            <w:szCs w:val="28"/>
                          </w:rPr>
                          <m:t>-</m:t>
                        </m:r>
                        <m:sSup>
                          <m:sSupPr>
                            <m:ctrlPr>
                              <w:rPr>
                                <w:rFonts w:ascii="Cambria Math" w:eastAsia="宋体" w:hAnsi="Cambria Math"/>
                                <w:i/>
                                <w:sz w:val="28"/>
                                <w:szCs w:val="28"/>
                              </w:rPr>
                            </m:ctrlPr>
                          </m:sSupPr>
                          <m:e>
                            <m:r>
                              <w:rPr>
                                <w:rFonts w:ascii="Cambria Math" w:eastAsia="宋体" w:hAnsi="Cambria Math"/>
                                <w:sz w:val="28"/>
                                <w:szCs w:val="28"/>
                              </w:rPr>
                              <m:t>G</m:t>
                            </m:r>
                          </m:e>
                          <m:sup>
                            <m:r>
                              <w:rPr>
                                <w:rFonts w:ascii="Cambria Math" w:eastAsia="宋体" w:hAnsi="Cambria Math"/>
                                <w:sz w:val="28"/>
                                <w:szCs w:val="28"/>
                              </w:rPr>
                              <m:t>0</m:t>
                            </m:r>
                          </m:sup>
                        </m:sSup>
                        <m:r>
                          <w:rPr>
                            <w:rFonts w:ascii="Cambria Math" w:eastAsia="宋体" w:hAnsi="Cambria Math"/>
                            <w:sz w:val="28"/>
                            <w:szCs w:val="28"/>
                          </w:rPr>
                          <m:t>)</m:t>
                        </m:r>
                      </m:num>
                      <m:den>
                        <m:sSup>
                          <m:sSupPr>
                            <m:ctrlPr>
                              <w:rPr>
                                <w:rFonts w:ascii="Cambria Math" w:eastAsia="宋体" w:hAnsi="Cambria Math"/>
                                <w:i/>
                                <w:sz w:val="28"/>
                                <w:szCs w:val="28"/>
                              </w:rPr>
                            </m:ctrlPr>
                          </m:sSupPr>
                          <m:e>
                            <m:r>
                              <w:rPr>
                                <w:rFonts w:ascii="Cambria Math" w:eastAsia="宋体" w:hAnsi="Cambria Math"/>
                                <w:sz w:val="28"/>
                                <w:szCs w:val="28"/>
                              </w:rPr>
                              <m:t>G</m:t>
                            </m:r>
                          </m:e>
                          <m:sup>
                            <m:r>
                              <w:rPr>
                                <w:rFonts w:ascii="Cambria Math" w:eastAsia="宋体" w:hAnsi="Cambria Math"/>
                                <w:sz w:val="28"/>
                                <w:szCs w:val="28"/>
                              </w:rPr>
                              <m:t>0</m:t>
                            </m:r>
                          </m:sup>
                        </m:sSup>
                      </m:den>
                    </m:f>
                  </m:den>
                </m:f>
              </m:oMath>
            </m:oMathPara>
          </w:p>
        </w:tc>
        <w:tc>
          <w:tcPr>
            <w:tcW w:w="570" w:type="dxa"/>
          </w:tcPr>
          <w:p w14:paraId="5F1543D5" w14:textId="77777777" w:rsidR="00410893" w:rsidRPr="00410893" w:rsidRDefault="00410893" w:rsidP="00410893">
            <w:pPr>
              <w:pStyle w:val="a3"/>
              <w:ind w:left="0" w:right="141" w:firstLine="0"/>
              <w:contextualSpacing/>
              <w:jc w:val="left"/>
              <w:rPr>
                <w:rFonts w:eastAsiaTheme="minorEastAsia"/>
                <w:lang w:eastAsia="zh-CN"/>
              </w:rPr>
            </w:pPr>
          </w:p>
          <w:p w14:paraId="6B0AD2F0" w14:textId="38D85A84" w:rsidR="00E02CBB" w:rsidRPr="00410893" w:rsidRDefault="00E02CBB" w:rsidP="00410893">
            <w:pPr>
              <w:pStyle w:val="a3"/>
              <w:ind w:left="0" w:right="141" w:firstLine="0"/>
              <w:contextualSpacing/>
              <w:jc w:val="left"/>
              <w:rPr>
                <w:rFonts w:eastAsiaTheme="minorEastAsia"/>
                <w:lang w:eastAsia="zh-CN"/>
              </w:rPr>
            </w:pPr>
            <w:r w:rsidRPr="00410893">
              <w:rPr>
                <w:rFonts w:eastAsiaTheme="minorEastAsia" w:hint="eastAsia"/>
                <w:lang w:eastAsia="zh-CN"/>
              </w:rPr>
              <w:t>(1.</w:t>
            </w:r>
            <w:r w:rsidRPr="00410893">
              <w:rPr>
                <w:rFonts w:eastAsiaTheme="minorEastAsia"/>
                <w:lang w:eastAsia="zh-CN"/>
              </w:rPr>
              <w:t>1</w:t>
            </w:r>
            <w:r w:rsidRPr="00410893">
              <w:rPr>
                <w:rFonts w:eastAsiaTheme="minorEastAsia" w:hint="eastAsia"/>
                <w:lang w:eastAsia="zh-CN"/>
              </w:rPr>
              <w:t>)</w:t>
            </w:r>
          </w:p>
        </w:tc>
      </w:tr>
    </w:tbl>
    <w:p w14:paraId="68194ED7" w14:textId="30E0BB61" w:rsidR="00E02CBB" w:rsidRPr="00410893" w:rsidRDefault="00E02CBB" w:rsidP="00410893">
      <w:pPr>
        <w:pStyle w:val="a3"/>
        <w:ind w:left="0" w:firstLine="709"/>
        <w:contextualSpacing/>
      </w:pPr>
      <w:r w:rsidRPr="00410893">
        <w:t>where, e is the energy consumption elasticity coefficient, E is total energy consumption, G is gross domestic product, t denotes the observation year, 0 represents the base year.</w:t>
      </w:r>
    </w:p>
    <w:p w14:paraId="732A901F" w14:textId="14E02985" w:rsidR="00E02CBB" w:rsidRPr="00410893" w:rsidRDefault="00AD3A19" w:rsidP="002E3BEE">
      <w:pPr>
        <w:pStyle w:val="a3"/>
        <w:ind w:left="0" w:firstLine="709"/>
        <w:contextualSpacing/>
      </w:pPr>
      <w:r w:rsidRPr="00410893">
        <w:t xml:space="preserve">In order to analyze the correlation between the structure of energy consumption and changes in the elasticity coefficient of energy consumption, the elasticity coefficient method can be used to calculate the consumption coefficients of different energy varieties. </w:t>
      </w:r>
      <w:r w:rsidR="00B67FD3" w:rsidRPr="00B67FD3">
        <w:t>In addition to being macroeconomically significant, energy consumption is also impacted by advancements in diverse energy sources.</w:t>
      </w:r>
      <w:r w:rsidR="002E3BEE">
        <w:t xml:space="preserve"> </w:t>
      </w:r>
      <w:r w:rsidR="005554B3" w:rsidRPr="005554B3">
        <w:t>The contribution of the increase in different types of energy consumption to the elasticity coefficient of energy consumption is known as the share of the increase in the consumption of different types of energy in the total amount of energy consumed</w:t>
      </w:r>
      <w:r w:rsidR="00B86C8C" w:rsidRPr="00410893">
        <w:t xml:space="preserve"> </w:t>
      </w:r>
      <w:r w:rsidR="000218BC">
        <w:t>[8</w:t>
      </w:r>
      <w:r w:rsidR="00185293">
        <w:t>8</w:t>
      </w:r>
      <w:r w:rsidR="000218BC">
        <w:t>]</w:t>
      </w:r>
      <w:r w:rsidRPr="00410893">
        <w:t>. The formulas are as follows: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8"/>
        <w:gridCol w:w="894"/>
      </w:tblGrid>
      <w:tr w:rsidR="00AD3A19" w:rsidRPr="0047687D" w14:paraId="39539FEF" w14:textId="77777777" w:rsidTr="0047687D">
        <w:trPr>
          <w:trHeight w:val="936"/>
        </w:trPr>
        <w:tc>
          <w:tcPr>
            <w:tcW w:w="9074" w:type="dxa"/>
          </w:tcPr>
          <w:p w14:paraId="32335398" w14:textId="77777777" w:rsidR="00AD3A19" w:rsidRPr="0047687D" w:rsidRDefault="007A0681" w:rsidP="0047687D">
            <w:pPr>
              <w:ind w:firstLine="420"/>
              <w:rPr>
                <w:rFonts w:ascii="宋体" w:eastAsia="宋体" w:hAnsi="宋体"/>
                <w:sz w:val="28"/>
                <w:szCs w:val="28"/>
              </w:rPr>
            </w:pPr>
            <m:oMathPara>
              <m:oMath>
                <m:sSub>
                  <m:sSubPr>
                    <m:ctrlPr>
                      <w:rPr>
                        <w:rFonts w:ascii="Cambria Math" w:eastAsia="宋体" w:hAnsi="Cambria Math"/>
                        <w:i/>
                        <w:sz w:val="28"/>
                        <w:szCs w:val="28"/>
                      </w:rPr>
                    </m:ctrlPr>
                  </m:sSubPr>
                  <m:e>
                    <m:r>
                      <w:rPr>
                        <w:rFonts w:ascii="Cambria Math" w:eastAsia="宋体" w:hAnsi="Cambria Math"/>
                        <w:sz w:val="28"/>
                        <w:szCs w:val="28"/>
                      </w:rPr>
                      <m:t>ec</m:t>
                    </m:r>
                  </m:e>
                  <m:sub>
                    <m:r>
                      <w:rPr>
                        <w:rFonts w:ascii="Cambria Math" w:eastAsia="宋体" w:hAnsi="Cambria Math"/>
                        <w:sz w:val="28"/>
                        <w:szCs w:val="28"/>
                      </w:rPr>
                      <m:t>i</m:t>
                    </m:r>
                  </m:sub>
                </m:sSub>
                <m:r>
                  <w:rPr>
                    <w:rFonts w:ascii="Cambria Math" w:eastAsia="宋体" w:hAnsi="Cambria Math"/>
                    <w:sz w:val="28"/>
                    <w:szCs w:val="28"/>
                  </w:rPr>
                  <m:t>=</m:t>
                </m:r>
                <m:f>
                  <m:fPr>
                    <m:ctrlPr>
                      <w:rPr>
                        <w:rFonts w:ascii="Cambria Math" w:eastAsia="宋体" w:hAnsi="Cambria Math"/>
                        <w:i/>
                        <w:sz w:val="28"/>
                        <w:szCs w:val="28"/>
                      </w:rPr>
                    </m:ctrlPr>
                  </m:fPr>
                  <m:num>
                    <m:r>
                      <w:rPr>
                        <w:rFonts w:ascii="Cambria Math" w:eastAsia="宋体" w:hAnsi="Cambria Math"/>
                        <w:sz w:val="28"/>
                        <w:szCs w:val="28"/>
                      </w:rPr>
                      <m:t>(</m:t>
                    </m:r>
                    <m:sSubSup>
                      <m:sSubSupPr>
                        <m:ctrlPr>
                          <w:rPr>
                            <w:rFonts w:ascii="Cambria Math" w:eastAsia="宋体" w:hAnsi="Cambria Math"/>
                            <w:i/>
                            <w:sz w:val="28"/>
                            <w:szCs w:val="28"/>
                          </w:rPr>
                        </m:ctrlPr>
                      </m:sSubSupPr>
                      <m:e>
                        <m:r>
                          <w:rPr>
                            <w:rFonts w:ascii="Cambria Math" w:eastAsia="宋体" w:hAnsi="Cambria Math"/>
                            <w:sz w:val="28"/>
                            <w:szCs w:val="28"/>
                          </w:rPr>
                          <m:t>E</m:t>
                        </m:r>
                      </m:e>
                      <m:sub>
                        <m:r>
                          <w:rPr>
                            <w:rFonts w:ascii="Cambria Math" w:eastAsia="宋体" w:hAnsi="Cambria Math"/>
                            <w:sz w:val="28"/>
                            <w:szCs w:val="28"/>
                          </w:rPr>
                          <m:t>i</m:t>
                        </m:r>
                      </m:sub>
                      <m:sup>
                        <m:r>
                          <w:rPr>
                            <w:rFonts w:ascii="Cambria Math" w:eastAsia="宋体" w:hAnsi="Cambria Math"/>
                            <w:sz w:val="28"/>
                            <w:szCs w:val="28"/>
                          </w:rPr>
                          <m:t>t</m:t>
                        </m:r>
                      </m:sup>
                    </m:sSubSup>
                    <m:r>
                      <w:rPr>
                        <w:rFonts w:ascii="Cambria Math" w:eastAsia="宋体" w:hAnsi="Cambria Math"/>
                        <w:sz w:val="28"/>
                        <w:szCs w:val="28"/>
                      </w:rPr>
                      <m:t>-</m:t>
                    </m:r>
                    <m:sSubSup>
                      <m:sSubSupPr>
                        <m:ctrlPr>
                          <w:rPr>
                            <w:rFonts w:ascii="Cambria Math" w:eastAsia="宋体" w:hAnsi="Cambria Math"/>
                            <w:i/>
                            <w:sz w:val="28"/>
                            <w:szCs w:val="28"/>
                          </w:rPr>
                        </m:ctrlPr>
                      </m:sSubSupPr>
                      <m:e>
                        <m:r>
                          <w:rPr>
                            <w:rFonts w:ascii="Cambria Math" w:eastAsia="宋体" w:hAnsi="Cambria Math"/>
                            <w:sz w:val="28"/>
                            <w:szCs w:val="28"/>
                          </w:rPr>
                          <m:t>E</m:t>
                        </m:r>
                      </m:e>
                      <m:sub>
                        <m:r>
                          <w:rPr>
                            <w:rFonts w:ascii="Cambria Math" w:eastAsia="宋体" w:hAnsi="Cambria Math"/>
                            <w:sz w:val="28"/>
                            <w:szCs w:val="28"/>
                          </w:rPr>
                          <m:t>i</m:t>
                        </m:r>
                      </m:sub>
                      <m:sup>
                        <m:r>
                          <w:rPr>
                            <w:rFonts w:ascii="Cambria Math" w:eastAsia="宋体" w:hAnsi="Cambria Math"/>
                            <w:sz w:val="28"/>
                            <w:szCs w:val="28"/>
                          </w:rPr>
                          <m:t>0</m:t>
                        </m:r>
                      </m:sup>
                    </m:sSubSup>
                    <m:r>
                      <w:rPr>
                        <w:rFonts w:ascii="Cambria Math" w:eastAsia="宋体" w:hAnsi="Cambria Math"/>
                        <w:sz w:val="28"/>
                        <w:szCs w:val="28"/>
                      </w:rPr>
                      <m:t>)</m:t>
                    </m:r>
                  </m:num>
                  <m:den>
                    <m:r>
                      <w:rPr>
                        <w:rFonts w:ascii="Cambria Math" w:eastAsia="宋体" w:hAnsi="Cambria Math"/>
                        <w:sz w:val="28"/>
                        <w:szCs w:val="28"/>
                      </w:rPr>
                      <m:t>(</m:t>
                    </m:r>
                    <m:sSup>
                      <m:sSupPr>
                        <m:ctrlPr>
                          <w:rPr>
                            <w:rFonts w:ascii="Cambria Math" w:eastAsia="宋体" w:hAnsi="Cambria Math"/>
                            <w:i/>
                            <w:sz w:val="28"/>
                            <w:szCs w:val="28"/>
                          </w:rPr>
                        </m:ctrlPr>
                      </m:sSupPr>
                      <m:e>
                        <m:r>
                          <w:rPr>
                            <w:rFonts w:ascii="Cambria Math" w:eastAsia="宋体" w:hAnsi="Cambria Math"/>
                            <w:sz w:val="28"/>
                            <w:szCs w:val="28"/>
                          </w:rPr>
                          <m:t>E</m:t>
                        </m:r>
                      </m:e>
                      <m:sup>
                        <m:r>
                          <w:rPr>
                            <w:rFonts w:ascii="Cambria Math" w:eastAsia="宋体" w:hAnsi="Cambria Math"/>
                            <w:sz w:val="28"/>
                            <w:szCs w:val="28"/>
                          </w:rPr>
                          <m:t>t</m:t>
                        </m:r>
                      </m:sup>
                    </m:sSup>
                    <m:r>
                      <w:rPr>
                        <w:rFonts w:ascii="Cambria Math" w:eastAsia="宋体" w:hAnsi="Cambria Math"/>
                        <w:sz w:val="28"/>
                        <w:szCs w:val="28"/>
                      </w:rPr>
                      <m:t>-</m:t>
                    </m:r>
                    <m:sSup>
                      <m:sSupPr>
                        <m:ctrlPr>
                          <w:rPr>
                            <w:rFonts w:ascii="Cambria Math" w:eastAsia="宋体" w:hAnsi="Cambria Math"/>
                            <w:i/>
                            <w:sz w:val="28"/>
                            <w:szCs w:val="28"/>
                          </w:rPr>
                        </m:ctrlPr>
                      </m:sSupPr>
                      <m:e>
                        <m:r>
                          <w:rPr>
                            <w:rFonts w:ascii="Cambria Math" w:eastAsia="宋体" w:hAnsi="Cambria Math"/>
                            <w:sz w:val="28"/>
                            <w:szCs w:val="28"/>
                          </w:rPr>
                          <m:t>E</m:t>
                        </m:r>
                      </m:e>
                      <m:sup>
                        <m:r>
                          <w:rPr>
                            <w:rFonts w:ascii="Cambria Math" w:eastAsia="宋体" w:hAnsi="Cambria Math"/>
                            <w:sz w:val="28"/>
                            <w:szCs w:val="28"/>
                          </w:rPr>
                          <m:t>0</m:t>
                        </m:r>
                      </m:sup>
                    </m:sSup>
                    <m:r>
                      <w:rPr>
                        <w:rFonts w:ascii="Cambria Math" w:eastAsia="宋体" w:hAnsi="Cambria Math"/>
                        <w:sz w:val="28"/>
                        <w:szCs w:val="28"/>
                      </w:rPr>
                      <m:t>)</m:t>
                    </m:r>
                  </m:den>
                </m:f>
                <m:r>
                  <w:rPr>
                    <w:rFonts w:ascii="Cambria Math" w:eastAsia="宋体" w:hAnsi="Cambria Math"/>
                    <w:sz w:val="28"/>
                    <w:szCs w:val="28"/>
                  </w:rPr>
                  <m:t xml:space="preserve"> e</m:t>
                </m:r>
              </m:oMath>
            </m:oMathPara>
          </w:p>
        </w:tc>
        <w:tc>
          <w:tcPr>
            <w:tcW w:w="712" w:type="dxa"/>
          </w:tcPr>
          <w:p w14:paraId="18411331" w14:textId="77777777" w:rsidR="002B60F4" w:rsidRPr="0047687D" w:rsidRDefault="002B60F4" w:rsidP="0047687D">
            <w:pPr>
              <w:pStyle w:val="a3"/>
              <w:ind w:left="0" w:right="141" w:firstLine="0"/>
              <w:rPr>
                <w:rFonts w:eastAsiaTheme="minorEastAsia"/>
                <w:lang w:eastAsia="zh-CN"/>
              </w:rPr>
            </w:pPr>
          </w:p>
          <w:p w14:paraId="7D121243" w14:textId="2D25A53E" w:rsidR="00AD3A19" w:rsidRPr="0047687D" w:rsidRDefault="00AD3A19" w:rsidP="0047687D">
            <w:pPr>
              <w:pStyle w:val="a3"/>
              <w:ind w:left="0" w:right="141" w:firstLine="0"/>
              <w:rPr>
                <w:rFonts w:eastAsiaTheme="minorEastAsia"/>
                <w:lang w:eastAsia="zh-CN"/>
              </w:rPr>
            </w:pPr>
            <w:r w:rsidRPr="0047687D">
              <w:rPr>
                <w:rFonts w:eastAsiaTheme="minorEastAsia" w:hint="eastAsia"/>
                <w:lang w:eastAsia="zh-CN"/>
              </w:rPr>
              <w:t>(1.2)</w:t>
            </w:r>
          </w:p>
        </w:tc>
      </w:tr>
      <w:tr w:rsidR="00AD3A19" w:rsidRPr="0047687D" w14:paraId="6000B177" w14:textId="77777777" w:rsidTr="0047687D">
        <w:tc>
          <w:tcPr>
            <w:tcW w:w="9074" w:type="dxa"/>
          </w:tcPr>
          <w:p w14:paraId="582B5696" w14:textId="77777777" w:rsidR="00AD3A19" w:rsidRPr="0047687D" w:rsidRDefault="007A0681" w:rsidP="0047687D">
            <w:pPr>
              <w:ind w:firstLine="420"/>
              <w:rPr>
                <w:rFonts w:ascii="宋体" w:eastAsia="宋体" w:hAnsi="宋体"/>
                <w:sz w:val="28"/>
                <w:szCs w:val="28"/>
              </w:rPr>
            </w:pPr>
            <m:oMathPara>
              <m:oMath>
                <m:nary>
                  <m:naryPr>
                    <m:chr m:val="∑"/>
                    <m:limLoc m:val="undOvr"/>
                    <m:subHide m:val="1"/>
                    <m:supHide m:val="1"/>
                    <m:ctrlPr>
                      <w:rPr>
                        <w:rFonts w:ascii="Cambria Math" w:eastAsia="宋体" w:hAnsi="Cambria Math"/>
                        <w:i/>
                        <w:sz w:val="28"/>
                        <w:szCs w:val="28"/>
                      </w:rPr>
                    </m:ctrlPr>
                  </m:naryPr>
                  <m:sub/>
                  <m:sup/>
                  <m:e>
                    <m:sSub>
                      <m:sSubPr>
                        <m:ctrlPr>
                          <w:rPr>
                            <w:rFonts w:ascii="Cambria Math" w:eastAsia="宋体" w:hAnsi="Cambria Math"/>
                            <w:i/>
                            <w:sz w:val="28"/>
                            <w:szCs w:val="28"/>
                          </w:rPr>
                        </m:ctrlPr>
                      </m:sSubPr>
                      <m:e>
                        <m:r>
                          <w:rPr>
                            <w:rFonts w:ascii="Cambria Math" w:eastAsia="宋体" w:hAnsi="Cambria Math"/>
                            <w:sz w:val="28"/>
                            <w:szCs w:val="28"/>
                          </w:rPr>
                          <m:t>ec</m:t>
                        </m:r>
                      </m:e>
                      <m:sub>
                        <m:r>
                          <w:rPr>
                            <w:rFonts w:ascii="Cambria Math" w:eastAsia="宋体" w:hAnsi="Cambria Math"/>
                            <w:sz w:val="28"/>
                            <w:szCs w:val="28"/>
                          </w:rPr>
                          <m:t>i</m:t>
                        </m:r>
                      </m:sub>
                    </m:sSub>
                  </m:e>
                </m:nary>
                <m:r>
                  <w:rPr>
                    <w:rFonts w:ascii="Cambria Math" w:eastAsia="宋体" w:hAnsi="Cambria Math"/>
                    <w:sz w:val="28"/>
                    <w:szCs w:val="28"/>
                  </w:rPr>
                  <m:t>= e</m:t>
                </m:r>
              </m:oMath>
            </m:oMathPara>
          </w:p>
        </w:tc>
        <w:tc>
          <w:tcPr>
            <w:tcW w:w="712" w:type="dxa"/>
          </w:tcPr>
          <w:p w14:paraId="311CFD11" w14:textId="77777777" w:rsidR="002B60F4" w:rsidRPr="0047687D" w:rsidRDefault="002B60F4" w:rsidP="0047687D">
            <w:pPr>
              <w:pStyle w:val="a3"/>
              <w:ind w:left="0" w:right="141" w:firstLine="0"/>
              <w:rPr>
                <w:rFonts w:eastAsiaTheme="minorEastAsia"/>
                <w:lang w:eastAsia="zh-CN"/>
              </w:rPr>
            </w:pPr>
          </w:p>
          <w:p w14:paraId="1702C307" w14:textId="138A0636" w:rsidR="00AD3A19" w:rsidRPr="0047687D" w:rsidRDefault="00AD3A19" w:rsidP="0047687D">
            <w:pPr>
              <w:pStyle w:val="a3"/>
              <w:ind w:left="0" w:right="141" w:firstLine="0"/>
              <w:rPr>
                <w:rFonts w:eastAsiaTheme="minorEastAsia"/>
                <w:lang w:eastAsia="zh-CN"/>
              </w:rPr>
            </w:pPr>
            <w:r w:rsidRPr="0047687D">
              <w:rPr>
                <w:rFonts w:eastAsiaTheme="minorEastAsia" w:hint="eastAsia"/>
                <w:lang w:eastAsia="zh-CN"/>
              </w:rPr>
              <w:t>(1.3)</w:t>
            </w:r>
          </w:p>
        </w:tc>
      </w:tr>
    </w:tbl>
    <w:p w14:paraId="1D4A8A57" w14:textId="083FF1F1" w:rsidR="00B4002F" w:rsidRPr="00D4260A" w:rsidRDefault="00E65D4B" w:rsidP="00D4260A">
      <w:pPr>
        <w:pStyle w:val="a3"/>
        <w:ind w:left="0" w:firstLine="709"/>
        <w:contextualSpacing/>
      </w:pPr>
      <w:r w:rsidRPr="0047687D">
        <w:t>where, ec</w:t>
      </w:r>
      <w:r w:rsidRPr="0047687D">
        <w:rPr>
          <w:vertAlign w:val="subscript"/>
        </w:rPr>
        <w:t>i</w:t>
      </w:r>
      <w:r w:rsidRPr="0047687D">
        <w:t xml:space="preserve"> is the contribution of the elasticity coefficient of each energy type, and i represents different energy types.</w:t>
      </w:r>
    </w:p>
    <w:p w14:paraId="5E4D7356" w14:textId="36D59872" w:rsidR="00B86C8C" w:rsidRDefault="005554B3" w:rsidP="0047687D">
      <w:pPr>
        <w:pStyle w:val="a3"/>
        <w:ind w:left="0" w:firstLine="709"/>
        <w:contextualSpacing/>
        <w:rPr>
          <w:lang w:eastAsia="zh-CN"/>
        </w:rPr>
      </w:pPr>
      <w:r w:rsidRPr="005554B3">
        <w:t>The contribution value of natural gas to the elasticity coefficient and the shift in China</w:t>
      </w:r>
      <w:r>
        <w:t>’</w:t>
      </w:r>
      <w:r w:rsidRPr="005554B3">
        <w:t>s energy consumption structure from high energy intensity to high energy efficiency are shown in Figure 6.</w:t>
      </w:r>
      <w:r w:rsidR="00AF40EE" w:rsidRPr="0047687D">
        <w:t xml:space="preserve"> </w:t>
      </w:r>
    </w:p>
    <w:p w14:paraId="4D80E45B" w14:textId="77777777" w:rsidR="0047687D" w:rsidRPr="0047687D" w:rsidRDefault="0047687D" w:rsidP="00D4260A">
      <w:pPr>
        <w:pStyle w:val="a3"/>
        <w:ind w:left="0" w:firstLine="709"/>
        <w:contextualSpacing/>
      </w:pPr>
    </w:p>
    <w:p w14:paraId="742CAE6F" w14:textId="4CC0F5F0" w:rsidR="00AF40EE" w:rsidRDefault="00CE72CB" w:rsidP="002B60F4">
      <w:pPr>
        <w:pStyle w:val="a3"/>
        <w:ind w:left="0" w:firstLine="0"/>
        <w:jc w:val="left"/>
        <w:rPr>
          <w:sz w:val="20"/>
        </w:rPr>
      </w:pPr>
      <w:r>
        <w:rPr>
          <w:noProof/>
          <w:sz w:val="24"/>
        </w:rPr>
        <w:drawing>
          <wp:inline distT="0" distB="0" distL="0" distR="0" wp14:anchorId="21A7CC09" wp14:editId="135081DF">
            <wp:extent cx="6119260" cy="2946400"/>
            <wp:effectExtent l="0" t="0" r="2540" b="0"/>
            <wp:docPr id="1440862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86296" name="图片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6285" cy="2949783"/>
                    </a:xfrm>
                    <a:prstGeom prst="rect">
                      <a:avLst/>
                    </a:prstGeom>
                  </pic:spPr>
                </pic:pic>
              </a:graphicData>
            </a:graphic>
          </wp:inline>
        </w:drawing>
      </w:r>
    </w:p>
    <w:p w14:paraId="712CD201" w14:textId="77777777" w:rsidR="00AF40EE" w:rsidRDefault="00AF40EE" w:rsidP="00AF40EE">
      <w:pPr>
        <w:pStyle w:val="a3"/>
        <w:spacing w:before="1"/>
        <w:ind w:left="0" w:firstLine="0"/>
        <w:jc w:val="left"/>
        <w:rPr>
          <w:sz w:val="13"/>
        </w:rPr>
      </w:pPr>
    </w:p>
    <w:p w14:paraId="4D032014" w14:textId="62C32D4C" w:rsidR="0047687D" w:rsidRPr="0047687D" w:rsidRDefault="0047687D" w:rsidP="0047687D">
      <w:pPr>
        <w:pStyle w:val="a3"/>
        <w:ind w:left="0" w:firstLine="0"/>
        <w:contextualSpacing/>
        <w:jc w:val="center"/>
      </w:pPr>
      <w:r w:rsidRPr="000F48FB">
        <w:rPr>
          <w:rFonts w:hint="eastAsia"/>
        </w:rPr>
        <w:t>F</w:t>
      </w:r>
      <w:r w:rsidRPr="000F48FB">
        <w:t xml:space="preserve">igure </w:t>
      </w:r>
      <w:r w:rsidR="004858F9">
        <w:t>6</w:t>
      </w:r>
      <w:r w:rsidRPr="000F48FB">
        <w:t xml:space="preserve"> – </w:t>
      </w:r>
      <w:r w:rsidRPr="0047687D">
        <w:t>The energy consumption elasticity coefficient and the contribution value of oil and gas</w:t>
      </w:r>
    </w:p>
    <w:p w14:paraId="58C3C6B0" w14:textId="129306A8" w:rsidR="00AF40EE" w:rsidRPr="00D4260A" w:rsidRDefault="00CE72CB" w:rsidP="00D4260A">
      <w:pPr>
        <w:pStyle w:val="a3"/>
        <w:ind w:left="0" w:firstLine="0"/>
        <w:contextualSpacing/>
      </w:pPr>
      <w:r w:rsidRPr="00BE59F8">
        <w:rPr>
          <w:sz w:val="24"/>
        </w:rPr>
        <w:t>Note</w:t>
      </w:r>
      <w:r w:rsidR="00D4260A">
        <w:rPr>
          <w:spacing w:val="-2"/>
          <w:sz w:val="24"/>
        </w:rPr>
        <w:t xml:space="preserve">: </w:t>
      </w:r>
      <w:r w:rsidRPr="00CE72CB">
        <w:rPr>
          <w:color w:val="000000" w:themeColor="text1"/>
          <w:sz w:val="24"/>
        </w:rPr>
        <w:t>Compiled by author</w:t>
      </w:r>
      <w:r w:rsidR="00AF40EE" w:rsidRPr="00CE72CB">
        <w:rPr>
          <w:color w:val="000000" w:themeColor="text1"/>
          <w:spacing w:val="-2"/>
          <w:sz w:val="24"/>
        </w:rPr>
        <w:t xml:space="preserve"> </w:t>
      </w:r>
      <w:r>
        <w:rPr>
          <w:color w:val="000000" w:themeColor="text1"/>
          <w:spacing w:val="-2"/>
          <w:sz w:val="24"/>
        </w:rPr>
        <w:t>based on the result of calculation</w:t>
      </w:r>
    </w:p>
    <w:p w14:paraId="1A0CC075" w14:textId="77777777" w:rsidR="00630696" w:rsidRDefault="00630696" w:rsidP="00D4260A">
      <w:pPr>
        <w:pStyle w:val="a3"/>
        <w:ind w:left="0" w:firstLine="709"/>
        <w:contextualSpacing/>
        <w:rPr>
          <w:lang w:eastAsia="zh-CN"/>
        </w:rPr>
      </w:pPr>
    </w:p>
    <w:p w14:paraId="3A50768E" w14:textId="5E5649F4" w:rsidR="006C756A" w:rsidRDefault="005554B3" w:rsidP="00D4260A">
      <w:pPr>
        <w:pStyle w:val="a3"/>
        <w:ind w:left="0" w:firstLine="709"/>
        <w:contextualSpacing/>
        <w:rPr>
          <w:lang w:eastAsia="zh-CN"/>
        </w:rPr>
      </w:pPr>
      <w:r w:rsidRPr="005554B3">
        <w:rPr>
          <w:lang w:eastAsia="zh-CN"/>
        </w:rPr>
        <w:t>Figure 6 shows that China</w:t>
      </w:r>
      <w:r>
        <w:rPr>
          <w:lang w:eastAsia="zh-CN"/>
        </w:rPr>
        <w:t>’</w:t>
      </w:r>
      <w:r w:rsidRPr="005554B3">
        <w:rPr>
          <w:lang w:eastAsia="zh-CN"/>
        </w:rPr>
        <w:t>s energy consumption elasticity index varied around 1.0 between 2000 and 2007, suggesting that high energy consumption was the main driver of China</w:t>
      </w:r>
      <w:r>
        <w:rPr>
          <w:lang w:eastAsia="zh-CN"/>
        </w:rPr>
        <w:t>’</w:t>
      </w:r>
      <w:r w:rsidRPr="005554B3">
        <w:rPr>
          <w:lang w:eastAsia="zh-CN"/>
        </w:rPr>
        <w:t>s economic growth during this time.</w:t>
      </w:r>
      <w:r w:rsidR="00D4260A" w:rsidRPr="00D4260A">
        <w:rPr>
          <w:lang w:eastAsia="zh-CN"/>
        </w:rPr>
        <w:t xml:space="preserve"> </w:t>
      </w:r>
      <w:r w:rsidR="00AF3343" w:rsidRPr="00AF3343">
        <w:rPr>
          <w:lang w:eastAsia="zh-CN"/>
        </w:rPr>
        <w:t>The elasticity index of energy consumption has fallen below 1.0 as China</w:t>
      </w:r>
      <w:r w:rsidR="00AF3343">
        <w:rPr>
          <w:lang w:eastAsia="zh-CN"/>
        </w:rPr>
        <w:t>’</w:t>
      </w:r>
      <w:r w:rsidR="00AF3343" w:rsidRPr="00AF3343">
        <w:rPr>
          <w:lang w:eastAsia="zh-CN"/>
        </w:rPr>
        <w:t>s economy gradually transitions into a phase of stable development, indicating a transformation in the country</w:t>
      </w:r>
      <w:r w:rsidR="00AF3343">
        <w:rPr>
          <w:lang w:eastAsia="zh-CN"/>
        </w:rPr>
        <w:t>’</w:t>
      </w:r>
      <w:r w:rsidR="00AF3343" w:rsidRPr="00AF3343">
        <w:rPr>
          <w:lang w:eastAsia="zh-CN"/>
        </w:rPr>
        <w:t>s energy consumption structure.</w:t>
      </w:r>
      <w:r w:rsidR="00D4260A">
        <w:rPr>
          <w:lang w:eastAsia="zh-CN"/>
        </w:rPr>
        <w:t xml:space="preserve"> </w:t>
      </w:r>
      <w:r w:rsidRPr="005554B3">
        <w:rPr>
          <w:lang w:eastAsia="zh-CN"/>
        </w:rPr>
        <w:t xml:space="preserve">It is noteworthy that during this process, natural </w:t>
      </w:r>
      <w:r w:rsidR="00250CE1" w:rsidRPr="005554B3">
        <w:rPr>
          <w:lang w:eastAsia="zh-CN"/>
        </w:rPr>
        <w:t>gas</w:t>
      </w:r>
      <w:r w:rsidRPr="005554B3">
        <w:rPr>
          <w:lang w:eastAsia="zh-CN"/>
        </w:rPr>
        <w:t xml:space="preserve"> average contribution rate rose from 0 to 0.4, while oil stayed at around 0.13. In China</w:t>
      </w:r>
      <w:r>
        <w:rPr>
          <w:lang w:eastAsia="zh-CN"/>
        </w:rPr>
        <w:t>’</w:t>
      </w:r>
      <w:r w:rsidRPr="005554B3">
        <w:rPr>
          <w:lang w:eastAsia="zh-CN"/>
        </w:rPr>
        <w:t>s energy consumption structure, natural gas consumption has continued to expand at a comparatively rapid rate.</w:t>
      </w:r>
      <w:r w:rsidR="006C756A" w:rsidRPr="006C756A">
        <w:rPr>
          <w:lang w:eastAsia="zh-CN"/>
        </w:rPr>
        <w:t xml:space="preserve"> Nevertheless, the consumption and contribution of the elasticity coefficient of natural gas is still much lower than that of oil.</w:t>
      </w:r>
      <w:r w:rsidR="00D4260A">
        <w:rPr>
          <w:lang w:eastAsia="zh-CN"/>
        </w:rPr>
        <w:t xml:space="preserve"> </w:t>
      </w:r>
    </w:p>
    <w:p w14:paraId="4AD93895" w14:textId="086A7910" w:rsidR="00AF40EE" w:rsidRDefault="002340FE" w:rsidP="00861C14">
      <w:pPr>
        <w:pStyle w:val="a3"/>
        <w:ind w:left="0" w:firstLine="709"/>
        <w:contextualSpacing/>
        <w:rPr>
          <w:lang w:eastAsia="zh-CN"/>
        </w:rPr>
      </w:pPr>
      <w:r w:rsidRPr="002340FE">
        <w:t>Both the production and consumption of natural gas have continued to rise rapidly throughout the history of China</w:t>
      </w:r>
      <w:r>
        <w:t>’</w:t>
      </w:r>
      <w:r w:rsidRPr="002340FE">
        <w:t>s natural gas sector, significantly contributing to the country</w:t>
      </w:r>
      <w:r>
        <w:t>’</w:t>
      </w:r>
      <w:r w:rsidRPr="002340FE">
        <w:t>s high-quality economic and social development. China</w:t>
      </w:r>
      <w:r>
        <w:t>’</w:t>
      </w:r>
      <w:r w:rsidRPr="002340FE">
        <w:t>s total natural gas consumption increased from 24.5 billion cubic meters in 2000 to 431.6 billion cubic meters in 2024, according to the Statistical Review of World Energy 2025</w:t>
      </w:r>
      <w:r>
        <w:t xml:space="preserve"> </w:t>
      </w:r>
      <w:r w:rsidR="000218BC">
        <w:t>[</w:t>
      </w:r>
      <w:r w:rsidR="00185293">
        <w:t>80</w:t>
      </w:r>
      <w:r w:rsidR="000218BC">
        <w:t>]</w:t>
      </w:r>
      <w:r w:rsidR="00CE72CB" w:rsidRPr="0047687D">
        <w:t xml:space="preserve">. </w:t>
      </w:r>
      <w:r w:rsidRPr="002340FE">
        <w:t>Geographically speaking, the heavily populated eastern and southern areas of China account for the majority of the country</w:t>
      </w:r>
      <w:r>
        <w:t>’</w:t>
      </w:r>
      <w:r w:rsidRPr="002340FE">
        <w:t>s natural gas consumption. The transportation, residential, and power generating sectors account for the majority of China</w:t>
      </w:r>
      <w:r>
        <w:t>’</w:t>
      </w:r>
      <w:r w:rsidRPr="002340FE">
        <w:t>s natural gas use.</w:t>
      </w:r>
      <w:r>
        <w:t xml:space="preserve"> </w:t>
      </w:r>
      <w:r w:rsidRPr="002340FE">
        <w:t>Natural gas, which proportion of primary energy consumption increased from 6.9% in 2017 to 8.8% in 2024, has been crucial to China</w:t>
      </w:r>
      <w:r>
        <w:t>’</w:t>
      </w:r>
      <w:r w:rsidRPr="002340FE">
        <w:t>s urban gas supply, industrial fuel, gas-fired power production, and transportation sectors due to national regulations</w:t>
      </w:r>
      <w:r>
        <w:t xml:space="preserve"> </w:t>
      </w:r>
      <w:r w:rsidR="00861C14">
        <w:t>[80]</w:t>
      </w:r>
      <w:r w:rsidR="00B31384" w:rsidRPr="00B31384">
        <w:t>.</w:t>
      </w:r>
      <w:r w:rsidR="00861C14">
        <w:rPr>
          <w:rFonts w:hint="eastAsia"/>
        </w:rPr>
        <w:t xml:space="preserve"> </w:t>
      </w:r>
      <w:r w:rsidR="00CE72CB" w:rsidRPr="0047687D">
        <w:t xml:space="preserve">Figure </w:t>
      </w:r>
      <w:r w:rsidR="004858F9">
        <w:t>7</w:t>
      </w:r>
      <w:r w:rsidR="00CE72CB" w:rsidRPr="0047687D">
        <w:t xml:space="preserve"> illustrates the dynamics of natural gas consumption in China. </w:t>
      </w:r>
    </w:p>
    <w:p w14:paraId="4B49485B" w14:textId="03FC480B" w:rsidR="0047687D" w:rsidRPr="0047687D" w:rsidRDefault="0047687D" w:rsidP="00521316">
      <w:pPr>
        <w:pStyle w:val="a3"/>
        <w:contextualSpacing/>
      </w:pPr>
    </w:p>
    <w:p w14:paraId="1FA35D3F" w14:textId="7DC5D4C3" w:rsidR="003A2202" w:rsidRDefault="003A2202" w:rsidP="002B60F4">
      <w:pPr>
        <w:pStyle w:val="a3"/>
        <w:ind w:left="0" w:firstLine="0"/>
        <w:jc w:val="left"/>
        <w:rPr>
          <w:sz w:val="20"/>
        </w:rPr>
      </w:pPr>
      <w:r>
        <w:rPr>
          <w:noProof/>
        </w:rPr>
        <w:lastRenderedPageBreak/>
        <w:drawing>
          <wp:inline distT="0" distB="0" distL="0" distR="0" wp14:anchorId="298044FC" wp14:editId="571B6544">
            <wp:extent cx="6120000" cy="3088072"/>
            <wp:effectExtent l="0" t="0" r="1905" b="0"/>
            <wp:docPr id="4428867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886773" name="图片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000" cy="3088072"/>
                    </a:xfrm>
                    <a:prstGeom prst="rect">
                      <a:avLst/>
                    </a:prstGeom>
                  </pic:spPr>
                </pic:pic>
              </a:graphicData>
            </a:graphic>
          </wp:inline>
        </w:drawing>
      </w:r>
    </w:p>
    <w:p w14:paraId="593CFAEC" w14:textId="77777777" w:rsidR="003A2202" w:rsidRDefault="003A2202" w:rsidP="003A2202">
      <w:pPr>
        <w:pStyle w:val="a3"/>
        <w:spacing w:before="1"/>
        <w:ind w:left="0" w:firstLine="0"/>
        <w:jc w:val="left"/>
        <w:rPr>
          <w:sz w:val="13"/>
        </w:rPr>
      </w:pPr>
    </w:p>
    <w:p w14:paraId="49F2E6DF" w14:textId="41119A3B" w:rsidR="0047687D" w:rsidRPr="0047687D" w:rsidRDefault="0047687D" w:rsidP="0047687D">
      <w:pPr>
        <w:pStyle w:val="a3"/>
        <w:ind w:left="0" w:firstLine="0"/>
        <w:contextualSpacing/>
        <w:jc w:val="center"/>
      </w:pPr>
      <w:r w:rsidRPr="000F48FB">
        <w:rPr>
          <w:rFonts w:hint="eastAsia"/>
        </w:rPr>
        <w:t>F</w:t>
      </w:r>
      <w:r w:rsidRPr="000F48FB">
        <w:t xml:space="preserve">igure </w:t>
      </w:r>
      <w:r w:rsidR="004858F9">
        <w:t>7</w:t>
      </w:r>
      <w:r w:rsidRPr="000F48FB">
        <w:t xml:space="preserve"> – </w:t>
      </w:r>
      <w:r w:rsidRPr="0047687D">
        <w:t>The dynamics of natural gas production and consumption in China (2000-2024)</w:t>
      </w:r>
    </w:p>
    <w:p w14:paraId="1373230D" w14:textId="549C92C6" w:rsidR="003A2202" w:rsidRPr="00396D9A" w:rsidRDefault="004858F9" w:rsidP="004B14AB">
      <w:pPr>
        <w:pStyle w:val="a3"/>
        <w:ind w:left="0" w:firstLine="0"/>
        <w:contextualSpacing/>
      </w:pPr>
      <w:r>
        <w:rPr>
          <w:sz w:val="24"/>
        </w:rPr>
        <w:t>Note</w:t>
      </w:r>
      <w:r w:rsidR="004B14AB">
        <w:rPr>
          <w:spacing w:val="-2"/>
          <w:sz w:val="24"/>
        </w:rPr>
        <w:t>:</w:t>
      </w:r>
      <w:r w:rsidR="003A2202">
        <w:rPr>
          <w:spacing w:val="-6"/>
          <w:sz w:val="24"/>
        </w:rPr>
        <w:t xml:space="preserve"> </w:t>
      </w:r>
      <w:r w:rsidR="003A2202" w:rsidRPr="00CE72CB">
        <w:rPr>
          <w:color w:val="000000" w:themeColor="text1"/>
          <w:sz w:val="24"/>
        </w:rPr>
        <w:t>Compiled by author</w:t>
      </w:r>
      <w:r w:rsidR="003A2202" w:rsidRPr="00CE72CB">
        <w:rPr>
          <w:color w:val="000000" w:themeColor="text1"/>
          <w:spacing w:val="-2"/>
          <w:sz w:val="24"/>
        </w:rPr>
        <w:t xml:space="preserve"> </w:t>
      </w:r>
      <w:r w:rsidR="003A2202">
        <w:rPr>
          <w:color w:val="000000" w:themeColor="text1"/>
          <w:spacing w:val="-2"/>
          <w:sz w:val="24"/>
        </w:rPr>
        <w:t xml:space="preserve">based on </w:t>
      </w:r>
      <w:r w:rsidR="000218BC">
        <w:rPr>
          <w:color w:val="000000" w:themeColor="text1"/>
          <w:spacing w:val="-2"/>
          <w:sz w:val="24"/>
        </w:rPr>
        <w:t>[</w:t>
      </w:r>
      <w:r w:rsidR="00185293">
        <w:rPr>
          <w:color w:val="000000" w:themeColor="text1"/>
          <w:spacing w:val="-2"/>
          <w:sz w:val="24"/>
        </w:rPr>
        <w:t>80</w:t>
      </w:r>
      <w:r w:rsidR="000218BC">
        <w:rPr>
          <w:color w:val="000000" w:themeColor="text1"/>
          <w:spacing w:val="-2"/>
          <w:sz w:val="24"/>
        </w:rPr>
        <w:t>]</w:t>
      </w:r>
    </w:p>
    <w:p w14:paraId="61E25DF7" w14:textId="77777777" w:rsidR="00CE72CB" w:rsidRPr="0047687D" w:rsidRDefault="00CE72CB" w:rsidP="0047687D">
      <w:pPr>
        <w:pStyle w:val="a3"/>
        <w:ind w:left="0" w:firstLine="709"/>
        <w:contextualSpacing/>
      </w:pPr>
    </w:p>
    <w:p w14:paraId="513E84B0" w14:textId="658C0636" w:rsidR="00EF7B5D" w:rsidRPr="0047687D" w:rsidRDefault="00EF7B5D" w:rsidP="0047687D">
      <w:pPr>
        <w:pStyle w:val="a3"/>
        <w:ind w:left="0" w:firstLine="709"/>
        <w:contextualSpacing/>
      </w:pPr>
      <w:r w:rsidRPr="0047687D">
        <w:t xml:space="preserve">From Figure </w:t>
      </w:r>
      <w:r w:rsidR="004858F9">
        <w:t>7</w:t>
      </w:r>
      <w:r w:rsidRPr="0047687D">
        <w:t xml:space="preserve"> we can find that in last two decades, </w:t>
      </w:r>
      <w:r w:rsidR="002340FE" w:rsidRPr="002340FE">
        <w:t>China</w:t>
      </w:r>
      <w:r w:rsidR="002340FE">
        <w:t>’</w:t>
      </w:r>
      <w:r w:rsidR="002340FE" w:rsidRPr="002340FE">
        <w:t>s natural gas sector grew quickly, and domestic gas output was considerably outpaced by the growth rate of natural gas demand.</w:t>
      </w:r>
      <w:r w:rsidRPr="0047687D">
        <w:t xml:space="preserve"> </w:t>
      </w:r>
      <w:r w:rsidR="002340FE" w:rsidRPr="002340FE">
        <w:t>Despite possessing natural gas resources, China</w:t>
      </w:r>
      <w:r w:rsidR="002340FE">
        <w:t>’</w:t>
      </w:r>
      <w:r w:rsidR="002340FE" w:rsidRPr="002340FE">
        <w:t>s domestic production can only cover around 60% of its gas demand, resulting in a 40% (or 200 billion cubic meters) supply deficit across the whole gas market. The import and export of China</w:t>
      </w:r>
      <w:r w:rsidR="00696487">
        <w:t>’</w:t>
      </w:r>
      <w:r w:rsidR="002340FE" w:rsidRPr="002340FE">
        <w:t xml:space="preserve">s natural gas sector essentially exhibits a pattern of </w:t>
      </w:r>
      <w:r w:rsidR="007B3531">
        <w:t>“</w:t>
      </w:r>
      <w:r w:rsidR="002340FE" w:rsidRPr="002340FE">
        <w:t>many imports and zero exports</w:t>
      </w:r>
      <w:r w:rsidR="007B3531">
        <w:t>”</w:t>
      </w:r>
      <w:r w:rsidR="002340FE" w:rsidRPr="002340FE">
        <w:t xml:space="preserve"> due to the country</w:t>
      </w:r>
      <w:r w:rsidR="007B3531">
        <w:t>’</w:t>
      </w:r>
      <w:r w:rsidR="002340FE" w:rsidRPr="002340FE">
        <w:t>s enormous need for natural gas.</w:t>
      </w:r>
      <w:r w:rsidR="006874A3">
        <w:t xml:space="preserve"> </w:t>
      </w:r>
      <w:r w:rsidR="007B3531" w:rsidRPr="007B3531">
        <w:t>Although China</w:t>
      </w:r>
      <w:r w:rsidR="007B3531">
        <w:t>’</w:t>
      </w:r>
      <w:r w:rsidR="007B3531" w:rsidRPr="007B3531">
        <w:t>s natural gas output has been rising annually, it is still far behind the level of demand, which underlines the country</w:t>
      </w:r>
      <w:r w:rsidR="007B3531">
        <w:t>’</w:t>
      </w:r>
      <w:r w:rsidR="007B3531" w:rsidRPr="007B3531">
        <w:t>s natural gas scarcity.</w:t>
      </w:r>
      <w:r w:rsidR="007B3531">
        <w:t xml:space="preserve"> </w:t>
      </w:r>
    </w:p>
    <w:p w14:paraId="77D5E845" w14:textId="49DD11A0" w:rsidR="0052579E" w:rsidRPr="0047687D" w:rsidRDefault="000C1272" w:rsidP="0047687D">
      <w:pPr>
        <w:pStyle w:val="a3"/>
        <w:ind w:left="0" w:firstLine="709"/>
        <w:contextualSpacing/>
      </w:pPr>
      <w:r w:rsidRPr="000C1272">
        <w:t>From the perspective of China</w:t>
      </w:r>
      <w:r>
        <w:t>’</w:t>
      </w:r>
      <w:r w:rsidRPr="000C1272">
        <w:t>s natural gas consumption and the world natural gas supply and demand, China will continue to be the primary source of the world</w:t>
      </w:r>
      <w:r>
        <w:t>’</w:t>
      </w:r>
      <w:r w:rsidRPr="000C1272">
        <w:t>s natural gas consumption, which is predicted to reach 430</w:t>
      </w:r>
      <w:r>
        <w:t xml:space="preserve"> </w:t>
      </w:r>
      <w:r w:rsidRPr="000C1272">
        <w:t>–</w:t>
      </w:r>
      <w:r>
        <w:t xml:space="preserve"> </w:t>
      </w:r>
      <w:r w:rsidRPr="000C1272">
        <w:t>450 billion cubic meters in 2025 and 550</w:t>
      </w:r>
      <w:r>
        <w:t xml:space="preserve"> </w:t>
      </w:r>
      <w:r w:rsidRPr="000C1272">
        <w:t>–</w:t>
      </w:r>
      <w:r>
        <w:t xml:space="preserve"> </w:t>
      </w:r>
      <w:r w:rsidRPr="000C1272">
        <w:t>600 billion cubic meters in 2030, according to the study of the China Natural Gas Development Report</w:t>
      </w:r>
      <w:r w:rsidR="00B50F29" w:rsidRPr="0047687D">
        <w:t xml:space="preserve"> </w:t>
      </w:r>
      <w:r w:rsidR="000218BC">
        <w:t>[1]</w:t>
      </w:r>
      <w:r w:rsidR="00EF7B5D" w:rsidRPr="0047687D">
        <w:t xml:space="preserve">. </w:t>
      </w:r>
      <w:r w:rsidR="00176055" w:rsidRPr="00176055">
        <w:t>China</w:t>
      </w:r>
      <w:r w:rsidR="00176055">
        <w:t>’</w:t>
      </w:r>
      <w:r w:rsidR="00176055" w:rsidRPr="00176055">
        <w:t xml:space="preserve">s consumption of natural gas is expected to stabilize following the attainment of </w:t>
      </w:r>
      <w:r w:rsidR="00176055">
        <w:t>‘</w:t>
      </w:r>
      <w:r w:rsidR="00176055" w:rsidRPr="00176055">
        <w:t>peak carbon</w:t>
      </w:r>
      <w:r w:rsidR="00176055">
        <w:t>’</w:t>
      </w:r>
      <w:r w:rsidR="00176055" w:rsidRPr="00176055">
        <w:t xml:space="preserve"> in 2030, leading the natural gas industry into a period of consistent growth.</w:t>
      </w:r>
      <w:r w:rsidRPr="000C1272">
        <w:t xml:space="preserve"> Natural gas imports will continue to be a crucial tactic for guaranteeing China</w:t>
      </w:r>
      <w:r>
        <w:t>’</w:t>
      </w:r>
      <w:r w:rsidRPr="000C1272">
        <w:t>s energy security in the context of economic expansion, according to the findings of China</w:t>
      </w:r>
      <w:r>
        <w:t>’</w:t>
      </w:r>
      <w:r w:rsidRPr="000C1272">
        <w:t>s natural gas consumption prediction.</w:t>
      </w:r>
    </w:p>
    <w:p w14:paraId="0AD69291" w14:textId="26D8C91E" w:rsidR="0052579E" w:rsidRPr="0047687D" w:rsidRDefault="00A831A2" w:rsidP="005C40E2">
      <w:pPr>
        <w:pStyle w:val="a3"/>
        <w:ind w:left="0" w:firstLine="709"/>
        <w:contextualSpacing/>
      </w:pPr>
      <w:r w:rsidRPr="00A831A2">
        <w:t>The demand for natural gas is rising in tandem with China</w:t>
      </w:r>
      <w:r>
        <w:t>’</w:t>
      </w:r>
      <w:r w:rsidRPr="00A831A2">
        <w:t>s economy</w:t>
      </w:r>
      <w:r>
        <w:t>’</w:t>
      </w:r>
      <w:r w:rsidRPr="00A831A2">
        <w:t>s fast growth. China</w:t>
      </w:r>
      <w:r>
        <w:t>’</w:t>
      </w:r>
      <w:r w:rsidRPr="00A831A2">
        <w:t>s natural gas import pattern is increasingly loosening up, particularly when domestic natural gas production can no longer fulfill domestic consumption demand.</w:t>
      </w:r>
      <w:r w:rsidR="005C40E2">
        <w:rPr>
          <w:rFonts w:hint="eastAsia"/>
        </w:rPr>
        <w:t xml:space="preserve"> </w:t>
      </w:r>
      <w:r w:rsidR="008C0CAD" w:rsidRPr="008C0CAD">
        <w:t>Subsequent to the official inauguration of the Central Asia–China gas pipeline in 2009, China commenced receiving a steady influx of natural gas from the countries of Central Asia.</w:t>
      </w:r>
      <w:r w:rsidR="008C0CAD">
        <w:t xml:space="preserve"> </w:t>
      </w:r>
      <w:r w:rsidRPr="00A831A2">
        <w:t>In 2010, China imported more than 10 billion cubic meters of natural gas, demonstrating an exponential development pattern.</w:t>
      </w:r>
      <w:r w:rsidR="00745353" w:rsidRPr="0047687D">
        <w:t xml:space="preserve"> </w:t>
      </w:r>
      <w:r w:rsidRPr="00A831A2">
        <w:t>China</w:t>
      </w:r>
      <w:r>
        <w:t>’</w:t>
      </w:r>
      <w:r w:rsidRPr="00A831A2">
        <w:t xml:space="preserve">s external reliance on </w:t>
      </w:r>
      <w:r w:rsidRPr="00A831A2">
        <w:lastRenderedPageBreak/>
        <w:t>natural gas has increased in tandem with the rise in natural gas imports. Between 2006 and 2012, China</w:t>
      </w:r>
      <w:r>
        <w:t>’</w:t>
      </w:r>
      <w:r w:rsidRPr="00A831A2">
        <w:t>s reliance on natural gas imports increased from 2% to 28%, primarily from Turkmenistan and Australia</w:t>
      </w:r>
      <w:r>
        <w:t xml:space="preserve"> </w:t>
      </w:r>
      <w:r w:rsidR="00623AE2">
        <w:t>[1]</w:t>
      </w:r>
      <w:r w:rsidR="0052579E" w:rsidRPr="0047687D">
        <w:t>.</w:t>
      </w:r>
    </w:p>
    <w:p w14:paraId="321016F8" w14:textId="3125FB43" w:rsidR="00E65D4B" w:rsidRPr="0047687D" w:rsidRDefault="00797AFD" w:rsidP="0047687D">
      <w:pPr>
        <w:pStyle w:val="a3"/>
        <w:ind w:left="0" w:firstLine="709"/>
        <w:contextualSpacing/>
      </w:pPr>
      <w:r w:rsidRPr="00797AFD">
        <w:t>Between 2013 and 2017, Qatar, Russia, Malaysia, the United States, and Myanmar accounted for the majority of China</w:t>
      </w:r>
      <w:r>
        <w:t>’</w:t>
      </w:r>
      <w:r w:rsidRPr="00797AFD">
        <w:t>s natural gas imports; the country</w:t>
      </w:r>
      <w:r>
        <w:t>’</w:t>
      </w:r>
      <w:r w:rsidRPr="00797AFD">
        <w:t>s reliance on outside sources increased from 31% to 40%. China</w:t>
      </w:r>
      <w:r>
        <w:t>’</w:t>
      </w:r>
      <w:r w:rsidRPr="00797AFD">
        <w:t>s reliance on natural gas reached 45% after 2018 due to the completion of the Kazakhstan-China natural gas trade and the functioning of the Russia</w:t>
      </w:r>
      <w:r>
        <w:t>–</w:t>
      </w:r>
      <w:r w:rsidRPr="00797AFD">
        <w:t>China East Gas Pipeline.</w:t>
      </w:r>
      <w:r w:rsidR="00745353" w:rsidRPr="0047687D">
        <w:t xml:space="preserve"> </w:t>
      </w:r>
      <w:r w:rsidRPr="00797AFD">
        <w:t>China imported 71.3 billion cubic meters of pipeline gas in 2024, making about 40% of all gas imports</w:t>
      </w:r>
      <w:r w:rsidR="00AB72FA">
        <w:t xml:space="preserve"> [1], [</w:t>
      </w:r>
      <w:r w:rsidR="00FE3AC5">
        <w:t>80</w:t>
      </w:r>
      <w:r w:rsidR="00AB72FA">
        <w:t>]</w:t>
      </w:r>
      <w:r w:rsidR="00A85AAD" w:rsidRPr="0047687D">
        <w:t xml:space="preserve">. </w:t>
      </w:r>
      <w:r w:rsidR="00745353" w:rsidRPr="0047687D">
        <w:t xml:space="preserve">Figure </w:t>
      </w:r>
      <w:r w:rsidR="004509A6">
        <w:t>8</w:t>
      </w:r>
      <w:r w:rsidR="00745353" w:rsidRPr="0047687D">
        <w:t xml:space="preserve"> illustrates the dynamic of natural gas import and external dependence rate of China</w:t>
      </w:r>
      <w:r w:rsidR="00A85AAD" w:rsidRPr="0047687D">
        <w:t xml:space="preserve"> from 2000 to 2024 based on the above analysis.</w:t>
      </w:r>
    </w:p>
    <w:p w14:paraId="0D28D84E" w14:textId="77777777" w:rsidR="0047687D" w:rsidRPr="0047687D" w:rsidRDefault="0047687D" w:rsidP="0047687D">
      <w:pPr>
        <w:pStyle w:val="a3"/>
        <w:ind w:left="0" w:firstLine="709"/>
        <w:contextualSpacing/>
      </w:pPr>
    </w:p>
    <w:p w14:paraId="20CE7C99" w14:textId="6B73C513" w:rsidR="004A4DC9" w:rsidRDefault="004A4DC9" w:rsidP="000661BB">
      <w:pPr>
        <w:pStyle w:val="a3"/>
        <w:ind w:left="0" w:firstLine="0"/>
        <w:jc w:val="left"/>
        <w:rPr>
          <w:sz w:val="20"/>
        </w:rPr>
      </w:pPr>
      <w:r>
        <w:rPr>
          <w:noProof/>
        </w:rPr>
        <w:drawing>
          <wp:inline distT="0" distB="0" distL="0" distR="0" wp14:anchorId="535C56B3" wp14:editId="31C1809F">
            <wp:extent cx="6120000" cy="2821857"/>
            <wp:effectExtent l="0" t="0" r="1905" b="0"/>
            <wp:docPr id="2452170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17094" name="图片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000" cy="2821857"/>
                    </a:xfrm>
                    <a:prstGeom prst="rect">
                      <a:avLst/>
                    </a:prstGeom>
                  </pic:spPr>
                </pic:pic>
              </a:graphicData>
            </a:graphic>
          </wp:inline>
        </w:drawing>
      </w:r>
    </w:p>
    <w:p w14:paraId="2C8EBD9E" w14:textId="77777777" w:rsidR="004A4DC9" w:rsidRDefault="004A4DC9" w:rsidP="004A4DC9">
      <w:pPr>
        <w:pStyle w:val="a3"/>
        <w:spacing w:before="1"/>
        <w:ind w:left="0" w:firstLine="0"/>
        <w:jc w:val="left"/>
        <w:rPr>
          <w:sz w:val="13"/>
        </w:rPr>
      </w:pPr>
    </w:p>
    <w:p w14:paraId="2C3926AE" w14:textId="1B15793D" w:rsidR="0047687D" w:rsidRPr="0047687D" w:rsidRDefault="0047687D" w:rsidP="0047687D">
      <w:pPr>
        <w:pStyle w:val="a3"/>
        <w:ind w:left="0" w:firstLine="0"/>
        <w:contextualSpacing/>
        <w:jc w:val="center"/>
      </w:pPr>
      <w:r w:rsidRPr="000F48FB">
        <w:rPr>
          <w:rFonts w:hint="eastAsia"/>
        </w:rPr>
        <w:t>F</w:t>
      </w:r>
      <w:r w:rsidRPr="000F48FB">
        <w:t xml:space="preserve">igure </w:t>
      </w:r>
      <w:r w:rsidR="004509A6">
        <w:t>8</w:t>
      </w:r>
      <w:r w:rsidRPr="000F48FB">
        <w:t xml:space="preserve"> – </w:t>
      </w:r>
      <w:r w:rsidRPr="0047687D">
        <w:t>Natural gas import in China and external dependence rate</w:t>
      </w:r>
    </w:p>
    <w:p w14:paraId="2CF86F7D" w14:textId="0D7FA622" w:rsidR="004A4DC9" w:rsidRPr="001C7865" w:rsidRDefault="004509A6" w:rsidP="001C7865">
      <w:pPr>
        <w:pStyle w:val="a3"/>
        <w:ind w:left="0" w:firstLine="0"/>
        <w:contextualSpacing/>
      </w:pPr>
      <w:r>
        <w:rPr>
          <w:sz w:val="24"/>
        </w:rPr>
        <w:t>Note</w:t>
      </w:r>
      <w:r w:rsidR="004B14AB">
        <w:rPr>
          <w:spacing w:val="-2"/>
          <w:sz w:val="24"/>
        </w:rPr>
        <w:t xml:space="preserve">: </w:t>
      </w:r>
      <w:r w:rsidR="005C34CD" w:rsidRPr="00CE72CB">
        <w:rPr>
          <w:color w:val="000000" w:themeColor="text1"/>
          <w:sz w:val="24"/>
        </w:rPr>
        <w:t>Compiled by author</w:t>
      </w:r>
      <w:r w:rsidR="005C34CD" w:rsidRPr="00CE72CB">
        <w:rPr>
          <w:color w:val="000000" w:themeColor="text1"/>
          <w:spacing w:val="-2"/>
          <w:sz w:val="24"/>
        </w:rPr>
        <w:t xml:space="preserve"> </w:t>
      </w:r>
      <w:r w:rsidR="005C34CD">
        <w:rPr>
          <w:color w:val="000000" w:themeColor="text1"/>
          <w:spacing w:val="-2"/>
          <w:sz w:val="24"/>
        </w:rPr>
        <w:t xml:space="preserve">based on </w:t>
      </w:r>
      <w:r w:rsidR="00AB72FA">
        <w:rPr>
          <w:color w:val="000000" w:themeColor="text1"/>
          <w:spacing w:val="-2"/>
          <w:sz w:val="24"/>
        </w:rPr>
        <w:t>[1]</w:t>
      </w:r>
    </w:p>
    <w:p w14:paraId="23679087" w14:textId="77777777" w:rsidR="0042257B" w:rsidRDefault="0042257B" w:rsidP="00AB72FA">
      <w:pPr>
        <w:pStyle w:val="a3"/>
        <w:ind w:left="0" w:firstLine="709"/>
        <w:contextualSpacing/>
      </w:pPr>
    </w:p>
    <w:p w14:paraId="2D7EFA5C" w14:textId="20637AB7" w:rsidR="00AB72FA" w:rsidRDefault="00AB72FA" w:rsidP="00AB72FA">
      <w:pPr>
        <w:pStyle w:val="a3"/>
        <w:ind w:left="0" w:firstLine="709"/>
        <w:contextualSpacing/>
      </w:pPr>
      <w:r w:rsidRPr="0047687D">
        <w:t xml:space="preserve">From Figure </w:t>
      </w:r>
      <w:r w:rsidR="004509A6">
        <w:t>8</w:t>
      </w:r>
      <w:r w:rsidRPr="0047687D">
        <w:t xml:space="preserve"> can be seen, that </w:t>
      </w:r>
      <w:r w:rsidR="00797AFD">
        <w:t>a</w:t>
      </w:r>
      <w:r w:rsidR="00797AFD" w:rsidRPr="00797AFD">
        <w:t>lthough its growth has steadily stabilized, China</w:t>
      </w:r>
      <w:r w:rsidR="00797AFD">
        <w:t>’</w:t>
      </w:r>
      <w:r w:rsidR="00797AFD" w:rsidRPr="00797AFD">
        <w:t>s natural gas consumption is still largely dependent on imports and is still susceptible to changes in energy prices and global geopolitical issues. With cross-border pipeline imports mostly dependent on Turkmenistan, Russia, Kazakhstan, and Myanmar, China</w:t>
      </w:r>
      <w:r w:rsidR="00797AFD">
        <w:t>’</w:t>
      </w:r>
      <w:r w:rsidR="00797AFD" w:rsidRPr="00797AFD">
        <w:t>s natural gas import arrangement has essentially taken shape.</w:t>
      </w:r>
    </w:p>
    <w:p w14:paraId="58D97856" w14:textId="4F211CBC" w:rsidR="00745353" w:rsidRPr="0047687D" w:rsidRDefault="00981CF5" w:rsidP="0047687D">
      <w:pPr>
        <w:pStyle w:val="a3"/>
        <w:ind w:left="0" w:firstLine="709"/>
        <w:contextualSpacing/>
      </w:pPr>
      <w:r w:rsidRPr="00981CF5">
        <w:t>On the one hand, the Central Asia</w:t>
      </w:r>
      <w:r>
        <w:t>–</w:t>
      </w:r>
      <w:r w:rsidRPr="00981CF5">
        <w:t>China gas pipeline ran smoothly, and the supply volume increased quickly after that.</w:t>
      </w:r>
      <w:r w:rsidR="005C34CD" w:rsidRPr="0047687D">
        <w:t xml:space="preserve"> On the other hand, </w:t>
      </w:r>
      <w:r w:rsidR="00A912BA">
        <w:t>t</w:t>
      </w:r>
      <w:r w:rsidR="00A912BA" w:rsidRPr="00A912BA">
        <w:t>he supply of natural gas from Russia to Europe has diminished due to the ongoing conflict between Russia and Ukraine; however, in accordance with the existing supply and marketing agreements, there has been a consistent increase in supply via the China–Russia East Gas Pipeline.</w:t>
      </w:r>
      <w:r w:rsidR="00A912BA">
        <w:t xml:space="preserve"> </w:t>
      </w:r>
      <w:r w:rsidR="002D5E72" w:rsidRPr="002D5E72">
        <w:t>In general, China</w:t>
      </w:r>
      <w:r w:rsidR="002D5E72">
        <w:t>’</w:t>
      </w:r>
      <w:r w:rsidR="002D5E72" w:rsidRPr="002D5E72">
        <w:t>s need for natural gas imports has been fueled by the country</w:t>
      </w:r>
      <w:r w:rsidR="002D5E72">
        <w:t>’</w:t>
      </w:r>
      <w:r w:rsidR="002D5E72" w:rsidRPr="002D5E72">
        <w:t>s need for constant expansion in its natural gas consumption. However, the unstable global natural gas market and complicated geopolitical environment affect China</w:t>
      </w:r>
      <w:r w:rsidR="002D5E72">
        <w:t>’</w:t>
      </w:r>
      <w:r w:rsidR="002D5E72" w:rsidRPr="002D5E72">
        <w:t>s natural gas imports.</w:t>
      </w:r>
      <w:r w:rsidR="002D5E72">
        <w:t xml:space="preserve"> </w:t>
      </w:r>
      <w:r w:rsidR="002D5E72" w:rsidRPr="002D5E72">
        <w:t>The security of natural gas use is threatened by reliance on a single natural gas supply source. China</w:t>
      </w:r>
      <w:r w:rsidR="002D5E72">
        <w:t>’</w:t>
      </w:r>
      <w:r w:rsidR="002D5E72" w:rsidRPr="002D5E72">
        <w:t xml:space="preserve">s natural gas cooperation with Central Asian nations continues to be the major focus of trade and economic cooperation in </w:t>
      </w:r>
      <w:r w:rsidR="002D5E72" w:rsidRPr="002D5E72">
        <w:lastRenderedPageBreak/>
        <w:t>order to guarantee energy security.</w:t>
      </w:r>
    </w:p>
    <w:p w14:paraId="50DBD160" w14:textId="0B19D34B" w:rsidR="0067410F" w:rsidRDefault="000726D6" w:rsidP="0067410F">
      <w:pPr>
        <w:pStyle w:val="a3"/>
        <w:ind w:left="0" w:firstLine="709"/>
        <w:contextualSpacing/>
      </w:pPr>
      <w:r w:rsidRPr="0047687D">
        <w:t>The analysis of the chapter 1.2 examines the complementarity of natural gas resources between Kazakhstan and China from the perspective of supply and demand.</w:t>
      </w:r>
      <w:r w:rsidR="0067410F">
        <w:rPr>
          <w:rFonts w:hint="eastAsia"/>
        </w:rPr>
        <w:t xml:space="preserve"> </w:t>
      </w:r>
      <w:r w:rsidR="00DA70E8" w:rsidRPr="00DA70E8">
        <w:rPr>
          <w:lang w:eastAsia="zh-CN"/>
        </w:rPr>
        <w:t>Kazakhstan possesses a significant quantity of natural gas reserves; however, it lacks sufficient capacity for natural gas production. The competitiveness of Kazakhstan</w:t>
      </w:r>
      <w:r w:rsidR="00DA70E8">
        <w:rPr>
          <w:lang w:eastAsia="zh-CN"/>
        </w:rPr>
        <w:t>’</w:t>
      </w:r>
      <w:r w:rsidR="00DA70E8" w:rsidRPr="00DA70E8">
        <w:rPr>
          <w:lang w:eastAsia="zh-CN"/>
        </w:rPr>
        <w:t>s exports in the natural gas sector is influenced by its infrastructure and the availability of natural gas resources.</w:t>
      </w:r>
      <w:r w:rsidR="00DA70E8">
        <w:rPr>
          <w:lang w:eastAsia="zh-CN"/>
        </w:rPr>
        <w:t xml:space="preserve"> </w:t>
      </w:r>
      <w:r w:rsidR="0004459F" w:rsidRPr="0004459F">
        <w:rPr>
          <w:lang w:eastAsia="zh-CN"/>
        </w:rPr>
        <w:t>Kazakhstan can successfully capitalize on its advantages in natural gas exports by building a pipeline infrastructure to connect its western natural gas deposits to export markets.</w:t>
      </w:r>
      <w:r w:rsidR="0067410F">
        <w:rPr>
          <w:lang w:eastAsia="zh-CN"/>
        </w:rPr>
        <w:t xml:space="preserve"> </w:t>
      </w:r>
      <w:r w:rsidR="0067410F">
        <w:rPr>
          <w:rFonts w:hint="eastAsia"/>
        </w:rPr>
        <w:t xml:space="preserve"> </w:t>
      </w:r>
    </w:p>
    <w:p w14:paraId="5F781911" w14:textId="6B1281EE" w:rsidR="00C82FCC" w:rsidRDefault="005C34CD" w:rsidP="00C82FCC">
      <w:pPr>
        <w:pStyle w:val="a3"/>
        <w:ind w:left="0" w:firstLine="709"/>
        <w:contextualSpacing/>
      </w:pPr>
      <w:r w:rsidRPr="0047687D">
        <w:t xml:space="preserve">Considering natural gas production capacity and export capabilities, Kazakhstan holds comparative advantages over China in natural gas exports and there is no competitive relationship between two countries. Kazakhstan-China natural gas cooperation conforms to the theoretical prerequisites of regional cooperation and international </w:t>
      </w:r>
      <w:r w:rsidR="001744E6" w:rsidRPr="0047687D">
        <w:t>trade and</w:t>
      </w:r>
      <w:r w:rsidR="0004459F" w:rsidRPr="0004459F">
        <w:t xml:space="preserve"> is crucial to ensuring energy security and using resource advantages.</w:t>
      </w:r>
    </w:p>
    <w:p w14:paraId="20CF5D26" w14:textId="77777777" w:rsidR="0004459F" w:rsidRDefault="0004459F" w:rsidP="00C82FCC">
      <w:pPr>
        <w:pStyle w:val="a3"/>
        <w:ind w:left="0" w:firstLine="709"/>
        <w:contextualSpacing/>
      </w:pPr>
    </w:p>
    <w:p w14:paraId="0075CF86" w14:textId="77777777" w:rsidR="00C82FCC" w:rsidRPr="00C82FCC" w:rsidRDefault="00C82FCC" w:rsidP="00C82FCC">
      <w:pPr>
        <w:pStyle w:val="a3"/>
        <w:ind w:left="0" w:firstLine="709"/>
        <w:contextualSpacing/>
      </w:pPr>
    </w:p>
    <w:p w14:paraId="6B08C885" w14:textId="5226BBBA" w:rsidR="0062138F" w:rsidRPr="00C82FCC" w:rsidRDefault="00D00850" w:rsidP="00C82FCC">
      <w:pPr>
        <w:pStyle w:val="2"/>
        <w:numPr>
          <w:ilvl w:val="1"/>
          <w:numId w:val="17"/>
        </w:numPr>
        <w:tabs>
          <w:tab w:val="left" w:pos="1129"/>
        </w:tabs>
        <w:adjustRightInd w:val="0"/>
        <w:snapToGrid w:val="0"/>
        <w:spacing w:line="240" w:lineRule="auto"/>
      </w:pPr>
      <w:bookmarkStart w:id="31" w:name="_Toc227576506"/>
      <w:bookmarkStart w:id="32" w:name="_Toc227577082"/>
      <w:r>
        <w:rPr>
          <w:lang w:val="kk-KZ"/>
        </w:rPr>
        <w:t xml:space="preserve"> </w:t>
      </w:r>
      <w:r w:rsidR="0062138F" w:rsidRPr="00C82FCC">
        <w:t>The historical development of Kazakhstan-China natural gas cooperation and relevant policies</w:t>
      </w:r>
      <w:bookmarkEnd w:id="31"/>
      <w:bookmarkEnd w:id="32"/>
    </w:p>
    <w:p w14:paraId="524F474E" w14:textId="77777777" w:rsidR="00CE6527" w:rsidRDefault="00CE6527" w:rsidP="00C82FCC">
      <w:pPr>
        <w:pStyle w:val="a3"/>
        <w:ind w:left="0" w:firstLine="709"/>
        <w:contextualSpacing/>
      </w:pPr>
    </w:p>
    <w:p w14:paraId="495BD0EC" w14:textId="5C806038" w:rsidR="0062138F" w:rsidRPr="00C82FCC" w:rsidRDefault="0062138F" w:rsidP="00C82FCC">
      <w:pPr>
        <w:pStyle w:val="a3"/>
        <w:ind w:left="0" w:firstLine="709"/>
        <w:contextualSpacing/>
      </w:pPr>
      <w:r w:rsidRPr="00C82FCC">
        <w:t xml:space="preserve">Energy policy is a </w:t>
      </w:r>
      <w:r w:rsidR="00E8292B">
        <w:t>key</w:t>
      </w:r>
      <w:r w:rsidRPr="00C82FCC">
        <w:t xml:space="preserve"> component of national energy management, determining a country</w:t>
      </w:r>
      <w:r w:rsidR="009F4482">
        <w:t>’</w:t>
      </w:r>
      <w:r w:rsidRPr="00C82FCC">
        <w:t xml:space="preserve">s future energy development trajectory. </w:t>
      </w:r>
      <w:r w:rsidR="009F4482" w:rsidRPr="009F4482">
        <w:t>Numerous internal (such as the energy sector and economic development) and external (such as international relations and geopolitics) aspects are involved in the establishment of energy policy, which is distinguished by the importance of policy objectives and a continuous process of adjustment.</w:t>
      </w:r>
      <w:r w:rsidR="009F4482">
        <w:t xml:space="preserve"> </w:t>
      </w:r>
      <w:r w:rsidR="009F4482" w:rsidRPr="009F4482">
        <w:t>The application of energy cooperation is guided by energy policy</w:t>
      </w:r>
      <w:r w:rsidRPr="00C82FCC">
        <w:t xml:space="preserve">, while energy cooperation reflects the feasibility of energy policy. </w:t>
      </w:r>
      <w:r w:rsidR="009F4482" w:rsidRPr="009F4482">
        <w:t>The two are tightly related and have an impact on one another.</w:t>
      </w:r>
      <w:r w:rsidRPr="00C82FCC">
        <w:t xml:space="preserve"> Energy cooperation involves policy implementation and interest exchange at the macro level, while energy policy provides strategic guidance at the micro level</w:t>
      </w:r>
      <w:r w:rsidR="008C2B4B">
        <w:t xml:space="preserve"> </w:t>
      </w:r>
      <w:r w:rsidR="00CD7570">
        <w:t>[89]</w:t>
      </w:r>
      <w:r w:rsidRPr="00C82FCC">
        <w:t xml:space="preserve">. </w:t>
      </w:r>
    </w:p>
    <w:p w14:paraId="364E98AD" w14:textId="27A402FC" w:rsidR="00611FEF" w:rsidRPr="00C82FCC" w:rsidRDefault="000514D3" w:rsidP="00C82FCC">
      <w:pPr>
        <w:pStyle w:val="a3"/>
        <w:ind w:left="0" w:firstLine="709"/>
        <w:contextualSpacing/>
      </w:pPr>
      <w:r w:rsidRPr="000514D3">
        <w:t>For resource-dependent nations like Kazakhstan, attracting international investment and fostering energy cooperation are crucial to the growth of their economy and energy sector.</w:t>
      </w:r>
      <w:r w:rsidR="0062138F" w:rsidRPr="00C82FCC">
        <w:t xml:space="preserve"> </w:t>
      </w:r>
      <w:r w:rsidR="00413245" w:rsidRPr="00413245">
        <w:t>Economic growth and social stability are significantly influenced by the way its energy strategy is formulated.</w:t>
      </w:r>
      <w:r w:rsidR="0062138F" w:rsidRPr="00C82FCC">
        <w:t xml:space="preserve"> Kazakhstan gained independence from the former Soviet Union in the early 1990s, and its energy laws and policies have been continuously refined since then. Research by scholars from various countries on Kazakhstan's energy policy has primarily focused on energy security, energy transition, and energy cooperation with China and Russia.</w:t>
      </w:r>
    </w:p>
    <w:p w14:paraId="2535249E" w14:textId="0748ABA3" w:rsidR="005C34CD" w:rsidRPr="00C82FCC" w:rsidRDefault="006F0BDA" w:rsidP="00C82FCC">
      <w:pPr>
        <w:pStyle w:val="a3"/>
        <w:ind w:left="0" w:firstLine="709"/>
        <w:contextualSpacing/>
      </w:pPr>
      <w:r w:rsidRPr="00C82FCC">
        <w:t xml:space="preserve">In the </w:t>
      </w:r>
      <w:r w:rsidR="00413245">
        <w:t>study</w:t>
      </w:r>
      <w:r w:rsidRPr="00C82FCC">
        <w:t xml:space="preserve"> of Kazakhstan</w:t>
      </w:r>
      <w:r w:rsidR="00413245">
        <w:t>’</w:t>
      </w:r>
      <w:r w:rsidRPr="00C82FCC">
        <w:t>s energy system, M. Karatayev</w:t>
      </w:r>
      <w:r w:rsidR="00E62D67" w:rsidRPr="00C82FCC">
        <w:t xml:space="preserve"> and M. Clarke </w:t>
      </w:r>
      <w:r w:rsidRPr="00C82FCC">
        <w:t>elaborated on the role of Kazakhstan</w:t>
      </w:r>
      <w:r w:rsidR="00413245">
        <w:t>’</w:t>
      </w:r>
      <w:r w:rsidRPr="00C82FCC">
        <w:t>s energy policy drivers in shaping the energy transition</w:t>
      </w:r>
      <w:r w:rsidR="00AB72FA">
        <w:t xml:space="preserve"> [</w:t>
      </w:r>
      <w:r w:rsidR="00E93913">
        <w:t>90</w:t>
      </w:r>
      <w:r w:rsidR="00AB72FA">
        <w:t>]</w:t>
      </w:r>
      <w:r w:rsidRPr="00C82FCC">
        <w:t xml:space="preserve">. </w:t>
      </w:r>
      <w:r w:rsidR="00413245" w:rsidRPr="00413245">
        <w:t>They claimed Kazakhstan has an abundance of coal, natural gas, oil, and renewable energy resources. In light of Kazakhstan</w:t>
      </w:r>
      <w:r w:rsidR="00413245">
        <w:t>’</w:t>
      </w:r>
      <w:r w:rsidR="00413245" w:rsidRPr="00413245">
        <w:t>s swift economic growth, the government passed the Law on Energy Saving and Increasing Energy Efficiency in 2012, which will support the energy transition and guarantee electricity supply</w:t>
      </w:r>
      <w:r w:rsidR="00935F3B" w:rsidRPr="00C82FCC">
        <w:t xml:space="preserve"> </w:t>
      </w:r>
      <w:r w:rsidR="0050791D">
        <w:t>[</w:t>
      </w:r>
      <w:r w:rsidR="00FE3AC5">
        <w:t>9</w:t>
      </w:r>
      <w:r w:rsidR="00E93913">
        <w:t>1</w:t>
      </w:r>
      <w:r w:rsidR="0050791D">
        <w:t>]</w:t>
      </w:r>
      <w:r w:rsidRPr="00C82FCC">
        <w:t xml:space="preserve">. </w:t>
      </w:r>
      <w:r w:rsidR="00487334" w:rsidRPr="00C82FCC">
        <w:t xml:space="preserve">J. </w:t>
      </w:r>
      <w:r w:rsidRPr="00C82FCC">
        <w:t>MacGregor</w:t>
      </w:r>
      <w:r w:rsidR="00487334" w:rsidRPr="00C82FCC">
        <w:t xml:space="preserve"> </w:t>
      </w:r>
      <w:r w:rsidRPr="00C82FCC">
        <w:t xml:space="preserve">analyzed Kazakhstan's optimal energy investment policies for addressing </w:t>
      </w:r>
      <w:r w:rsidRPr="00C82FCC">
        <w:lastRenderedPageBreak/>
        <w:t>power shortages, emphasizing that investments in electricity generation should limit coal usage while prioritizing natural gas and hydropower</w:t>
      </w:r>
      <w:r w:rsidR="0050791D">
        <w:t xml:space="preserve"> [</w:t>
      </w:r>
      <w:r w:rsidR="00FE3AC5">
        <w:t>9</w:t>
      </w:r>
      <w:r w:rsidR="00E93913">
        <w:t>2</w:t>
      </w:r>
      <w:r w:rsidR="0050791D">
        <w:t>]</w:t>
      </w:r>
      <w:r w:rsidRPr="00C82FCC">
        <w:t>.</w:t>
      </w:r>
    </w:p>
    <w:p w14:paraId="1C2B8964" w14:textId="1DF89A50" w:rsidR="00487334" w:rsidRPr="00C82FCC" w:rsidRDefault="00350579" w:rsidP="00C82FCC">
      <w:pPr>
        <w:pStyle w:val="a3"/>
        <w:ind w:left="0" w:firstLine="709"/>
        <w:contextualSpacing/>
      </w:pPr>
      <w:r w:rsidRPr="00350579">
        <w:t>Several academics highlight the importance of Kazakhstan</w:t>
      </w:r>
      <w:r>
        <w:t>’</w:t>
      </w:r>
      <w:r w:rsidRPr="00350579">
        <w:t>s position as a connector in global partnerships, establishing a robust link between political collaboration and the energy security of Kazakhstan.</w:t>
      </w:r>
      <w:r w:rsidR="006165D5" w:rsidRPr="00C82FCC">
        <w:t xml:space="preserve"> D. Ismailova</w:t>
      </w:r>
      <w:r w:rsidR="0050791D">
        <w:t xml:space="preserve"> </w:t>
      </w:r>
      <w:r w:rsidR="006165D5" w:rsidRPr="00C82FCC">
        <w:t>pointed out in her analysis of Kazakhstan</w:t>
      </w:r>
      <w:r w:rsidR="00D62F8B">
        <w:t>’</w:t>
      </w:r>
      <w:r w:rsidR="006165D5" w:rsidRPr="00C82FCC">
        <w:t>s energy policy that, against the backdrop of intense competition for resources, the formulation of Kazakhstan</w:t>
      </w:r>
      <w:r w:rsidR="00D62F8B">
        <w:t>’</w:t>
      </w:r>
      <w:r w:rsidR="006165D5" w:rsidRPr="00C82FCC">
        <w:t>s energy policy should ensure energy security</w:t>
      </w:r>
      <w:r w:rsidR="0050791D">
        <w:t xml:space="preserve"> [</w:t>
      </w:r>
      <w:r w:rsidR="00FE3AC5">
        <w:t>9</w:t>
      </w:r>
      <w:r w:rsidR="00E93913">
        <w:t>3</w:t>
      </w:r>
      <w:r w:rsidR="0050791D">
        <w:t>]</w:t>
      </w:r>
      <w:r w:rsidR="006165D5" w:rsidRPr="00C82FCC">
        <w:t xml:space="preserve">. </w:t>
      </w:r>
      <w:r w:rsidR="00187096" w:rsidRPr="00C82FCC">
        <w:t xml:space="preserve">A. </w:t>
      </w:r>
      <w:r w:rsidR="006165D5" w:rsidRPr="00C82FCC">
        <w:t>Yalçınkaya and Y</w:t>
      </w:r>
      <w:r w:rsidR="00187096" w:rsidRPr="00C82FCC">
        <w:t xml:space="preserve">. </w:t>
      </w:r>
      <w:r w:rsidR="006165D5" w:rsidRPr="00C82FCC">
        <w:t>Rashid</w:t>
      </w:r>
      <w:r w:rsidR="0050791D">
        <w:t xml:space="preserve"> </w:t>
      </w:r>
      <w:r w:rsidR="006165D5" w:rsidRPr="00C82FCC">
        <w:t>analyzed the impact of Kazakhstan's diversified foreign policy on ensuring energy security, highlighting the importance of balancing Russian, Chinese, and European companies in oil and gas exploration projects and pipeline construction initiatives</w:t>
      </w:r>
      <w:r w:rsidR="0050791D">
        <w:t xml:space="preserve"> [9</w:t>
      </w:r>
      <w:r w:rsidR="00E93913">
        <w:t>4</w:t>
      </w:r>
      <w:r w:rsidR="0050791D">
        <w:t>]</w:t>
      </w:r>
      <w:r w:rsidR="006165D5" w:rsidRPr="00C82FCC">
        <w:t xml:space="preserve">. </w:t>
      </w:r>
      <w:r w:rsidR="005B7521" w:rsidRPr="005B7521">
        <w:t>According to K. Baizakova</w:t>
      </w:r>
      <w:r w:rsidR="005B7521">
        <w:t>’</w:t>
      </w:r>
      <w:r w:rsidR="005B7521" w:rsidRPr="005B7521">
        <w:t>s study on Kazakhstan</w:t>
      </w:r>
      <w:r w:rsidR="005B7521">
        <w:t>’</w:t>
      </w:r>
      <w:r w:rsidR="005B7521" w:rsidRPr="005B7521">
        <w:t>s energy security and pipeline policy, Kazakhstan</w:t>
      </w:r>
      <w:r w:rsidR="005B7521">
        <w:t>’</w:t>
      </w:r>
      <w:r w:rsidR="005B7521" w:rsidRPr="005B7521">
        <w:t>s energy security and pipeline policy are crucial since it connects Europe and Asia</w:t>
      </w:r>
      <w:r w:rsidR="005B7521">
        <w:t xml:space="preserve"> </w:t>
      </w:r>
      <w:r w:rsidR="0050791D">
        <w:t>[9</w:t>
      </w:r>
      <w:r w:rsidR="00E93913">
        <w:t>5</w:t>
      </w:r>
      <w:r w:rsidR="0050791D">
        <w:t>]</w:t>
      </w:r>
      <w:r w:rsidR="006165D5" w:rsidRPr="00C82FCC">
        <w:t>.</w:t>
      </w:r>
    </w:p>
    <w:p w14:paraId="7A29C631" w14:textId="36FE17D1" w:rsidR="00CD5A46" w:rsidRPr="00C82FCC" w:rsidRDefault="00ED592E" w:rsidP="00C82FCC">
      <w:pPr>
        <w:pStyle w:val="a3"/>
        <w:ind w:left="0" w:firstLine="709"/>
        <w:contextualSpacing/>
      </w:pPr>
      <w:r w:rsidRPr="00ED592E">
        <w:t>Another important area of study is the connection between Kazakhstan</w:t>
      </w:r>
      <w:r>
        <w:t>’</w:t>
      </w:r>
      <w:r w:rsidRPr="00ED592E">
        <w:t>s energy policy and its energy cooperation with China</w:t>
      </w:r>
      <w:r w:rsidR="00356366" w:rsidRPr="00C82FCC">
        <w:t xml:space="preserve"> </w:t>
      </w:r>
      <w:r w:rsidR="0050791D">
        <w:t>[</w:t>
      </w:r>
      <w:r w:rsidR="00FE3AC5">
        <w:t>96, 97, 98, 99</w:t>
      </w:r>
      <w:r w:rsidR="0050791D">
        <w:t>]</w:t>
      </w:r>
      <w:r w:rsidR="00356366" w:rsidRPr="00C82FCC">
        <w:t>. S</w:t>
      </w:r>
      <w:r w:rsidR="00250F8C" w:rsidRPr="00C82FCC">
        <w:t>.</w:t>
      </w:r>
      <w:r w:rsidR="00356366" w:rsidRPr="00C82FCC">
        <w:t xml:space="preserve"> Giritlioglu</w:t>
      </w:r>
      <w:r w:rsidR="0050791D">
        <w:t xml:space="preserve"> </w:t>
      </w:r>
      <w:r w:rsidR="00356366" w:rsidRPr="00C82FCC">
        <w:t>elaborated the differing influences of China and Russia on Kazakhstan</w:t>
      </w:r>
      <w:r w:rsidR="00D1603A">
        <w:t>’</w:t>
      </w:r>
      <w:r w:rsidR="00356366" w:rsidRPr="00C82FCC">
        <w:t xml:space="preserve">s energy policy in her research. </w:t>
      </w:r>
      <w:r w:rsidR="00905929" w:rsidRPr="00905929">
        <w:t>She emphasized Kazakhstan</w:t>
      </w:r>
      <w:r w:rsidR="00905929">
        <w:t>’</w:t>
      </w:r>
      <w:r w:rsidR="00905929" w:rsidRPr="00905929">
        <w:t>s aggressive attitude to energy cooperation with China, which is mainly demonstrated by the signing of numerous advantageous agreements and investments in infrastructure projects</w:t>
      </w:r>
      <w:r w:rsidR="0050791D">
        <w:t xml:space="preserve"> [</w:t>
      </w:r>
      <w:r w:rsidR="00FE3AC5">
        <w:t>100</w:t>
      </w:r>
      <w:r w:rsidR="0050791D">
        <w:t>]</w:t>
      </w:r>
      <w:r w:rsidR="00356366" w:rsidRPr="00C82FCC">
        <w:t xml:space="preserve">. </w:t>
      </w:r>
      <w:r w:rsidR="00AA6F60" w:rsidRPr="00C82FCC">
        <w:t xml:space="preserve">L. </w:t>
      </w:r>
      <w:r w:rsidR="00CD554C" w:rsidRPr="00CD554C">
        <w:t xml:space="preserve">Chai </w:t>
      </w:r>
      <w:r w:rsidR="00743BF5" w:rsidRPr="00743BF5">
        <w:t>analyzed the cooperative strategies employed by China with Central Asian countries in areas such as trade and energy investment, emphasizing the approach of establishing an economic cooperation corridor between China and Central Asia via energy collaboration</w:t>
      </w:r>
      <w:r w:rsidR="00743BF5">
        <w:t xml:space="preserve"> </w:t>
      </w:r>
      <w:r w:rsidR="0050791D">
        <w:t>[</w:t>
      </w:r>
      <w:r w:rsidR="00FE3AC5">
        <w:t>101</w:t>
      </w:r>
      <w:r w:rsidR="0050791D">
        <w:t>]</w:t>
      </w:r>
      <w:r w:rsidR="00356366" w:rsidRPr="00C82FCC">
        <w:t>.</w:t>
      </w:r>
    </w:p>
    <w:p w14:paraId="75516ACC" w14:textId="7BA1CBDF" w:rsidR="00AA6F60" w:rsidRPr="00C82FCC" w:rsidRDefault="00567EEA" w:rsidP="00C82FCC">
      <w:pPr>
        <w:pStyle w:val="a3"/>
        <w:ind w:left="0" w:firstLine="709"/>
        <w:contextualSpacing/>
        <w:rPr>
          <w:i/>
        </w:rPr>
      </w:pPr>
      <w:r w:rsidRPr="00C82FCC">
        <w:rPr>
          <w:i/>
        </w:rPr>
        <w:t>Energy Policy of Kazakhstan</w:t>
      </w:r>
    </w:p>
    <w:p w14:paraId="0CC13059" w14:textId="2E78F740" w:rsidR="00567EEA" w:rsidRPr="00C82FCC" w:rsidRDefault="00567EEA" w:rsidP="00C82FCC">
      <w:pPr>
        <w:pStyle w:val="a3"/>
        <w:ind w:left="0" w:firstLine="709"/>
        <w:contextualSpacing/>
      </w:pPr>
      <w:r w:rsidRPr="00C82FCC">
        <w:t xml:space="preserve">The </w:t>
      </w:r>
      <w:r w:rsidR="002A3729" w:rsidRPr="00C82FCC">
        <w:t xml:space="preserve">Law </w:t>
      </w:r>
      <w:r w:rsidRPr="00C82FCC">
        <w:t>of the Republic of Kazakhstan “On Subsoil and Subsoil Use” (hereinafter referred to as the Subsoil Law), which came into force on January 27, 1996,</w:t>
      </w:r>
      <w:r w:rsidR="002A3729" w:rsidRPr="00C82FCC">
        <w:t xml:space="preserve"> No.2828,</w:t>
      </w:r>
      <w:r w:rsidRPr="00C82FCC">
        <w:t xml:space="preserve"> has undergone multiple amendments and supplements. This law aims to regulate subsoil use and activities related to the utilization of underground resources in Kazakhstan</w:t>
      </w:r>
      <w:r w:rsidR="00A87B6E">
        <w:t xml:space="preserve"> [</w:t>
      </w:r>
      <w:r w:rsidR="00FE3AC5">
        <w:t>102</w:t>
      </w:r>
      <w:r w:rsidR="00A87B6E">
        <w:t>]</w:t>
      </w:r>
      <w:r w:rsidRPr="00C82FCC">
        <w:t xml:space="preserve">. </w:t>
      </w:r>
    </w:p>
    <w:p w14:paraId="091719CF" w14:textId="28CCB992" w:rsidR="00567EEA" w:rsidRPr="00C82FCC" w:rsidRDefault="00567EEA" w:rsidP="00C82FCC">
      <w:pPr>
        <w:pStyle w:val="a3"/>
        <w:ind w:left="0" w:firstLine="709"/>
        <w:contextualSpacing/>
      </w:pPr>
      <w:r w:rsidRPr="00C82FCC">
        <w:t xml:space="preserve">The amended and supplemented Subsoil Law of December </w:t>
      </w:r>
      <w:r w:rsidR="00206849" w:rsidRPr="00C82FCC">
        <w:t>1</w:t>
      </w:r>
      <w:r w:rsidRPr="00C82FCC">
        <w:t>, 2004 addresses the issue of state priority</w:t>
      </w:r>
      <w:r w:rsidR="006A6397" w:rsidRPr="00C82FCC">
        <w:t xml:space="preserve"> in Article 71</w:t>
      </w:r>
      <w:r w:rsidRPr="00C82FCC">
        <w:t xml:space="preserve">: </w:t>
      </w:r>
      <w:r w:rsidRPr="006C365D">
        <w:t xml:space="preserve">‘In order to preserve and strengthen the resource and energy base of the country's economy, in newly concluded and previously concluded subsoil use contracts, with the exception of contracts for underground waters and commonly occurring minerals, the state, represented by the Government of the Republic of Kazakhstan or, by decision of the Government of the Republic of Kazakhstan, the national managing holding company or the national subsoil use company, </w:t>
      </w:r>
      <w:r w:rsidR="002D3CB8" w:rsidRPr="002D3CB8">
        <w:t>shall take precedence over the other party to the contract or the members of the legal entity possessing the subsoil use right, as well as other individuals, in obtaining the transferable subsoil use right</w:t>
      </w:r>
      <w:r w:rsidRPr="006C365D">
        <w:t xml:space="preserve"> (its part) and (or) a share (block of shares) in a legal entity that has the right to subsoil use, as well as in a legal entity that has the ability to directly and (or) indirectly determine decisions and (or) </w:t>
      </w:r>
      <w:r w:rsidR="00536816" w:rsidRPr="00536816">
        <w:t>influence the subsurface user</w:t>
      </w:r>
      <w:r w:rsidR="00536816">
        <w:t>’</w:t>
      </w:r>
      <w:r w:rsidR="00536816" w:rsidRPr="00536816">
        <w:t>s decisions if this legal entity</w:t>
      </w:r>
      <w:r w:rsidR="00536816">
        <w:t>’</w:t>
      </w:r>
      <w:r w:rsidR="00536816" w:rsidRPr="00536816">
        <w:t>s primary business is connected to subsoil usage in the Republic of Kazakhstan under conditions no worse than those provided by other purchasers.</w:t>
      </w:r>
      <w:r w:rsidRPr="006C365D">
        <w:t>’</w:t>
      </w:r>
      <w:r w:rsidR="001F2F03" w:rsidRPr="006C365D">
        <w:t xml:space="preserve"> </w:t>
      </w:r>
      <w:r w:rsidR="001F2F03">
        <w:t>[10</w:t>
      </w:r>
      <w:r w:rsidR="00FE3AC5">
        <w:t>3</w:t>
      </w:r>
      <w:r w:rsidR="001F2F03">
        <w:t>].</w:t>
      </w:r>
      <w:r w:rsidR="00136ACB" w:rsidRPr="00C82FCC">
        <w:t xml:space="preserve"> </w:t>
      </w:r>
      <w:r w:rsidR="00521249" w:rsidRPr="00521249">
        <w:t xml:space="preserve">In comparison to contractual parties, other entities with subsurface resource usage rights, and other acquiring parties, this suggests that the state has higher priority rights over the exploration and production of oil and </w:t>
      </w:r>
      <w:r w:rsidR="00521249" w:rsidRPr="00521249">
        <w:lastRenderedPageBreak/>
        <w:t>gas resources.</w:t>
      </w:r>
    </w:p>
    <w:p w14:paraId="2C59D8B4" w14:textId="43DBC7CE" w:rsidR="005B1336" w:rsidRPr="00C82FCC" w:rsidRDefault="005B1336" w:rsidP="00C82FCC">
      <w:pPr>
        <w:pStyle w:val="a3"/>
        <w:ind w:left="0" w:firstLine="709"/>
        <w:contextualSpacing/>
      </w:pPr>
      <w:r w:rsidRPr="00C82FCC">
        <w:t xml:space="preserve">In 2005, </w:t>
      </w:r>
      <w:r w:rsidR="00B12C4E" w:rsidRPr="00B12C4E">
        <w:t>The Kazakhstani government modified the Subsoil Law</w:t>
      </w:r>
      <w:r w:rsidR="00B12C4E">
        <w:t>’</w:t>
      </w:r>
      <w:r w:rsidR="00B12C4E" w:rsidRPr="00B12C4E">
        <w:t>s provisions pertaining to the purchase and transfer of resource assets, giving state regulatory agencies more power and limiting the mergers and purchases of resource assets within Kazakhstan by international corporations.</w:t>
      </w:r>
    </w:p>
    <w:p w14:paraId="4503B0DB" w14:textId="00CAA24D" w:rsidR="004B294F" w:rsidRDefault="0040573F" w:rsidP="00C82FCC">
      <w:pPr>
        <w:pStyle w:val="a3"/>
        <w:ind w:left="0" w:firstLine="709"/>
        <w:contextualSpacing/>
      </w:pPr>
      <w:r w:rsidRPr="0040573F">
        <w:t xml:space="preserve">Kazakhstan implemented a new tax system in 2004 that included a </w:t>
      </w:r>
      <w:r>
        <w:t>“</w:t>
      </w:r>
      <w:r w:rsidRPr="0040573F">
        <w:t>rent tax on exports,</w:t>
      </w:r>
      <w:r>
        <w:t>”</w:t>
      </w:r>
      <w:r w:rsidRPr="0040573F">
        <w:t xml:space="preserve"> with rates growing in line with rising oil prices, as part of its energy-related economic policy. Article 720 of Republic of Kazakhstan Code No. 120-VI, </w:t>
      </w:r>
      <w:r>
        <w:t>“</w:t>
      </w:r>
      <w:r w:rsidRPr="0040573F">
        <w:t>On Taxes and Other Mandatory Payments to the Budget (Tax Code),</w:t>
      </w:r>
      <w:r>
        <w:t>”</w:t>
      </w:r>
      <w:r w:rsidRPr="0040573F">
        <w:t xml:space="preserve"> issued December 25, 2017 (with revisions and additions as of January 1, 2025) Table 8 lists special payments and taxes for subsurface users.</w:t>
      </w:r>
      <w:r w:rsidR="005B1336" w:rsidRPr="00C82FCC">
        <w:t>:</w:t>
      </w:r>
    </w:p>
    <w:p w14:paraId="47709099" w14:textId="77777777" w:rsidR="00D748BE" w:rsidRDefault="00D748BE" w:rsidP="009D16BF">
      <w:pPr>
        <w:pStyle w:val="a3"/>
        <w:ind w:left="0" w:firstLine="0"/>
        <w:contextualSpacing/>
      </w:pPr>
    </w:p>
    <w:p w14:paraId="705DE773" w14:textId="108A4394" w:rsidR="00113E66" w:rsidRDefault="00D748BE" w:rsidP="00FA60CB">
      <w:pPr>
        <w:pStyle w:val="a3"/>
        <w:ind w:left="0" w:firstLine="0"/>
        <w:contextualSpacing/>
      </w:pPr>
      <w:r w:rsidRPr="00D748BE">
        <w:t xml:space="preserve">Table </w:t>
      </w:r>
      <w:r>
        <w:t>8</w:t>
      </w:r>
      <w:r w:rsidRPr="00D748BE">
        <w:t xml:space="preserve"> – Taxes applicable to subsoil users in Kazakhstan</w:t>
      </w:r>
    </w:p>
    <w:p w14:paraId="234F30FA" w14:textId="77777777" w:rsidR="00D748BE" w:rsidRPr="00D748BE" w:rsidRDefault="00D748BE" w:rsidP="009D16BF">
      <w:pPr>
        <w:pStyle w:val="a3"/>
        <w:ind w:left="0" w:firstLine="0"/>
        <w:contextualSpacing/>
      </w:pPr>
    </w:p>
    <w:tbl>
      <w:tblPr>
        <w:tblStyle w:val="a6"/>
        <w:tblW w:w="9634" w:type="dxa"/>
        <w:tblLook w:val="04A0" w:firstRow="1" w:lastRow="0" w:firstColumn="1" w:lastColumn="0" w:noHBand="0" w:noVBand="1"/>
      </w:tblPr>
      <w:tblGrid>
        <w:gridCol w:w="4543"/>
        <w:gridCol w:w="5091"/>
      </w:tblGrid>
      <w:tr w:rsidR="00113E66" w:rsidRPr="00113E66" w14:paraId="3A3C5FF1" w14:textId="77777777" w:rsidTr="00A41ECE">
        <w:tc>
          <w:tcPr>
            <w:tcW w:w="4543" w:type="dxa"/>
          </w:tcPr>
          <w:p w14:paraId="60D15E33" w14:textId="77777777" w:rsidR="00113E66" w:rsidRPr="00113E66" w:rsidRDefault="00113E66" w:rsidP="00113E66">
            <w:pPr>
              <w:jc w:val="center"/>
              <w:rPr>
                <w:rFonts w:eastAsia="宋体"/>
                <w:b/>
                <w:sz w:val="24"/>
                <w:szCs w:val="24"/>
              </w:rPr>
            </w:pPr>
            <w:r w:rsidRPr="00113E66">
              <w:rPr>
                <w:rFonts w:eastAsia="宋体"/>
                <w:b/>
                <w:sz w:val="24"/>
                <w:szCs w:val="24"/>
              </w:rPr>
              <w:t>Applicable tax</w:t>
            </w:r>
          </w:p>
        </w:tc>
        <w:tc>
          <w:tcPr>
            <w:tcW w:w="5091" w:type="dxa"/>
          </w:tcPr>
          <w:p w14:paraId="5B17C70F" w14:textId="77777777" w:rsidR="00113E66" w:rsidRPr="00113E66" w:rsidRDefault="00113E66" w:rsidP="00113E66">
            <w:pPr>
              <w:jc w:val="center"/>
              <w:rPr>
                <w:rFonts w:eastAsia="宋体"/>
                <w:b/>
                <w:sz w:val="24"/>
                <w:szCs w:val="24"/>
              </w:rPr>
            </w:pPr>
            <w:r w:rsidRPr="00113E66">
              <w:rPr>
                <w:rFonts w:eastAsia="宋体"/>
                <w:b/>
                <w:sz w:val="24"/>
                <w:szCs w:val="24"/>
              </w:rPr>
              <w:t>Rate / taxable base</w:t>
            </w:r>
          </w:p>
        </w:tc>
      </w:tr>
      <w:tr w:rsidR="00113E66" w:rsidRPr="00113E66" w14:paraId="0968D54A" w14:textId="77777777" w:rsidTr="00A41ECE">
        <w:tc>
          <w:tcPr>
            <w:tcW w:w="4543" w:type="dxa"/>
          </w:tcPr>
          <w:p w14:paraId="3939840E" w14:textId="77777777" w:rsidR="00113E66" w:rsidRPr="00113E66" w:rsidRDefault="00113E66" w:rsidP="00090B96">
            <w:pPr>
              <w:rPr>
                <w:rFonts w:eastAsia="宋体"/>
                <w:sz w:val="24"/>
                <w:szCs w:val="24"/>
              </w:rPr>
            </w:pPr>
            <w:r w:rsidRPr="00113E66">
              <w:rPr>
                <w:rFonts w:eastAsia="宋体"/>
                <w:sz w:val="24"/>
                <w:szCs w:val="24"/>
              </w:rPr>
              <w:t>Bonuses (signature)</w:t>
            </w:r>
          </w:p>
        </w:tc>
        <w:tc>
          <w:tcPr>
            <w:tcW w:w="5091" w:type="dxa"/>
          </w:tcPr>
          <w:p w14:paraId="6E8BEF50" w14:textId="77777777" w:rsidR="00113E66" w:rsidRPr="00113E66" w:rsidRDefault="00113E66" w:rsidP="00005355">
            <w:pPr>
              <w:jc w:val="center"/>
              <w:rPr>
                <w:rFonts w:eastAsia="宋体"/>
                <w:sz w:val="24"/>
                <w:szCs w:val="24"/>
              </w:rPr>
            </w:pPr>
            <w:r w:rsidRPr="00113E66">
              <w:rPr>
                <w:rFonts w:eastAsia="宋体"/>
                <w:sz w:val="24"/>
                <w:szCs w:val="24"/>
              </w:rPr>
              <w:t>Variable</w:t>
            </w:r>
          </w:p>
        </w:tc>
      </w:tr>
      <w:tr w:rsidR="00113E66" w:rsidRPr="00113E66" w14:paraId="79803E4B" w14:textId="77777777" w:rsidTr="00A41ECE">
        <w:tc>
          <w:tcPr>
            <w:tcW w:w="4543" w:type="dxa"/>
          </w:tcPr>
          <w:p w14:paraId="15CB29DD" w14:textId="77777777" w:rsidR="00113E66" w:rsidRPr="00113E66" w:rsidRDefault="00113E66" w:rsidP="00090B96">
            <w:pPr>
              <w:rPr>
                <w:rFonts w:eastAsia="宋体"/>
                <w:sz w:val="24"/>
                <w:szCs w:val="24"/>
              </w:rPr>
            </w:pPr>
            <w:r w:rsidRPr="00113E66">
              <w:rPr>
                <w:rFonts w:eastAsia="宋体"/>
                <w:sz w:val="24"/>
                <w:szCs w:val="24"/>
              </w:rPr>
              <w:t>Mineral Resources Extraction Tax</w:t>
            </w:r>
          </w:p>
        </w:tc>
        <w:tc>
          <w:tcPr>
            <w:tcW w:w="5091" w:type="dxa"/>
          </w:tcPr>
          <w:p w14:paraId="2E11BCAF" w14:textId="77777777" w:rsidR="00113E66" w:rsidRPr="00113E66" w:rsidRDefault="00113E66" w:rsidP="00005355">
            <w:pPr>
              <w:jc w:val="center"/>
              <w:rPr>
                <w:rFonts w:eastAsia="宋体"/>
                <w:sz w:val="24"/>
                <w:szCs w:val="24"/>
              </w:rPr>
            </w:pPr>
            <w:r w:rsidRPr="00113E66">
              <w:rPr>
                <w:rFonts w:eastAsia="宋体"/>
                <w:sz w:val="24"/>
                <w:szCs w:val="24"/>
              </w:rPr>
              <w:t>5–18% for oil 10% for gas</w:t>
            </w:r>
          </w:p>
        </w:tc>
      </w:tr>
      <w:tr w:rsidR="00113E66" w:rsidRPr="00113E66" w14:paraId="6AD56F0C" w14:textId="77777777" w:rsidTr="00A41ECE">
        <w:tc>
          <w:tcPr>
            <w:tcW w:w="4543" w:type="dxa"/>
          </w:tcPr>
          <w:p w14:paraId="47E2B057" w14:textId="77777777" w:rsidR="00113E66" w:rsidRPr="00113E66" w:rsidRDefault="00113E66" w:rsidP="00090B96">
            <w:pPr>
              <w:rPr>
                <w:rFonts w:eastAsia="宋体"/>
                <w:sz w:val="24"/>
                <w:szCs w:val="24"/>
              </w:rPr>
            </w:pPr>
            <w:r w:rsidRPr="00113E66">
              <w:rPr>
                <w:rFonts w:eastAsia="宋体"/>
                <w:sz w:val="24"/>
                <w:szCs w:val="24"/>
              </w:rPr>
              <w:t>Excess profit tax</w:t>
            </w:r>
          </w:p>
        </w:tc>
        <w:tc>
          <w:tcPr>
            <w:tcW w:w="5091" w:type="dxa"/>
          </w:tcPr>
          <w:p w14:paraId="5E93E56D" w14:textId="77777777" w:rsidR="00113E66" w:rsidRPr="00113E66" w:rsidRDefault="00113E66" w:rsidP="00005355">
            <w:pPr>
              <w:jc w:val="center"/>
              <w:rPr>
                <w:rFonts w:eastAsia="宋体"/>
                <w:sz w:val="24"/>
                <w:szCs w:val="24"/>
                <w:lang w:val="ru-RU"/>
              </w:rPr>
            </w:pPr>
            <w:r w:rsidRPr="00113E66">
              <w:rPr>
                <w:rFonts w:eastAsia="宋体"/>
                <w:sz w:val="24"/>
                <w:szCs w:val="24"/>
                <w:lang w:val="ru-RU"/>
              </w:rPr>
              <w:t>0–60</w:t>
            </w:r>
            <w:r w:rsidRPr="00113E66">
              <w:rPr>
                <w:rFonts w:eastAsia="宋体" w:hint="eastAsia"/>
                <w:sz w:val="24"/>
                <w:szCs w:val="24"/>
                <w:lang w:val="ru-RU"/>
              </w:rPr>
              <w:t>%</w:t>
            </w:r>
          </w:p>
        </w:tc>
      </w:tr>
      <w:tr w:rsidR="00113E66" w:rsidRPr="00113E66" w14:paraId="5F239532" w14:textId="77777777" w:rsidTr="00A41ECE">
        <w:tc>
          <w:tcPr>
            <w:tcW w:w="4543" w:type="dxa"/>
          </w:tcPr>
          <w:p w14:paraId="19120125" w14:textId="77777777" w:rsidR="00113E66" w:rsidRPr="00113E66" w:rsidRDefault="00113E66" w:rsidP="00090B96">
            <w:pPr>
              <w:rPr>
                <w:rFonts w:eastAsia="宋体"/>
                <w:sz w:val="24"/>
                <w:szCs w:val="24"/>
              </w:rPr>
            </w:pPr>
            <w:r w:rsidRPr="00113E66">
              <w:rPr>
                <w:rFonts w:eastAsia="宋体"/>
                <w:sz w:val="24"/>
                <w:szCs w:val="24"/>
              </w:rPr>
              <w:t>Rent tax on exports</w:t>
            </w:r>
          </w:p>
        </w:tc>
        <w:tc>
          <w:tcPr>
            <w:tcW w:w="5091" w:type="dxa"/>
          </w:tcPr>
          <w:p w14:paraId="62C29D90" w14:textId="77777777" w:rsidR="00113E66" w:rsidRPr="00113E66" w:rsidRDefault="00113E66" w:rsidP="00005355">
            <w:pPr>
              <w:jc w:val="center"/>
              <w:rPr>
                <w:rFonts w:eastAsia="宋体"/>
                <w:sz w:val="24"/>
                <w:szCs w:val="24"/>
              </w:rPr>
            </w:pPr>
            <w:r w:rsidRPr="00113E66">
              <w:rPr>
                <w:rFonts w:eastAsia="宋体" w:hint="eastAsia"/>
                <w:sz w:val="24"/>
                <w:szCs w:val="24"/>
              </w:rPr>
              <w:t>0-32%</w:t>
            </w:r>
            <w:r w:rsidRPr="00113E66">
              <w:rPr>
                <w:rFonts w:eastAsia="宋体" w:hint="eastAsia"/>
                <w:sz w:val="24"/>
                <w:szCs w:val="24"/>
              </w:rPr>
              <w:t>（</w:t>
            </w:r>
            <w:r w:rsidRPr="00113E66">
              <w:rPr>
                <w:rFonts w:eastAsia="宋体" w:hint="eastAsia"/>
                <w:sz w:val="24"/>
                <w:szCs w:val="24"/>
              </w:rPr>
              <w:t>Z</w:t>
            </w:r>
            <w:r w:rsidRPr="00113E66">
              <w:rPr>
                <w:rFonts w:eastAsia="宋体"/>
                <w:sz w:val="24"/>
                <w:szCs w:val="24"/>
              </w:rPr>
              <w:t>ero tax rate if the global oil price is below $50/bbl.</w:t>
            </w:r>
            <w:r w:rsidRPr="00113E66">
              <w:rPr>
                <w:rFonts w:eastAsia="宋体" w:hint="eastAsia"/>
                <w:sz w:val="24"/>
                <w:szCs w:val="24"/>
              </w:rPr>
              <w:t>）</w:t>
            </w:r>
          </w:p>
        </w:tc>
      </w:tr>
      <w:tr w:rsidR="00113E66" w:rsidRPr="00113E66" w14:paraId="1AA3A8D3" w14:textId="77777777" w:rsidTr="00A41ECE">
        <w:tc>
          <w:tcPr>
            <w:tcW w:w="4543" w:type="dxa"/>
          </w:tcPr>
          <w:p w14:paraId="731F90FA" w14:textId="77777777" w:rsidR="00113E66" w:rsidRPr="00113E66" w:rsidRDefault="00113E66" w:rsidP="00090B96">
            <w:pPr>
              <w:rPr>
                <w:rFonts w:eastAsia="宋体"/>
                <w:sz w:val="24"/>
                <w:szCs w:val="24"/>
              </w:rPr>
            </w:pPr>
            <w:r w:rsidRPr="00113E66">
              <w:rPr>
                <w:rFonts w:eastAsia="宋体"/>
                <w:sz w:val="24"/>
                <w:szCs w:val="24"/>
              </w:rPr>
              <w:t>Payment for compensation of historical costs</w:t>
            </w:r>
          </w:p>
        </w:tc>
        <w:tc>
          <w:tcPr>
            <w:tcW w:w="5091" w:type="dxa"/>
          </w:tcPr>
          <w:p w14:paraId="1D09C3A7" w14:textId="77777777" w:rsidR="00113E66" w:rsidRPr="00113E66" w:rsidRDefault="00113E66" w:rsidP="00005355">
            <w:pPr>
              <w:jc w:val="center"/>
              <w:rPr>
                <w:rFonts w:eastAsia="宋体"/>
                <w:sz w:val="24"/>
                <w:szCs w:val="24"/>
              </w:rPr>
            </w:pPr>
            <w:r w:rsidRPr="00113E66">
              <w:rPr>
                <w:rFonts w:eastAsia="宋体"/>
                <w:sz w:val="24"/>
                <w:szCs w:val="24"/>
              </w:rPr>
              <w:t>Variable</w:t>
            </w:r>
          </w:p>
        </w:tc>
      </w:tr>
      <w:tr w:rsidR="00113E66" w:rsidRPr="00113E66" w14:paraId="1475F966" w14:textId="77777777" w:rsidTr="00A41ECE">
        <w:tc>
          <w:tcPr>
            <w:tcW w:w="4543" w:type="dxa"/>
          </w:tcPr>
          <w:p w14:paraId="13906140" w14:textId="77777777" w:rsidR="00113E66" w:rsidRPr="00113E66" w:rsidRDefault="00113E66" w:rsidP="00090B96">
            <w:pPr>
              <w:rPr>
                <w:rFonts w:eastAsia="宋体"/>
                <w:sz w:val="24"/>
                <w:szCs w:val="24"/>
              </w:rPr>
            </w:pPr>
            <w:r w:rsidRPr="00113E66">
              <w:rPr>
                <w:rFonts w:eastAsia="宋体"/>
                <w:sz w:val="24"/>
                <w:szCs w:val="24"/>
              </w:rPr>
              <w:t>Alternative subsurface use tax</w:t>
            </w:r>
          </w:p>
        </w:tc>
        <w:tc>
          <w:tcPr>
            <w:tcW w:w="5091" w:type="dxa"/>
          </w:tcPr>
          <w:p w14:paraId="24EF8960" w14:textId="77777777" w:rsidR="00113E66" w:rsidRPr="00113E66" w:rsidRDefault="00113E66" w:rsidP="00005355">
            <w:pPr>
              <w:jc w:val="center"/>
              <w:rPr>
                <w:rFonts w:eastAsia="宋体"/>
                <w:sz w:val="24"/>
                <w:szCs w:val="24"/>
                <w:lang w:val="ru-RU"/>
              </w:rPr>
            </w:pPr>
            <w:r w:rsidRPr="00113E66">
              <w:rPr>
                <w:rFonts w:eastAsia="宋体"/>
                <w:sz w:val="24"/>
                <w:szCs w:val="24"/>
                <w:lang w:val="ru-RU"/>
              </w:rPr>
              <w:t>0–30</w:t>
            </w:r>
            <w:r w:rsidRPr="00113E66">
              <w:rPr>
                <w:rFonts w:eastAsia="宋体" w:hint="eastAsia"/>
                <w:sz w:val="24"/>
                <w:szCs w:val="24"/>
                <w:lang w:val="ru-RU"/>
              </w:rPr>
              <w:t>%</w:t>
            </w:r>
          </w:p>
        </w:tc>
      </w:tr>
      <w:tr w:rsidR="00113E66" w:rsidRPr="00113E66" w14:paraId="7D9075AA" w14:textId="77777777" w:rsidTr="00A41ECE">
        <w:tc>
          <w:tcPr>
            <w:tcW w:w="4543" w:type="dxa"/>
          </w:tcPr>
          <w:p w14:paraId="0CED8983" w14:textId="77777777" w:rsidR="00113E66" w:rsidRPr="00113E66" w:rsidRDefault="00113E66" w:rsidP="00090B96">
            <w:pPr>
              <w:rPr>
                <w:rFonts w:eastAsia="宋体"/>
                <w:sz w:val="24"/>
                <w:szCs w:val="24"/>
              </w:rPr>
            </w:pPr>
            <w:r w:rsidRPr="00113E66">
              <w:rPr>
                <w:rFonts w:eastAsia="宋体"/>
                <w:sz w:val="24"/>
                <w:szCs w:val="24"/>
              </w:rPr>
              <w:t>Value-added tax</w:t>
            </w:r>
          </w:p>
        </w:tc>
        <w:tc>
          <w:tcPr>
            <w:tcW w:w="5091" w:type="dxa"/>
          </w:tcPr>
          <w:p w14:paraId="0FC116B2" w14:textId="77777777" w:rsidR="00113E66" w:rsidRPr="00113E66" w:rsidRDefault="00113E66" w:rsidP="00005355">
            <w:pPr>
              <w:jc w:val="center"/>
              <w:rPr>
                <w:rFonts w:eastAsia="宋体"/>
                <w:sz w:val="24"/>
                <w:szCs w:val="24"/>
                <w:lang w:val="ru-RU"/>
              </w:rPr>
            </w:pPr>
            <w:r w:rsidRPr="00113E66">
              <w:rPr>
                <w:rFonts w:eastAsia="宋体" w:hint="eastAsia"/>
                <w:sz w:val="24"/>
                <w:szCs w:val="24"/>
                <w:lang w:val="ru-RU"/>
              </w:rPr>
              <w:t>1.2%</w:t>
            </w:r>
          </w:p>
        </w:tc>
      </w:tr>
      <w:tr w:rsidR="00113E66" w:rsidRPr="00113E66" w14:paraId="66D191F8" w14:textId="77777777" w:rsidTr="00A41ECE">
        <w:tc>
          <w:tcPr>
            <w:tcW w:w="4543" w:type="dxa"/>
          </w:tcPr>
          <w:p w14:paraId="29FEF425" w14:textId="77777777" w:rsidR="00113E66" w:rsidRPr="00113E66" w:rsidRDefault="00113E66" w:rsidP="00090B96">
            <w:pPr>
              <w:rPr>
                <w:rFonts w:eastAsia="宋体"/>
                <w:sz w:val="24"/>
                <w:szCs w:val="24"/>
              </w:rPr>
            </w:pPr>
            <w:r w:rsidRPr="00113E66">
              <w:rPr>
                <w:rFonts w:eastAsia="宋体"/>
                <w:sz w:val="24"/>
                <w:szCs w:val="24"/>
              </w:rPr>
              <w:t>Property tax</w:t>
            </w:r>
          </w:p>
        </w:tc>
        <w:tc>
          <w:tcPr>
            <w:tcW w:w="5091" w:type="dxa"/>
          </w:tcPr>
          <w:p w14:paraId="34E8ECCF" w14:textId="77777777" w:rsidR="00113E66" w:rsidRPr="00113E66" w:rsidRDefault="00113E66" w:rsidP="00005355">
            <w:pPr>
              <w:jc w:val="center"/>
              <w:rPr>
                <w:rFonts w:eastAsia="宋体"/>
                <w:sz w:val="24"/>
                <w:szCs w:val="24"/>
                <w:lang w:val="ru-RU"/>
              </w:rPr>
            </w:pPr>
            <w:r w:rsidRPr="00113E66">
              <w:rPr>
                <w:rFonts w:eastAsia="宋体" w:hint="eastAsia"/>
                <w:sz w:val="24"/>
                <w:szCs w:val="24"/>
                <w:lang w:val="ru-RU"/>
              </w:rPr>
              <w:t>1.5%</w:t>
            </w:r>
          </w:p>
        </w:tc>
      </w:tr>
      <w:tr w:rsidR="00113E66" w:rsidRPr="00113E66" w14:paraId="4B912A43" w14:textId="77777777" w:rsidTr="00A41ECE">
        <w:tc>
          <w:tcPr>
            <w:tcW w:w="4543" w:type="dxa"/>
          </w:tcPr>
          <w:p w14:paraId="10D9CFF5" w14:textId="77777777" w:rsidR="00113E66" w:rsidRPr="00113E66" w:rsidRDefault="00113E66" w:rsidP="00090B96">
            <w:pPr>
              <w:rPr>
                <w:rFonts w:eastAsia="宋体"/>
                <w:sz w:val="24"/>
                <w:szCs w:val="24"/>
              </w:rPr>
            </w:pPr>
            <w:r w:rsidRPr="00113E66">
              <w:rPr>
                <w:rFonts w:eastAsia="宋体"/>
                <w:sz w:val="24"/>
                <w:szCs w:val="24"/>
              </w:rPr>
              <w:t>Crude oil export duty</w:t>
            </w:r>
          </w:p>
        </w:tc>
        <w:tc>
          <w:tcPr>
            <w:tcW w:w="5091" w:type="dxa"/>
          </w:tcPr>
          <w:p w14:paraId="0F0B9CF5" w14:textId="77777777" w:rsidR="00113E66" w:rsidRPr="00113E66" w:rsidRDefault="00113E66" w:rsidP="00005355">
            <w:pPr>
              <w:jc w:val="center"/>
              <w:rPr>
                <w:rFonts w:eastAsia="宋体"/>
                <w:sz w:val="24"/>
                <w:szCs w:val="24"/>
              </w:rPr>
            </w:pPr>
            <w:r w:rsidRPr="00113E66">
              <w:rPr>
                <w:rFonts w:eastAsia="宋体"/>
                <w:sz w:val="24"/>
                <w:szCs w:val="24"/>
              </w:rPr>
              <w:t>Variable; levied per ton based on rates tied to global oil prices</w:t>
            </w:r>
          </w:p>
        </w:tc>
      </w:tr>
      <w:tr w:rsidR="00A41ECE" w:rsidRPr="00113E66" w14:paraId="27CAC35B" w14:textId="77777777" w:rsidTr="00C4037E">
        <w:tc>
          <w:tcPr>
            <w:tcW w:w="9634" w:type="dxa"/>
            <w:gridSpan w:val="2"/>
          </w:tcPr>
          <w:p w14:paraId="538170A1" w14:textId="0DB285F4" w:rsidR="00A41ECE" w:rsidRPr="00113E66" w:rsidRDefault="00A41ECE" w:rsidP="00A41ECE">
            <w:pPr>
              <w:jc w:val="both"/>
              <w:rPr>
                <w:rFonts w:eastAsia="宋体"/>
                <w:sz w:val="24"/>
                <w:szCs w:val="24"/>
              </w:rPr>
            </w:pPr>
            <w:r w:rsidRPr="00A41ECE">
              <w:rPr>
                <w:rFonts w:eastAsia="宋体"/>
                <w:sz w:val="24"/>
                <w:szCs w:val="24"/>
              </w:rPr>
              <w:t>Source</w:t>
            </w:r>
            <w:r w:rsidR="00F565C1">
              <w:rPr>
                <w:rFonts w:eastAsia="宋体"/>
                <w:sz w:val="24"/>
                <w:szCs w:val="24"/>
              </w:rPr>
              <w:t xml:space="preserve">: </w:t>
            </w:r>
            <w:r w:rsidRPr="00A41ECE">
              <w:rPr>
                <w:rFonts w:eastAsia="宋体"/>
                <w:sz w:val="24"/>
                <w:szCs w:val="24"/>
              </w:rPr>
              <w:t xml:space="preserve">Compiled by author based on </w:t>
            </w:r>
            <w:r w:rsidR="00216FFB">
              <w:rPr>
                <w:rFonts w:eastAsia="宋体"/>
                <w:sz w:val="24"/>
                <w:szCs w:val="24"/>
              </w:rPr>
              <w:t>[10</w:t>
            </w:r>
            <w:r w:rsidR="00FE3AC5">
              <w:rPr>
                <w:rFonts w:eastAsia="宋体"/>
                <w:sz w:val="24"/>
                <w:szCs w:val="24"/>
              </w:rPr>
              <w:t>4</w:t>
            </w:r>
            <w:r w:rsidR="00216FFB">
              <w:rPr>
                <w:rFonts w:eastAsia="宋体"/>
                <w:sz w:val="24"/>
                <w:szCs w:val="24"/>
              </w:rPr>
              <w:t>]</w:t>
            </w:r>
          </w:p>
        </w:tc>
      </w:tr>
    </w:tbl>
    <w:p w14:paraId="67880289" w14:textId="77777777" w:rsidR="00A41ECE" w:rsidRPr="001F2F03" w:rsidRDefault="00A41ECE" w:rsidP="00A41ECE">
      <w:pPr>
        <w:pStyle w:val="a3"/>
        <w:ind w:left="0" w:firstLine="0"/>
        <w:contextualSpacing/>
        <w:rPr>
          <w:lang w:eastAsia="zh-CN"/>
        </w:rPr>
      </w:pPr>
    </w:p>
    <w:p w14:paraId="42196A6F" w14:textId="60D10B30" w:rsidR="002C4BB7" w:rsidRPr="00A41ECE" w:rsidRDefault="009D59C5" w:rsidP="00A41ECE">
      <w:pPr>
        <w:pStyle w:val="a3"/>
        <w:ind w:left="0" w:firstLine="709"/>
        <w:contextualSpacing/>
      </w:pPr>
      <w:r w:rsidRPr="009D59C5">
        <w:t>Production sharing contracts and concession agreements are two of the contract forms utilized in Kazakhstan</w:t>
      </w:r>
      <w:r>
        <w:t>’</w:t>
      </w:r>
      <w:r w:rsidRPr="009D59C5">
        <w:t>s oil and gas cooperation projects</w:t>
      </w:r>
      <w:r w:rsidR="002C4BB7" w:rsidRPr="00A41ECE">
        <w:t>:</w:t>
      </w:r>
    </w:p>
    <w:p w14:paraId="6414F95E" w14:textId="3836AB1E" w:rsidR="002C4BB7" w:rsidRPr="00A41ECE" w:rsidRDefault="002C4BB7" w:rsidP="00A41ECE">
      <w:pPr>
        <w:pStyle w:val="a3"/>
        <w:ind w:left="0" w:firstLine="709"/>
        <w:contextualSpacing/>
      </w:pPr>
      <w:r w:rsidRPr="00A41ECE">
        <w:t xml:space="preserve">1. Production sharing contract: </w:t>
      </w:r>
      <w:r w:rsidR="009D59C5" w:rsidRPr="009D59C5">
        <w:t>Subsurface users pay for exploration, development, and production; they recover these costs and benefit from a portion of the output.</w:t>
      </w:r>
      <w:r w:rsidRPr="00A41ECE">
        <w:t xml:space="preserve"> Production is allocated between the government and the contractor according to an agreed ratio (typically, the government</w:t>
      </w:r>
      <w:r w:rsidR="00B051A8">
        <w:t>’</w:t>
      </w:r>
      <w:r w:rsidRPr="00A41ECE">
        <w:t xml:space="preserve">s share increases as production rises). </w:t>
      </w:r>
      <w:r w:rsidR="00B051A8" w:rsidRPr="00B051A8">
        <w:t>Through state-owned companies like KMG, the Kazakhstani government takes involved in projects, usually with a 50% or greater share. Large-scale or high-risk projects (such the Kashagan and Tengiz oil fields in the Caspian Sea region) are covered under this kind of contract.</w:t>
      </w:r>
      <w:r w:rsidRPr="00A41ECE">
        <w:t xml:space="preserve"> </w:t>
      </w:r>
      <w:r w:rsidR="00B051A8" w:rsidRPr="00B051A8">
        <w:t>Mineral Resources Extraction Tax, Crude Oil Export Duty, Excess Profit Tax, Corporate Income Tax, and others are the main taxes imposed.</w:t>
      </w:r>
    </w:p>
    <w:p w14:paraId="13AF6B36" w14:textId="68A4281E" w:rsidR="002C4BB7" w:rsidRPr="00A41ECE" w:rsidRDefault="002C4BB7" w:rsidP="00A41ECE">
      <w:pPr>
        <w:pStyle w:val="a3"/>
        <w:ind w:left="0" w:firstLine="709"/>
        <w:contextualSpacing/>
      </w:pPr>
      <w:r w:rsidRPr="00A41ECE">
        <w:t xml:space="preserve">2. Concession agreement: </w:t>
      </w:r>
      <w:r w:rsidR="006C136D" w:rsidRPr="006C136D">
        <w:t>The subsoil user (contractor) is responsible for paying for oil and gas exploration, development, and production under the terms of the concession agreement.</w:t>
      </w:r>
      <w:r w:rsidRPr="00A41ECE">
        <w:t xml:space="preserve"> Upon obtaining oil and gas production, the contractor pays the required taxes and fees stipulated by law and contract to the state, with the remaining production belonging to the contracting party. </w:t>
      </w:r>
      <w:r w:rsidR="00B60545" w:rsidRPr="00B60545">
        <w:t>Although the state owns the oil and gas resources, contractors are allowed to sell the resources they create.</w:t>
      </w:r>
      <w:r w:rsidR="00B60545">
        <w:t xml:space="preserve"> </w:t>
      </w:r>
      <w:r w:rsidR="00B60545" w:rsidRPr="00B60545">
        <w:t>Small to medium-</w:t>
      </w:r>
      <w:r w:rsidR="00B60545" w:rsidRPr="00B60545">
        <w:lastRenderedPageBreak/>
        <w:t>sized projects or mature blocks are covered by this kind of contract. Mineral Resources Extraction Tax, Crude Oil Export Duty, Export Rent Tax, Property Tax, Excess Profit Tax, and others are the main taxes imposed.</w:t>
      </w:r>
    </w:p>
    <w:p w14:paraId="36B5A899" w14:textId="193E5B35" w:rsidR="005B1336" w:rsidRPr="00A41ECE" w:rsidRDefault="002C4BB7" w:rsidP="00A41ECE">
      <w:pPr>
        <w:pStyle w:val="a3"/>
        <w:ind w:left="0" w:firstLine="709"/>
        <w:contextualSpacing/>
      </w:pPr>
      <w:r w:rsidRPr="00A41ECE">
        <w:t xml:space="preserve">3. Improved Model Contract (only for complex giant projects): The Republic of Kazakhstan introduced the IMC contract mechanism through the </w:t>
      </w:r>
      <w:r w:rsidR="004244E9" w:rsidRPr="00A41ECE">
        <w:t>Law</w:t>
      </w:r>
      <w:r w:rsidRPr="00A41ECE">
        <w:t xml:space="preserve"> No. 174-VII of December 29, 2022, “On Amendments and Additions to Certain Legislative Acts of the Republic of Kazakhstan on Transportation and Subsoil Use.”</w:t>
      </w:r>
      <w:r w:rsidR="006145B2">
        <w:t xml:space="preserve"> [10</w:t>
      </w:r>
      <w:r w:rsidR="00FE3AC5">
        <w:t>5</w:t>
      </w:r>
      <w:r w:rsidR="006145B2">
        <w:t>].</w:t>
      </w:r>
      <w:r w:rsidRPr="00A41ECE">
        <w:t xml:space="preserve"> </w:t>
      </w:r>
      <w:r w:rsidR="00DA7A3F" w:rsidRPr="00DA7A3F">
        <w:t>The Tax Code, the Subsoil Law, and other Kazakhstani legislation were modified by this Act. For complicated oil and gas projects, the subsoil user (contractor) is responsible for covering the expenses of exploration, development, and production per the terms of the IMC contract.</w:t>
      </w:r>
      <w:r w:rsidRPr="00A41ECE">
        <w:t xml:space="preserve"> </w:t>
      </w:r>
      <w:r w:rsidR="000C050D" w:rsidRPr="000C050D">
        <w:t>Nevertheless, the IMC contract eliminated the requirement to provide Kazakhstan with a minimum of 25% of total domestic crude oil production, allowing subsoil users to independently determine whether to supply the domestic market.</w:t>
      </w:r>
    </w:p>
    <w:p w14:paraId="7199D748" w14:textId="332AEA9A" w:rsidR="00A76EA5" w:rsidRPr="007856B8" w:rsidRDefault="003D777E" w:rsidP="007856B8">
      <w:pPr>
        <w:pStyle w:val="a3"/>
        <w:ind w:left="0" w:firstLine="709"/>
        <w:contextualSpacing/>
      </w:pPr>
      <w:r w:rsidRPr="007856B8">
        <w:t>Regarding energy consumption policy, in February 2023, President Tokayev K.K. of the Republic of Kazakhstan formally signed the document titled “Strategy for Achieving Carbon Neutrality in the Republic of Kazakhstan by 2060”</w:t>
      </w:r>
      <w:r w:rsidR="002B6F0D" w:rsidRPr="007856B8">
        <w:t xml:space="preserve"> [10</w:t>
      </w:r>
      <w:r w:rsidR="00FE3AC5" w:rsidRPr="007856B8">
        <w:t>6</w:t>
      </w:r>
      <w:r w:rsidR="002B6F0D" w:rsidRPr="007856B8">
        <w:t>]</w:t>
      </w:r>
      <w:r w:rsidRPr="007856B8">
        <w:t>.</w:t>
      </w:r>
      <w:r w:rsidR="00C107C9" w:rsidRPr="007856B8">
        <w:t xml:space="preserve"> </w:t>
      </w:r>
      <w:r w:rsidR="00807004" w:rsidRPr="00807004">
        <w:t>The plan is for increasing the percentage of renewable energy to 15% by 2030, mostly from solar and wind power, and to 50% by 2050</w:t>
      </w:r>
      <w:r w:rsidR="00807004">
        <w:t xml:space="preserve"> </w:t>
      </w:r>
      <w:r w:rsidR="002B6F0D" w:rsidRPr="007856B8">
        <w:t>[10</w:t>
      </w:r>
      <w:r w:rsidR="00FE3AC5" w:rsidRPr="007856B8">
        <w:t>7</w:t>
      </w:r>
      <w:r w:rsidR="002B6F0D" w:rsidRPr="007856B8">
        <w:t>]</w:t>
      </w:r>
      <w:r w:rsidRPr="007856B8">
        <w:t>.</w:t>
      </w:r>
      <w:r w:rsidR="001A30C3" w:rsidRPr="007856B8">
        <w:rPr>
          <w:rFonts w:hint="eastAsia"/>
        </w:rPr>
        <w:t xml:space="preserve"> </w:t>
      </w:r>
      <w:r w:rsidR="00807004" w:rsidRPr="00807004">
        <w:t>In Kazakhstan</w:t>
      </w:r>
      <w:r w:rsidR="00807004">
        <w:t>’</w:t>
      </w:r>
      <w:r w:rsidR="00807004" w:rsidRPr="00807004">
        <w:t>s current energy consumption system, coal accounts for roughly 50% of total consumption and is trending downward annually; oil accounts for over 20% of total consumption; natural gas consumption is rising quickly from 14% to roughly 26%; and renewable energy sources account for roughly 4% of total consumption</w:t>
      </w:r>
      <w:r w:rsidR="00711496" w:rsidRPr="007856B8">
        <w:t xml:space="preserve"> </w:t>
      </w:r>
      <w:r w:rsidR="001F2F03" w:rsidRPr="007856B8">
        <w:t>[</w:t>
      </w:r>
      <w:r w:rsidR="00FE3AC5" w:rsidRPr="007856B8">
        <w:t>80</w:t>
      </w:r>
      <w:r w:rsidR="001F2F03" w:rsidRPr="007856B8">
        <w:t>]</w:t>
      </w:r>
      <w:r w:rsidR="00090B96" w:rsidRPr="007856B8">
        <w:t>.</w:t>
      </w:r>
      <w:r w:rsidR="00711496" w:rsidRPr="007856B8">
        <w:t xml:space="preserve"> </w:t>
      </w:r>
      <w:r w:rsidR="00807004" w:rsidRPr="00807004">
        <w:t>Coal-fired power plants utilize the majority of coal (71.2%), while thermal power plants (TPP) provide more than 85% of Kazakhstan's electricity</w:t>
      </w:r>
      <w:r w:rsidR="001A30C3" w:rsidRPr="007856B8">
        <w:t xml:space="preserve"> [80]</w:t>
      </w:r>
      <w:r w:rsidR="00A76EA5" w:rsidRPr="007856B8">
        <w:t xml:space="preserve">. </w:t>
      </w:r>
      <w:r w:rsidR="00807004" w:rsidRPr="00807004">
        <w:t>The majority of these TPPs were constructed in the Soviet period, and their extended lifespan has led to decreased energy waste and equipment efficiency. Natural gas is gradually replacing coal in power generation and residential usage, which is the main reason for its growing percentage of Kazakhstan</w:t>
      </w:r>
      <w:r w:rsidR="00807004">
        <w:t>’</w:t>
      </w:r>
      <w:r w:rsidR="00807004" w:rsidRPr="00807004">
        <w:t>s primary energy consumption.</w:t>
      </w:r>
    </w:p>
    <w:p w14:paraId="16CAFB29" w14:textId="77777777" w:rsidR="006C0E01" w:rsidRDefault="00807004" w:rsidP="00A41ECE">
      <w:pPr>
        <w:pStyle w:val="a3"/>
        <w:ind w:left="0" w:firstLine="709"/>
        <w:contextualSpacing/>
      </w:pPr>
      <w:r w:rsidRPr="00807004">
        <w:t xml:space="preserve">The </w:t>
      </w:r>
      <w:r>
        <w:t>“</w:t>
      </w:r>
      <w:r w:rsidRPr="00807004">
        <w:t>Kazakhstan Gas Sector Development Plan for 2004-2010</w:t>
      </w:r>
      <w:r>
        <w:t>”</w:t>
      </w:r>
      <w:r w:rsidRPr="00807004">
        <w:t xml:space="preserve"> was released by the Kazakhstani government in 2004</w:t>
      </w:r>
      <w:r>
        <w:t xml:space="preserve"> </w:t>
      </w:r>
      <w:r w:rsidR="001F2F03">
        <w:t>[10</w:t>
      </w:r>
      <w:r w:rsidR="00020F6F">
        <w:t>8</w:t>
      </w:r>
      <w:r w:rsidR="001F2F03">
        <w:t>]</w:t>
      </w:r>
      <w:r w:rsidR="00A76EA5" w:rsidRPr="00A41ECE">
        <w:t xml:space="preserve">. </w:t>
      </w:r>
      <w:r w:rsidR="00E837B1" w:rsidRPr="00E837B1">
        <w:t>The strategy seeks to maximize the use of domestic natural gas resources, increase international transit volumes,</w:t>
      </w:r>
      <w:r w:rsidR="00E837B1">
        <w:t xml:space="preserve"> </w:t>
      </w:r>
      <w:r w:rsidR="00A76EA5" w:rsidRPr="00A41ECE">
        <w:t xml:space="preserve">and boost socioeconomic benefits by developing associated gas transportation and processing capacities. </w:t>
      </w:r>
      <w:r w:rsidR="006C0E01" w:rsidRPr="006C0E01">
        <w:t>This will facilitate a more thorough satisfaction of the domestic natural gas market demand, achieve energy independence, and enhance the opportunities for the export of natural gas, liquefied natural gas, and their processed derivatives.</w:t>
      </w:r>
    </w:p>
    <w:p w14:paraId="2D1E7A31" w14:textId="63DC558D" w:rsidR="00A76EA5" w:rsidRPr="00A41ECE" w:rsidRDefault="005C37EE" w:rsidP="00A41ECE">
      <w:pPr>
        <w:pStyle w:val="a3"/>
        <w:ind w:left="0" w:firstLine="709"/>
        <w:contextualSpacing/>
      </w:pPr>
      <w:r w:rsidRPr="005C37EE">
        <w:t>Developing natural gas fields, improving free gas extraction, efficiently using associated gas, increasing commercial gas production, creating natural gas transportation systems, and accomplishing regional gasification are the six specific implementation directions that the Kazakhstani government has identified in this plan.</w:t>
      </w:r>
      <w:r w:rsidR="00A76EA5" w:rsidRPr="00A41ECE">
        <w:t xml:space="preserve"> This policy plan proposed to implement a series of technical research and investment projects in the natural gas sector over two phases during the 2004-2010 period, including:</w:t>
      </w:r>
    </w:p>
    <w:p w14:paraId="0542629A" w14:textId="3512163A" w:rsidR="00A76EA5" w:rsidRPr="00A41ECE" w:rsidRDefault="00A76EA5" w:rsidP="00C53C84">
      <w:pPr>
        <w:pStyle w:val="a3"/>
        <w:tabs>
          <w:tab w:val="left" w:pos="1134"/>
        </w:tabs>
        <w:ind w:left="0" w:firstLine="709"/>
        <w:contextualSpacing/>
      </w:pPr>
      <w:r w:rsidRPr="00A41ECE">
        <w:t>1)</w:t>
      </w:r>
      <w:r w:rsidRPr="00A41ECE">
        <w:tab/>
      </w:r>
      <w:r w:rsidR="007764A2" w:rsidRPr="007764A2">
        <w:t>Enhancing exploration efforts to identify new gas fields, broaden existing natural gas reserves, and increase production capacity at current sites</w:t>
      </w:r>
      <w:r w:rsidR="005C37EE" w:rsidRPr="005C37EE">
        <w:t>;</w:t>
      </w:r>
    </w:p>
    <w:p w14:paraId="5ECD5548" w14:textId="7303E048" w:rsidR="00A76EA5" w:rsidRPr="00A41ECE" w:rsidRDefault="00A76EA5" w:rsidP="00C53C84">
      <w:pPr>
        <w:pStyle w:val="a3"/>
        <w:tabs>
          <w:tab w:val="left" w:pos="1134"/>
        </w:tabs>
        <w:ind w:left="0" w:firstLine="709"/>
        <w:contextualSpacing/>
      </w:pPr>
      <w:r w:rsidRPr="00A41ECE">
        <w:t>2)</w:t>
      </w:r>
      <w:r w:rsidRPr="00A41ECE">
        <w:tab/>
      </w:r>
      <w:r w:rsidR="007764A2" w:rsidRPr="007764A2">
        <w:t xml:space="preserve">Establishing new gas processing plants and incorporating existing natural </w:t>
      </w:r>
      <w:r w:rsidR="007764A2" w:rsidRPr="007764A2">
        <w:lastRenderedPageBreak/>
        <w:t>gas processing capabilities</w:t>
      </w:r>
      <w:r w:rsidRPr="00A41ECE">
        <w:t>;</w:t>
      </w:r>
    </w:p>
    <w:p w14:paraId="064D92DC" w14:textId="77777777" w:rsidR="00A76EA5" w:rsidRPr="00A41ECE" w:rsidRDefault="00A76EA5" w:rsidP="00C53C84">
      <w:pPr>
        <w:pStyle w:val="a3"/>
        <w:tabs>
          <w:tab w:val="left" w:pos="1134"/>
        </w:tabs>
        <w:ind w:left="0" w:firstLine="709"/>
        <w:contextualSpacing/>
      </w:pPr>
      <w:r w:rsidRPr="00A41ECE">
        <w:t>3)</w:t>
      </w:r>
      <w:r w:rsidRPr="00A41ECE">
        <w:tab/>
        <w:t>Realizing gas access for local residential areas and promoting the use of natural gas in power and transportation sectors;</w:t>
      </w:r>
    </w:p>
    <w:p w14:paraId="6907C462" w14:textId="77777777" w:rsidR="00A76EA5" w:rsidRPr="00A41ECE" w:rsidRDefault="00A76EA5" w:rsidP="00C53C84">
      <w:pPr>
        <w:pStyle w:val="a3"/>
        <w:tabs>
          <w:tab w:val="left" w:pos="1134"/>
        </w:tabs>
        <w:ind w:left="0" w:firstLine="709"/>
        <w:contextualSpacing/>
      </w:pPr>
      <w:r w:rsidRPr="00A41ECE">
        <w:t>4)</w:t>
      </w:r>
      <w:r w:rsidRPr="00A41ECE">
        <w:tab/>
        <w:t>Developing transit transportation capacity for gas trunk pipelines to utilize existing pipeline systems more effectively.</w:t>
      </w:r>
    </w:p>
    <w:p w14:paraId="6CDDE6E2" w14:textId="5F4A3C23" w:rsidR="00A76EA5" w:rsidRPr="00A41ECE" w:rsidRDefault="00D21B99" w:rsidP="00A41ECE">
      <w:pPr>
        <w:pStyle w:val="a3"/>
        <w:ind w:left="0" w:firstLine="709"/>
        <w:contextualSpacing/>
      </w:pPr>
      <w:r w:rsidRPr="00D21B99">
        <w:t>Given government energy policy, Kazakhstan</w:t>
      </w:r>
      <w:r>
        <w:t>’</w:t>
      </w:r>
      <w:r w:rsidRPr="00D21B99">
        <w:t>s natural gas sector has developed rapidly in recent years. In order to encourage the transformation of domestic energy use, the government has been constantly modifying its rules pertaining to the natural gas business.</w:t>
      </w:r>
      <w:r w:rsidR="00A76EA5" w:rsidRPr="00A41ECE">
        <w:t xml:space="preserve"> </w:t>
      </w:r>
      <w:r w:rsidR="005F45F0" w:rsidRPr="005F45F0">
        <w:t xml:space="preserve">The </w:t>
      </w:r>
      <w:r w:rsidR="005F45F0">
        <w:t>“</w:t>
      </w:r>
      <w:r w:rsidR="005F45F0" w:rsidRPr="005F45F0">
        <w:t>Kazakhstan Gas Sector Development Plan for 2022–2026</w:t>
      </w:r>
      <w:r w:rsidR="005F45F0">
        <w:t>”</w:t>
      </w:r>
      <w:r w:rsidR="005F45F0" w:rsidRPr="005F45F0">
        <w:t xml:space="preserve"> was approved by the Kazakhstani government in 2022</w:t>
      </w:r>
      <w:r w:rsidR="00FE114C">
        <w:t xml:space="preserve"> [2]</w:t>
      </w:r>
      <w:r w:rsidR="00A76EA5" w:rsidRPr="00A41ECE">
        <w:t xml:space="preserve">. Within this plan, </w:t>
      </w:r>
      <w:r w:rsidR="006B1C26" w:rsidRPr="006B1C26">
        <w:t>the government emphasized the special significance that natural gas plays in the global energy system and fuel balance</w:t>
      </w:r>
      <w:r w:rsidR="006B1C26">
        <w:t xml:space="preserve"> d</w:t>
      </w:r>
      <w:r w:rsidR="006B1C26" w:rsidRPr="006B1C26">
        <w:t>uring the shift to clean energy.</w:t>
      </w:r>
      <w:r w:rsidR="006B1C26">
        <w:t xml:space="preserve"> </w:t>
      </w:r>
      <w:r w:rsidR="006B1C26" w:rsidRPr="006B1C26">
        <w:t>The Republic of Kazakhstan</w:t>
      </w:r>
      <w:r w:rsidR="006B1C26">
        <w:t>’</w:t>
      </w:r>
      <w:r w:rsidR="006B1C26" w:rsidRPr="006B1C26">
        <w:t>s economic and social prosperity are significantly influenced by the natural gas sector. However, a number of obstacles still stand in the way of this sector</w:t>
      </w:r>
      <w:r w:rsidR="006B1C26">
        <w:t>’</w:t>
      </w:r>
      <w:r w:rsidR="006B1C26" w:rsidRPr="006B1C26">
        <w:t>s successful growth, such as the lack of investment appeal for projects involving the development of natural gas resources, the extremely antiquated infrastructure for natural gas transportation, and domestic natural gas supply prices that fall short of break-even.</w:t>
      </w:r>
    </w:p>
    <w:p w14:paraId="5B1192B5" w14:textId="0E1BD5D0" w:rsidR="00A76EA5" w:rsidRPr="00A41ECE" w:rsidRDefault="00FC6766" w:rsidP="00A41ECE">
      <w:pPr>
        <w:pStyle w:val="a3"/>
        <w:ind w:left="0" w:firstLine="709"/>
        <w:contextualSpacing/>
      </w:pPr>
      <w:r w:rsidRPr="00FC6766">
        <w:t>The Plan determined the steps required for the natural gas business to grow successfully during this time</w:t>
      </w:r>
      <w:r w:rsidR="00A76EA5" w:rsidRPr="00A41ECE">
        <w:t xml:space="preserve"> (2022-2026):</w:t>
      </w:r>
    </w:p>
    <w:p w14:paraId="4C3603BE" w14:textId="498D29F1" w:rsidR="00A76EA5" w:rsidRPr="00A41ECE" w:rsidRDefault="00A76EA5" w:rsidP="00AA66E2">
      <w:pPr>
        <w:pStyle w:val="a3"/>
        <w:tabs>
          <w:tab w:val="left" w:pos="1134"/>
        </w:tabs>
        <w:ind w:left="0" w:firstLine="709"/>
        <w:contextualSpacing/>
      </w:pPr>
      <w:r w:rsidRPr="00A41ECE">
        <w:t>1)</w:t>
      </w:r>
      <w:r w:rsidRPr="00A41ECE">
        <w:tab/>
      </w:r>
      <w:r w:rsidR="004E4B98" w:rsidRPr="004E4B98">
        <w:t>Increasing commercial gas resources by fostering an environment that is conducive to investment in new initiatives related to gas production, processing, exploration, and infrastructure development for gas transportation</w:t>
      </w:r>
      <w:r w:rsidRPr="00A41ECE">
        <w:t>;</w:t>
      </w:r>
    </w:p>
    <w:p w14:paraId="4F3A6FA2" w14:textId="267CB79C" w:rsidR="00A76EA5" w:rsidRPr="00A41ECE" w:rsidRDefault="00A76EA5" w:rsidP="00AA66E2">
      <w:pPr>
        <w:pStyle w:val="a3"/>
        <w:tabs>
          <w:tab w:val="left" w:pos="1134"/>
        </w:tabs>
        <w:ind w:left="0" w:firstLine="709"/>
        <w:contextualSpacing/>
      </w:pPr>
      <w:r w:rsidRPr="00A41ECE">
        <w:t>2)</w:t>
      </w:r>
      <w:r w:rsidRPr="00A41ECE">
        <w:tab/>
      </w:r>
      <w:r w:rsidR="004E4B98" w:rsidRPr="004E4B98">
        <w:t>Maintaining the domestic market while keeping in mind the state</w:t>
      </w:r>
      <w:r w:rsidR="004E4B98">
        <w:t>’</w:t>
      </w:r>
      <w:r w:rsidR="004E4B98" w:rsidRPr="004E4B98">
        <w:t>s goal of limiting gas prices for certain consumer categories that require assistance, mainly for socially vulnerable populations</w:t>
      </w:r>
      <w:r w:rsidRPr="00A41ECE">
        <w:t>;</w:t>
      </w:r>
    </w:p>
    <w:p w14:paraId="0FD96B01" w14:textId="1321F730" w:rsidR="00A76EA5" w:rsidRPr="00A41ECE" w:rsidRDefault="00A76EA5" w:rsidP="00AA66E2">
      <w:pPr>
        <w:pStyle w:val="a3"/>
        <w:tabs>
          <w:tab w:val="left" w:pos="1134"/>
        </w:tabs>
        <w:ind w:left="0" w:firstLine="709"/>
        <w:contextualSpacing/>
      </w:pPr>
      <w:r w:rsidRPr="00A41ECE">
        <w:t>3)</w:t>
      </w:r>
      <w:r w:rsidRPr="00A41ECE">
        <w:tab/>
      </w:r>
      <w:r w:rsidR="004E4B98" w:rsidRPr="004E4B98">
        <w:t>Gas exports utilizing excess gas after prioritizing domestic market supply</w:t>
      </w:r>
      <w:r w:rsidRPr="00A41ECE">
        <w:t>;</w:t>
      </w:r>
    </w:p>
    <w:p w14:paraId="22EAADFA" w14:textId="28572378" w:rsidR="00A76EA5" w:rsidRPr="00A41ECE" w:rsidRDefault="00A76EA5" w:rsidP="00AA66E2">
      <w:pPr>
        <w:pStyle w:val="a3"/>
        <w:tabs>
          <w:tab w:val="left" w:pos="1134"/>
        </w:tabs>
        <w:ind w:left="0" w:firstLine="709"/>
        <w:contextualSpacing/>
      </w:pPr>
      <w:r w:rsidRPr="00A41ECE">
        <w:t>4)</w:t>
      </w:r>
      <w:r w:rsidRPr="00A41ECE">
        <w:tab/>
      </w:r>
      <w:r w:rsidR="00E84F71" w:rsidRPr="00E84F71">
        <w:t>To promote gasification, particularly in northern Kazakhstan, it is essential to sustain and enhance gas transportation volumes, modernize and expand the gas transportation infrastructure, and eliminate major deficiencies and bottlenecks that threaten a reliable gas supply</w:t>
      </w:r>
      <w:r w:rsidRPr="00A41ECE">
        <w:t>;</w:t>
      </w:r>
    </w:p>
    <w:p w14:paraId="20211488" w14:textId="0C86292B" w:rsidR="00A76EA5" w:rsidRPr="00A41ECE" w:rsidRDefault="00A76EA5" w:rsidP="00AA66E2">
      <w:pPr>
        <w:pStyle w:val="a3"/>
        <w:tabs>
          <w:tab w:val="left" w:pos="1134"/>
        </w:tabs>
        <w:ind w:left="0" w:firstLine="709"/>
        <w:contextualSpacing/>
      </w:pPr>
      <w:r w:rsidRPr="00A41ECE">
        <w:t>5)</w:t>
      </w:r>
      <w:r w:rsidRPr="00A41ECE">
        <w:tab/>
      </w:r>
      <w:r w:rsidR="004E4B98">
        <w:t>E</w:t>
      </w:r>
      <w:r w:rsidR="004E4B98" w:rsidRPr="004E4B98">
        <w:t>ncouraging the growth of the chemical industry related to oil and gas</w:t>
      </w:r>
      <w:r w:rsidRPr="00A41ECE">
        <w:t>;</w:t>
      </w:r>
    </w:p>
    <w:p w14:paraId="27F560BC" w14:textId="7F328BEB" w:rsidR="004E4B98" w:rsidRDefault="00A76EA5" w:rsidP="004E4B98">
      <w:pPr>
        <w:pStyle w:val="a3"/>
        <w:tabs>
          <w:tab w:val="left" w:pos="1134"/>
        </w:tabs>
        <w:ind w:left="0" w:firstLine="709"/>
        <w:contextualSpacing/>
      </w:pPr>
      <w:r w:rsidRPr="00A41ECE">
        <w:t>6)</w:t>
      </w:r>
      <w:r w:rsidRPr="00A41ECE">
        <w:tab/>
      </w:r>
      <w:r w:rsidR="004E4B98">
        <w:t>C</w:t>
      </w:r>
      <w:r w:rsidR="004E4B98" w:rsidRPr="004E4B98">
        <w:t xml:space="preserve">hanging the </w:t>
      </w:r>
      <w:r w:rsidR="004E4B98">
        <w:t>method</w:t>
      </w:r>
      <w:r w:rsidR="004E4B98" w:rsidRPr="004E4B98">
        <w:t>,</w:t>
      </w:r>
      <w:r w:rsidR="004E4B98">
        <w:t xml:space="preserve"> </w:t>
      </w:r>
      <w:r w:rsidR="004E4B98" w:rsidRPr="004E4B98">
        <w:t>the natural gas sector is managed.</w:t>
      </w:r>
    </w:p>
    <w:p w14:paraId="47BC1F25" w14:textId="3B267AFF" w:rsidR="00A76EA5" w:rsidRPr="00A41ECE" w:rsidRDefault="00A76EA5" w:rsidP="004E4B98">
      <w:pPr>
        <w:pStyle w:val="a3"/>
        <w:tabs>
          <w:tab w:val="left" w:pos="1134"/>
        </w:tabs>
        <w:ind w:left="0" w:firstLine="709"/>
        <w:contextualSpacing/>
      </w:pPr>
      <w:r w:rsidRPr="00A41ECE">
        <w:t>In June 2025, the Government of Kazakhstan once again formulated and promulgated the “Kazakhstan Gas Sector Development Plan for 202</w:t>
      </w:r>
      <w:r w:rsidR="00D96D55" w:rsidRPr="00A41ECE">
        <w:t>5</w:t>
      </w:r>
      <w:r w:rsidRPr="00A41ECE">
        <w:t>-2029”</w:t>
      </w:r>
      <w:r w:rsidR="00FE114C">
        <w:t xml:space="preserve"> [10</w:t>
      </w:r>
      <w:r w:rsidR="00020F6F">
        <w:t>9</w:t>
      </w:r>
      <w:r w:rsidR="00FE114C">
        <w:t>]</w:t>
      </w:r>
      <w:r w:rsidRPr="00A41ECE">
        <w:t>.</w:t>
      </w:r>
      <w:r w:rsidR="002E0B82" w:rsidRPr="00A41ECE">
        <w:t xml:space="preserve"> </w:t>
      </w:r>
      <w:r w:rsidR="0017550A" w:rsidRPr="0017550A">
        <w:t>Kazakhstan</w:t>
      </w:r>
      <w:r w:rsidR="0017550A">
        <w:t>’</w:t>
      </w:r>
      <w:r w:rsidR="0017550A" w:rsidRPr="0017550A">
        <w:t xml:space="preserve">s future aspirations to accomplish the objectives stated in the </w:t>
      </w:r>
      <w:r w:rsidR="0017550A">
        <w:t>“</w:t>
      </w:r>
      <w:r w:rsidR="0017550A" w:rsidRPr="0017550A">
        <w:t>Kazakhstan-2030</w:t>
      </w:r>
      <w:r w:rsidR="0017550A">
        <w:t>”</w:t>
      </w:r>
      <w:r w:rsidR="0017550A" w:rsidRPr="0017550A">
        <w:t xml:space="preserve"> and </w:t>
      </w:r>
      <w:r w:rsidR="0017550A">
        <w:t>“</w:t>
      </w:r>
      <w:r w:rsidR="0017550A" w:rsidRPr="0017550A">
        <w:t>Kazakhstan-2050</w:t>
      </w:r>
      <w:r w:rsidR="0017550A">
        <w:t>”</w:t>
      </w:r>
      <w:r w:rsidR="0017550A" w:rsidRPr="0017550A">
        <w:t xml:space="preserve"> plans are reflected in this plan. The government has elevated the natural gas industry</w:t>
      </w:r>
      <w:r w:rsidR="0017550A">
        <w:t>’</w:t>
      </w:r>
      <w:r w:rsidR="0017550A" w:rsidRPr="0017550A">
        <w:t xml:space="preserve">s development priority by designating it as </w:t>
      </w:r>
      <w:r w:rsidR="0017550A">
        <w:t>“</w:t>
      </w:r>
      <w:r w:rsidR="0017550A" w:rsidRPr="0017550A">
        <w:t>strategically important to the nation</w:t>
      </w:r>
      <w:r w:rsidR="0017550A">
        <w:t>”</w:t>
      </w:r>
      <w:r w:rsidR="0017550A" w:rsidRPr="0017550A">
        <w:t xml:space="preserve"> in its most recent strategy.</w:t>
      </w:r>
      <w:r w:rsidRPr="00A41ECE">
        <w:t xml:space="preserve"> </w:t>
      </w:r>
      <w:r w:rsidR="00135159" w:rsidRPr="00135159">
        <w:t>The report additionally indicated that Kazakhstan</w:t>
      </w:r>
      <w:r w:rsidR="00135159">
        <w:t>’</w:t>
      </w:r>
      <w:r w:rsidR="00135159" w:rsidRPr="00135159">
        <w:t>s natural gas industry has formulated plans for future advancements in various sectors; however, it continues to face unresolved structural issues.</w:t>
      </w:r>
      <w:r w:rsidR="00135159">
        <w:t xml:space="preserve"> </w:t>
      </w:r>
      <w:r w:rsidR="0017550A" w:rsidRPr="0017550A">
        <w:t>Table 9 displays the development plan</w:t>
      </w:r>
      <w:r w:rsidR="0017550A">
        <w:t>’</w:t>
      </w:r>
      <w:r w:rsidR="0017550A" w:rsidRPr="0017550A">
        <w:t>s specifics</w:t>
      </w:r>
      <w:r w:rsidR="008C04A8" w:rsidRPr="00A41ECE">
        <w:t xml:space="preserve"> (Appendix 1)</w:t>
      </w:r>
      <w:r w:rsidR="0017550A">
        <w:t>.</w:t>
      </w:r>
    </w:p>
    <w:p w14:paraId="0424DB38" w14:textId="63FB01EF" w:rsidR="00937D7B" w:rsidRPr="00A41ECE" w:rsidRDefault="0017550A" w:rsidP="00A41ECE">
      <w:pPr>
        <w:pStyle w:val="a3"/>
        <w:ind w:left="0" w:firstLine="709"/>
        <w:contextualSpacing/>
      </w:pPr>
      <w:r w:rsidRPr="0017550A">
        <w:t>Table 9 shows that, in accordance with the Plan, the government-highlighted future development area of Kazakhstan</w:t>
      </w:r>
      <w:r>
        <w:t>’</w:t>
      </w:r>
      <w:r w:rsidRPr="0017550A">
        <w:t xml:space="preserve">s natural gas industry is mainly focused on increasing the exploration and production of natural gas resources, improving infrastructure, streamlining pricing mechanisms, and encouraging the growth of the </w:t>
      </w:r>
      <w:r w:rsidRPr="0017550A">
        <w:lastRenderedPageBreak/>
        <w:t>natural gas chemical industry.</w:t>
      </w:r>
      <w:r>
        <w:t xml:space="preserve"> </w:t>
      </w:r>
      <w:r w:rsidR="003D55D5" w:rsidRPr="00A41ECE">
        <w:t>Compared to the previous phase of the Plan, the policy of the current period makes no comment of natural gas exports, indicating that the Kazakh government</w:t>
      </w:r>
      <w:r w:rsidR="006422E6">
        <w:t>’</w:t>
      </w:r>
      <w:r w:rsidR="003D55D5" w:rsidRPr="00A41ECE">
        <w:t>s primary objectives at this stage are to prioritize meeting domestic supply needs and maintain Kazakhstan's current export capacity.</w:t>
      </w:r>
    </w:p>
    <w:p w14:paraId="7E449F28" w14:textId="37A8FDF6" w:rsidR="00533266" w:rsidRPr="00A41ECE" w:rsidRDefault="00533266" w:rsidP="00A41ECE">
      <w:pPr>
        <w:pStyle w:val="a3"/>
        <w:ind w:left="0" w:firstLine="709"/>
        <w:contextualSpacing/>
        <w:rPr>
          <w:i/>
        </w:rPr>
      </w:pPr>
      <w:r w:rsidRPr="00A41ECE">
        <w:rPr>
          <w:i/>
        </w:rPr>
        <w:t>China’s Energy Cooperation Policy with Kazakhstan</w:t>
      </w:r>
    </w:p>
    <w:p w14:paraId="69238CCC" w14:textId="5D343952" w:rsidR="00533266" w:rsidRPr="00A41ECE" w:rsidRDefault="001F6926" w:rsidP="00A41ECE">
      <w:pPr>
        <w:pStyle w:val="a3"/>
        <w:ind w:left="0" w:firstLine="709"/>
        <w:contextualSpacing/>
      </w:pPr>
      <w:r w:rsidRPr="001F6926">
        <w:t>Chinese President Xi Jinping</w:t>
      </w:r>
      <w:r>
        <w:t>’</w:t>
      </w:r>
      <w:r w:rsidRPr="001F6926">
        <w:t>s proposal to jointly construct the Silk Road Economic Belt during his 2013 visit to Kazakhstan serves as the foundation for China</w:t>
      </w:r>
      <w:r>
        <w:t>’</w:t>
      </w:r>
      <w:r w:rsidRPr="001F6926">
        <w:t>s energy cooperation policy with Kazakhstan.</w:t>
      </w:r>
      <w:r>
        <w:t xml:space="preserve"> </w:t>
      </w:r>
      <w:r w:rsidR="00533266" w:rsidRPr="00A41ECE">
        <w:t>The purpose of jointly building the Silk Road Economic Belt is to strengthen economic ties and deepen cooperation among countries across Eurasia.</w:t>
      </w:r>
    </w:p>
    <w:p w14:paraId="0B155C93" w14:textId="2642BFAB" w:rsidR="00357EBC" w:rsidRPr="00A41ECE" w:rsidRDefault="00357EBC" w:rsidP="00B2642A">
      <w:pPr>
        <w:pStyle w:val="a3"/>
        <w:ind w:left="0" w:firstLine="709"/>
        <w:contextualSpacing/>
      </w:pPr>
      <w:r w:rsidRPr="00A41ECE">
        <w:t xml:space="preserve">The policy content primarily emphasizes that energy cooperation should not only be pursued in the traditional fossil fuel sector but also </w:t>
      </w:r>
      <w:r w:rsidR="00B832A8" w:rsidRPr="00B832A8">
        <w:t>broadened to include the creation of renewable energy sources like wind and electricity</w:t>
      </w:r>
      <w:r w:rsidR="00631852" w:rsidRPr="00A41ECE">
        <w:t xml:space="preserve"> </w:t>
      </w:r>
      <w:r w:rsidR="00FE114C">
        <w:t>[1</w:t>
      </w:r>
      <w:r w:rsidR="00020F6F">
        <w:t>10</w:t>
      </w:r>
      <w:r w:rsidR="00FE114C">
        <w:t>]</w:t>
      </w:r>
      <w:r w:rsidRPr="00A41ECE">
        <w:t xml:space="preserve">. </w:t>
      </w:r>
      <w:r w:rsidR="00695FCF" w:rsidRPr="00695FCF">
        <w:t>The Memorandum of Understanding on Jointly Advancing the Construction of the Silk Road Economic Belt was signed in December 2014 by Kazakhstan</w:t>
      </w:r>
      <w:r w:rsidR="00695FCF">
        <w:t>’</w:t>
      </w:r>
      <w:r w:rsidR="00695FCF" w:rsidRPr="00695FCF">
        <w:t>s Ministry of National Economy and China's National Development and Reform Commission with the goal of cooperatively planning development projects between the two nations. China and Kazakhstan jointly released the Joint Statement of the People</w:t>
      </w:r>
      <w:r w:rsidR="00695FCF">
        <w:t>’</w:t>
      </w:r>
      <w:r w:rsidR="00695FCF" w:rsidRPr="00695FCF">
        <w:t>s Republic of China and the Republic of Kazakhstan at the 2023 China-Central Asia Summit, which highlighted the two nations</w:t>
      </w:r>
      <w:r w:rsidR="0004345F">
        <w:t>’</w:t>
      </w:r>
      <w:r w:rsidR="00695FCF" w:rsidRPr="00695FCF">
        <w:t xml:space="preserve"> attitude to energy cooperation:</w:t>
      </w:r>
      <w:r w:rsidRPr="00A41ECE">
        <w:t xml:space="preserve"> </w:t>
      </w:r>
      <w:r w:rsidRPr="00B4002F">
        <w:t>‘</w:t>
      </w:r>
      <w:r w:rsidR="0004345F" w:rsidRPr="0004345F">
        <w:t>Both parties committed to taking steps to guarantee the long-term safe and stable functioning of the Kazakhstan-China crude oil pipeline and the Kazakhstan segment of the Central Asia-China natural gas pipeline, as well as their consistent delivery on time.</w:t>
      </w:r>
      <w:r w:rsidRPr="00B4002F">
        <w:t xml:space="preserve"> </w:t>
      </w:r>
      <w:r w:rsidR="0004345F" w:rsidRPr="0004345F">
        <w:t>While aggressively growing cooperation in clean energy sectors including wind power, photovoltaic, solar thermal, and nuclear power, they will continue to strengthen cooperation in oil, natural gas, natural uranium, and other areas</w:t>
      </w:r>
      <w:r w:rsidR="00B2642A">
        <w:t xml:space="preserve"> </w:t>
      </w:r>
      <w:r w:rsidR="00FE114C">
        <w:t>[1</w:t>
      </w:r>
      <w:r w:rsidR="00020F6F">
        <w:t>11</w:t>
      </w:r>
      <w:r w:rsidR="00FE114C">
        <w:t>]</w:t>
      </w:r>
      <w:r w:rsidR="003710EC" w:rsidRPr="00A41ECE">
        <w:t>.</w:t>
      </w:r>
    </w:p>
    <w:p w14:paraId="730DBE48" w14:textId="35618513" w:rsidR="00AE7E5F" w:rsidRPr="00A41ECE" w:rsidRDefault="00AE7E5F" w:rsidP="00A41ECE">
      <w:pPr>
        <w:pStyle w:val="a3"/>
        <w:ind w:left="0" w:firstLine="709"/>
        <w:contextualSpacing/>
      </w:pPr>
      <w:r w:rsidRPr="00A41ECE">
        <w:t xml:space="preserve">Regarding energy transition policies, </w:t>
      </w:r>
      <w:r w:rsidR="00D923E6" w:rsidRPr="00D923E6">
        <w:t>Chinese President Xi Jinping declared China</w:t>
      </w:r>
      <w:r w:rsidR="00D923E6">
        <w:t>’</w:t>
      </w:r>
      <w:r w:rsidR="00D923E6" w:rsidRPr="00D923E6">
        <w:t>s objective to reach carbon neutrality by 2060 and peak carbon dioxide emissions by 2030 during the 75th session of the UN General Assembly in 2020</w:t>
      </w:r>
      <w:r w:rsidRPr="00A41ECE">
        <w:t xml:space="preserve">. The goal was formally included into the government report in 2021, establishing it as a key energy strategy objective for China. </w:t>
      </w:r>
      <w:r w:rsidR="00D923E6" w:rsidRPr="00D923E6">
        <w:t xml:space="preserve">Natural gas, as a transition fuel, will account for a greater portion of demand within the domestic energy consumption structure in order to meet the objectives of </w:t>
      </w:r>
      <w:r w:rsidR="000A2A25">
        <w:t>‘</w:t>
      </w:r>
      <w:r w:rsidR="00D923E6" w:rsidRPr="00D923E6">
        <w:t>carbon peak</w:t>
      </w:r>
      <w:r w:rsidR="000A2A25">
        <w:t>’</w:t>
      </w:r>
      <w:r w:rsidR="00D923E6" w:rsidRPr="00D923E6">
        <w:t xml:space="preserve"> and </w:t>
      </w:r>
      <w:r w:rsidR="000A2A25">
        <w:t>‘</w:t>
      </w:r>
      <w:r w:rsidR="00D923E6" w:rsidRPr="00D923E6">
        <w:t>carbon neutrality.</w:t>
      </w:r>
      <w:r w:rsidR="000A2A25">
        <w:t>’</w:t>
      </w:r>
    </w:p>
    <w:p w14:paraId="548383EF" w14:textId="324C6115" w:rsidR="00AE7E5F" w:rsidRPr="00A41ECE" w:rsidRDefault="00AE7E5F" w:rsidP="00A41ECE">
      <w:pPr>
        <w:pStyle w:val="a3"/>
        <w:ind w:left="0" w:firstLine="709"/>
        <w:contextualSpacing/>
      </w:pPr>
      <w:r w:rsidRPr="00A41ECE">
        <w:t xml:space="preserve">The above cooperation policies indicate that natural gas collaboration between China and Kazakhstan will primarily be guided by the joint development of the Silk Road Economic Belt strategy. </w:t>
      </w:r>
      <w:r w:rsidR="0047408D" w:rsidRPr="0047408D">
        <w:t>By increasing expenditures in exploration and development, it seeks to strengthen collaboration and guarantee a steady supply of natural gas.</w:t>
      </w:r>
    </w:p>
    <w:p w14:paraId="549F6199" w14:textId="3C8DAB67" w:rsidR="00DB1933" w:rsidRPr="00A41ECE" w:rsidRDefault="00DB1933" w:rsidP="00A41ECE">
      <w:pPr>
        <w:pStyle w:val="a3"/>
        <w:ind w:left="0" w:firstLine="709"/>
        <w:contextualSpacing/>
        <w:rPr>
          <w:i/>
        </w:rPr>
      </w:pPr>
      <w:r w:rsidRPr="00A41ECE">
        <w:rPr>
          <w:i/>
        </w:rPr>
        <w:t>The historical development of Kazakhstan-China natural gas cooperation</w:t>
      </w:r>
    </w:p>
    <w:p w14:paraId="0D4A8593" w14:textId="1D7F15C1" w:rsidR="00DB1933" w:rsidRPr="00A41ECE" w:rsidRDefault="0047408D" w:rsidP="00A41ECE">
      <w:pPr>
        <w:pStyle w:val="a3"/>
        <w:ind w:left="0" w:firstLine="709"/>
        <w:contextualSpacing/>
      </w:pPr>
      <w:r w:rsidRPr="0047408D">
        <w:t>Energy cooperation has been a significant subject in bilateral ties between China and Kazakhstan since the two countries</w:t>
      </w:r>
      <w:r>
        <w:t>’</w:t>
      </w:r>
      <w:r w:rsidRPr="0047408D">
        <w:t xml:space="preserve"> formal diplomatic relations were established in 1992. The two nations</w:t>
      </w:r>
      <w:r>
        <w:t>’</w:t>
      </w:r>
      <w:r w:rsidRPr="0047408D">
        <w:t xml:space="preserve"> energy collaboration began in 1997 when CNPC acquired stock in Kazakhstan's Aktobemunaigas.</w:t>
      </w:r>
    </w:p>
    <w:p w14:paraId="7EF300B6" w14:textId="5438DC3F" w:rsidR="00DB1933" w:rsidRPr="00A41ECE" w:rsidRDefault="0047408D" w:rsidP="00A41ECE">
      <w:pPr>
        <w:pStyle w:val="a3"/>
        <w:ind w:left="0" w:firstLine="709"/>
        <w:contextualSpacing/>
      </w:pPr>
      <w:r w:rsidRPr="0047408D">
        <w:t xml:space="preserve">A strong basis for future energy cooperation between the two nations has been established by the seamless development of oil cooperation. On the one hand, the need </w:t>
      </w:r>
      <w:r w:rsidRPr="0047408D">
        <w:lastRenderedPageBreak/>
        <w:t>for imported oil resources has increased due to China</w:t>
      </w:r>
      <w:r>
        <w:t>’</w:t>
      </w:r>
      <w:r w:rsidRPr="0047408D">
        <w:t>s fast economic expansion;</w:t>
      </w:r>
      <w:r w:rsidR="00DB1933" w:rsidRPr="00A41ECE">
        <w:t xml:space="preserve"> on the other hand, Chinese companies </w:t>
      </w:r>
      <w:r w:rsidRPr="0047408D">
        <w:t>have developed oil projects in Kazakhstan with notable success</w:t>
      </w:r>
      <w:r w:rsidR="00DB1933" w:rsidRPr="00A41ECE">
        <w:t xml:space="preserve">. </w:t>
      </w:r>
      <w:r w:rsidRPr="0047408D">
        <w:t>The enormous potential for energy cooperation between the two nations was shown in 2006 with the construction of the Kazakhstan</w:t>
      </w:r>
      <w:r w:rsidR="00DF4242">
        <w:t>–</w:t>
      </w:r>
      <w:r w:rsidRPr="0047408D">
        <w:t>China oil pipeline.</w:t>
      </w:r>
    </w:p>
    <w:p w14:paraId="248585E9" w14:textId="77777777" w:rsidR="006A35C4" w:rsidRDefault="0095664B" w:rsidP="00DF4242">
      <w:pPr>
        <w:pStyle w:val="a3"/>
        <w:ind w:left="0" w:firstLine="709"/>
        <w:contextualSpacing/>
      </w:pPr>
      <w:r w:rsidRPr="0095664B">
        <w:t>Following that, the Kazakhstan</w:t>
      </w:r>
      <w:r>
        <w:t>–</w:t>
      </w:r>
      <w:r w:rsidRPr="0095664B">
        <w:t>China oil pipeline was extended by the Central Asia</w:t>
      </w:r>
      <w:r>
        <w:t>–</w:t>
      </w:r>
      <w:r w:rsidRPr="0095664B">
        <w:t>China natural gas pipeline</w:t>
      </w:r>
      <w:r>
        <w:t>,</w:t>
      </w:r>
      <w:r w:rsidR="00DB1933" w:rsidRPr="00A41ECE">
        <w:t xml:space="preserve"> was promptly placed on the cooperation agenda. In 2003, CNPC and KMG initiated feasibility studies on natural gas transportation and planned to consult with other Central Asian countries. </w:t>
      </w:r>
      <w:r w:rsidR="004236C6" w:rsidRPr="004236C6">
        <w:t>The Central Asia</w:t>
      </w:r>
      <w:r w:rsidR="004236C6">
        <w:t>–</w:t>
      </w:r>
      <w:r w:rsidR="004236C6" w:rsidRPr="004236C6">
        <w:t>China natural gas pipeline project officially began in 2006 when China and Turkmenistan signed a framework agreement on the building of a gas pipeline and long-term natural gas supply.</w:t>
      </w:r>
      <w:r w:rsidR="00DF4242">
        <w:rPr>
          <w:rFonts w:hint="eastAsia"/>
        </w:rPr>
        <w:t xml:space="preserve"> </w:t>
      </w:r>
    </w:p>
    <w:p w14:paraId="37CD7986" w14:textId="77777777" w:rsidR="001F3482" w:rsidRDefault="001F3482" w:rsidP="00A41ECE">
      <w:pPr>
        <w:pStyle w:val="a3"/>
        <w:ind w:left="0" w:firstLine="709"/>
        <w:contextualSpacing/>
      </w:pPr>
      <w:r w:rsidRPr="001F3482">
        <w:t>The pipeline originates in Turkmenistan, traverses central Uzbekistan and southern Kazakhstan, and ultimately enters China at the Khorgos Port, extending approximately 10,000 kilometers in length. This pipeline system holds the distinction of being the longest natural gas pipeline globally and consists of four distinct pipelines: A, B, C, and D. The construction of natural gas pipelines by Turkmenistan, Uzbekistan, and Kazakhstan commenced between 2007 and 2009. The A/B lines of the Central Asia–China natural gas pipeline were officially completed, with natural gas transit beginning in December 2009.</w:t>
      </w:r>
    </w:p>
    <w:p w14:paraId="25D1984D" w14:textId="3B0E89E9" w:rsidR="00DB1933" w:rsidRPr="00A41ECE" w:rsidRDefault="006A35C4" w:rsidP="00A41ECE">
      <w:pPr>
        <w:pStyle w:val="a3"/>
        <w:ind w:left="0" w:firstLine="709"/>
        <w:contextualSpacing/>
      </w:pPr>
      <w:r w:rsidRPr="006A35C4">
        <w:t>Kazakhstan has enormous transit potential in natural gas cooperation because of its location between major gas suppliers (Turkmenistan and Uzbekistan) and consumers (Russia-Europe, China). Kazakhstan plays a vital balancing role as a gas transit nation</w:t>
      </w:r>
      <w:r w:rsidR="00DB1933" w:rsidRPr="00A41ECE">
        <w:t>.</w:t>
      </w:r>
    </w:p>
    <w:p w14:paraId="74CC8F72" w14:textId="3D97DB44" w:rsidR="00DB1933" w:rsidRPr="00A41ECE" w:rsidRDefault="006A35C4" w:rsidP="00A41ECE">
      <w:pPr>
        <w:pStyle w:val="a3"/>
        <w:ind w:left="0" w:firstLine="709"/>
        <w:contextualSpacing/>
      </w:pPr>
      <w:r w:rsidRPr="006A35C4">
        <w:t>Diversifying natural gas exports has been identified as a major objective in state strategy due to the fast growth of Kazakhstan</w:t>
      </w:r>
      <w:r>
        <w:t>’</w:t>
      </w:r>
      <w:r w:rsidRPr="006A35C4">
        <w:t>s natural gas sector. Kazakhstan has started preparing to exchange natural gas with China.</w:t>
      </w:r>
      <w:r w:rsidR="00DB1933" w:rsidRPr="00A41ECE">
        <w:t xml:space="preserve"> </w:t>
      </w:r>
      <w:r w:rsidRPr="006A35C4">
        <w:t>By the end of 2013, the Central Asia</w:t>
      </w:r>
      <w:r>
        <w:t>–</w:t>
      </w:r>
      <w:r w:rsidRPr="006A35C4">
        <w:t>China gas pipeline known as the C Line was finished. This pipeline allows Kazakh natural gas to be exported to China by connecting to oil and gas reserves in western Kazakhstan (Kenkiyak and Zhanazhol fields).</w:t>
      </w:r>
    </w:p>
    <w:p w14:paraId="21F56D48" w14:textId="2A1FF092" w:rsidR="00DB1933" w:rsidRPr="00A41ECE" w:rsidRDefault="006A35C4" w:rsidP="006A35C4">
      <w:pPr>
        <w:pStyle w:val="a3"/>
        <w:ind w:left="0" w:firstLine="709"/>
        <w:contextualSpacing/>
      </w:pPr>
      <w:r w:rsidRPr="006A35C4">
        <w:t>A one-year contract to export five billion cubic meters of natural gas to China was struck in 2017 between CNPC and Kazakhstan</w:t>
      </w:r>
      <w:r>
        <w:t>’</w:t>
      </w:r>
      <w:r w:rsidRPr="006A35C4">
        <w:t>s state-owned enterprise, KazTransGas. The objective of export diversification was accomplished in October of that year when natural gas deliveries to China began via the Kazakhstan</w:t>
      </w:r>
      <w:r>
        <w:t>–</w:t>
      </w:r>
      <w:r w:rsidRPr="006A35C4">
        <w:t>China trunk gas pipeline.</w:t>
      </w:r>
    </w:p>
    <w:p w14:paraId="0A84CA8E" w14:textId="55F92996" w:rsidR="00DB1933" w:rsidRPr="00A41ECE" w:rsidRDefault="006A35C4" w:rsidP="00A41ECE">
      <w:pPr>
        <w:pStyle w:val="a3"/>
        <w:ind w:left="0" w:firstLine="709"/>
        <w:contextualSpacing/>
      </w:pPr>
      <w:r w:rsidRPr="006A35C4">
        <w:t>The strategic importance of the Kazakhstan</w:t>
      </w:r>
      <w:r>
        <w:t>–</w:t>
      </w:r>
      <w:r w:rsidRPr="006A35C4">
        <w:t xml:space="preserve">China gas pipeline for Kazakhstan is highlighted as follows in the document </w:t>
      </w:r>
      <w:r>
        <w:t>“</w:t>
      </w:r>
      <w:r w:rsidRPr="006A35C4">
        <w:t>Kazakhstan’s Gas Sector Development Plan for 2022-2026.</w:t>
      </w:r>
      <w:r>
        <w:t>”</w:t>
      </w:r>
      <w:r w:rsidR="00DB1933" w:rsidRPr="00A41ECE">
        <w:t>:</w:t>
      </w:r>
    </w:p>
    <w:p w14:paraId="235B63CF" w14:textId="284C3295" w:rsidR="00DB1933" w:rsidRPr="00A41ECE" w:rsidRDefault="00DB1933" w:rsidP="00F565C1">
      <w:pPr>
        <w:pStyle w:val="a3"/>
        <w:tabs>
          <w:tab w:val="left" w:pos="1134"/>
        </w:tabs>
        <w:ind w:left="0" w:firstLine="709"/>
        <w:contextualSpacing/>
      </w:pPr>
      <w:r w:rsidRPr="00A41ECE">
        <w:t>1)</w:t>
      </w:r>
      <w:r w:rsidRPr="00A41ECE">
        <w:tab/>
      </w:r>
      <w:r w:rsidR="00141053" w:rsidRPr="00141053">
        <w:t>It ensures the Republic of Kazakhstan</w:t>
      </w:r>
      <w:r w:rsidR="00141053">
        <w:t>’</w:t>
      </w:r>
      <w:r w:rsidR="00141053" w:rsidRPr="00141053">
        <w:t>s energy security by transferring natural gas from the country</w:t>
      </w:r>
      <w:r w:rsidR="00141053">
        <w:t>’</w:t>
      </w:r>
      <w:r w:rsidR="00141053" w:rsidRPr="00141053">
        <w:t>s western gas-producing areas to its southern regions, which were previously reliant on imports.</w:t>
      </w:r>
    </w:p>
    <w:p w14:paraId="0410B4D9" w14:textId="1289D352" w:rsidR="00DB1933" w:rsidRPr="00A41ECE" w:rsidRDefault="00DB1933" w:rsidP="00F565C1">
      <w:pPr>
        <w:pStyle w:val="a3"/>
        <w:tabs>
          <w:tab w:val="left" w:pos="1134"/>
        </w:tabs>
        <w:ind w:left="0" w:firstLine="709"/>
        <w:contextualSpacing/>
      </w:pPr>
      <w:r w:rsidRPr="00A41ECE">
        <w:t>2)</w:t>
      </w:r>
      <w:r w:rsidRPr="00A41ECE">
        <w:tab/>
        <w:t>It</w:t>
      </w:r>
      <w:r w:rsidR="00654E6A">
        <w:t xml:space="preserve"> </w:t>
      </w:r>
      <w:r w:rsidR="00654E6A" w:rsidRPr="00654E6A">
        <w:t>helps gasify residential areas, particularly the republic</w:t>
      </w:r>
      <w:r w:rsidR="00654E6A">
        <w:t>’</w:t>
      </w:r>
      <w:r w:rsidR="00654E6A" w:rsidRPr="00654E6A">
        <w:t>s center and northern districts</w:t>
      </w:r>
      <w:r w:rsidR="00654E6A">
        <w:t xml:space="preserve"> b</w:t>
      </w:r>
      <w:r w:rsidR="00654E6A" w:rsidRPr="00654E6A">
        <w:t>y joining the Beineu–Bozoy–Shymkent gas pipeline with the Saryarka gas pipeline.</w:t>
      </w:r>
    </w:p>
    <w:p w14:paraId="0FF6A899" w14:textId="259F31A7" w:rsidR="00DB1933" w:rsidRPr="00A41ECE" w:rsidRDefault="00DB1933" w:rsidP="00F565C1">
      <w:pPr>
        <w:pStyle w:val="a3"/>
        <w:tabs>
          <w:tab w:val="left" w:pos="1134"/>
        </w:tabs>
        <w:ind w:left="0" w:firstLine="709"/>
        <w:contextualSpacing/>
      </w:pPr>
      <w:r w:rsidRPr="00A41ECE">
        <w:t>3)</w:t>
      </w:r>
      <w:r w:rsidRPr="00A41ECE">
        <w:tab/>
      </w:r>
      <w:r w:rsidR="00654E6A" w:rsidRPr="00654E6A">
        <w:t xml:space="preserve">By linking the biggest gas pipelines, such as the Central Asia-Center, Bukhara-Ural, Saryarka, Gazli-Shymkent, and </w:t>
      </w:r>
      <w:r w:rsidR="00654E6A">
        <w:t>“</w:t>
      </w:r>
      <w:r w:rsidR="00654E6A" w:rsidRPr="00654E6A">
        <w:t xml:space="preserve">Bukhara Gas Field – Tashkent – </w:t>
      </w:r>
      <w:r w:rsidR="00654E6A" w:rsidRPr="00654E6A">
        <w:lastRenderedPageBreak/>
        <w:t>Bishkek – Almaty,</w:t>
      </w:r>
      <w:r w:rsidR="00654E6A">
        <w:t>”</w:t>
      </w:r>
      <w:r w:rsidR="00654E6A" w:rsidRPr="00654E6A">
        <w:t xml:space="preserve"> it establishes a single gas transportation system that enables efficient gas flow management.</w:t>
      </w:r>
    </w:p>
    <w:p w14:paraId="04AEBF2A" w14:textId="29C2EC03" w:rsidR="00DB1933" w:rsidRPr="00A41ECE" w:rsidRDefault="00DB1933" w:rsidP="00F565C1">
      <w:pPr>
        <w:pStyle w:val="a3"/>
        <w:tabs>
          <w:tab w:val="left" w:pos="1134"/>
        </w:tabs>
        <w:ind w:left="0" w:firstLine="709"/>
        <w:contextualSpacing/>
      </w:pPr>
      <w:r w:rsidRPr="00A41ECE">
        <w:t>4)</w:t>
      </w:r>
      <w:r w:rsidRPr="00A41ECE">
        <w:tab/>
      </w:r>
      <w:r w:rsidR="00654E6A" w:rsidRPr="00654E6A">
        <w:t>It makes it possible to boost the transportation potential for gas supplies from Central Asia</w:t>
      </w:r>
      <w:r w:rsidR="00654E6A">
        <w:t>.</w:t>
      </w:r>
    </w:p>
    <w:p w14:paraId="3EE86FF8" w14:textId="2BD47037" w:rsidR="00DB1933" w:rsidRPr="00A41ECE" w:rsidRDefault="00DB1933" w:rsidP="00F565C1">
      <w:pPr>
        <w:pStyle w:val="a3"/>
        <w:tabs>
          <w:tab w:val="left" w:pos="1134"/>
        </w:tabs>
        <w:ind w:left="0" w:firstLine="709"/>
        <w:contextualSpacing/>
      </w:pPr>
      <w:r w:rsidRPr="00A41ECE">
        <w:t>5)</w:t>
      </w:r>
      <w:r w:rsidRPr="00A41ECE">
        <w:tab/>
      </w:r>
      <w:r w:rsidR="00771657" w:rsidRPr="00771657">
        <w:t>It enables the Kazakh gas supply to access a broader array of export markets.</w:t>
      </w:r>
    </w:p>
    <w:p w14:paraId="761C6265" w14:textId="0C56363C" w:rsidR="00DB1933" w:rsidRPr="00A41ECE" w:rsidRDefault="00654E6A" w:rsidP="00A41ECE">
      <w:pPr>
        <w:pStyle w:val="a3"/>
        <w:ind w:left="0" w:firstLine="709"/>
        <w:contextualSpacing/>
      </w:pPr>
      <w:r w:rsidRPr="00654E6A">
        <w:t>According to this viewpoint, the Kazakhstan</w:t>
      </w:r>
      <w:r>
        <w:t>–</w:t>
      </w:r>
      <w:r w:rsidRPr="00654E6A">
        <w:t>China natural gas pipeline not only makes it easier for Kazakhstan to export natural gas, but it also improves domestic energy security and increases the natural gas transit capacity in Central Asia. For China and Kazakhstan, this natural gas pipeline project is extremely important.</w:t>
      </w:r>
    </w:p>
    <w:p w14:paraId="39F7ACB6" w14:textId="1D17D08B" w:rsidR="00DB1933" w:rsidRPr="00A41ECE" w:rsidRDefault="00654E6A" w:rsidP="00A41ECE">
      <w:pPr>
        <w:pStyle w:val="a3"/>
        <w:ind w:left="0" w:firstLine="709"/>
        <w:contextualSpacing/>
      </w:pPr>
      <w:r w:rsidRPr="00654E6A">
        <w:t>The five-year natural gas purchase and sale agreement between CNPC and Kazakhstan</w:t>
      </w:r>
      <w:r>
        <w:t>’</w:t>
      </w:r>
      <w:r w:rsidRPr="00654E6A">
        <w:t>s state-owned firm KazTransGas was extended in 2018 with the goal of transporting 10 billion cubic meters of natural gas per year. Kazakhstan</w:t>
      </w:r>
      <w:r>
        <w:t>’</w:t>
      </w:r>
      <w:r w:rsidRPr="00654E6A">
        <w:t xml:space="preserve">s natural gas export program was extended in October 2023 when QazaqGaz and CNPC extended their three-year natural gas purchase and selling deal. The two </w:t>
      </w:r>
      <w:r>
        <w:t>companies</w:t>
      </w:r>
      <w:r w:rsidRPr="00654E6A">
        <w:t xml:space="preserve"> signed a supplemental modification to the agreement during the 2025 Kazakhstan-China Business Forum with the goal of modifying the conditions for natural gas shipments to China in 2025 and opening the door for future supply expansion.</w:t>
      </w:r>
    </w:p>
    <w:p w14:paraId="1FE3F2D5" w14:textId="76EE921A" w:rsidR="00DB1933" w:rsidRPr="00A41ECE" w:rsidRDefault="00DB1933" w:rsidP="00A41ECE">
      <w:pPr>
        <w:pStyle w:val="a3"/>
        <w:ind w:left="0" w:firstLine="709"/>
        <w:contextualSpacing/>
      </w:pPr>
      <w:r w:rsidRPr="00A41ECE">
        <w:t xml:space="preserve">The Second China-Central Asia Summit was held in Astana, Kazakhstan in June 2025. </w:t>
      </w:r>
      <w:r w:rsidR="00654E6A" w:rsidRPr="00654E6A">
        <w:t>China and Kazakhstan came to a cooperation agreement on the following two natural gas projects during the summit</w:t>
      </w:r>
      <w:r w:rsidRPr="00A41ECE">
        <w:t>:</w:t>
      </w:r>
    </w:p>
    <w:p w14:paraId="7433469D" w14:textId="08E02700" w:rsidR="006D1EB2" w:rsidRPr="00A41ECE" w:rsidRDefault="006D1EB2" w:rsidP="00D43B4D">
      <w:pPr>
        <w:pStyle w:val="a3"/>
        <w:tabs>
          <w:tab w:val="left" w:pos="993"/>
        </w:tabs>
        <w:ind w:left="0" w:firstLine="709"/>
        <w:contextualSpacing/>
      </w:pPr>
      <w:r w:rsidRPr="00A41ECE">
        <w:t>-</w:t>
      </w:r>
      <w:r w:rsidRPr="00A41ECE">
        <w:tab/>
      </w:r>
      <w:r w:rsidR="00971AB7" w:rsidRPr="00971AB7">
        <w:t>Framework Agreement among the China National Petroleum Corporation, the Ministry of Energy of the Republic of Kazakhstan, KMG, and the Aktobe Region regarding the formation of a Joint Venture for the development of the Aktobe Natural Gas-to-Urea Project;</w:t>
      </w:r>
    </w:p>
    <w:p w14:paraId="6F56E956" w14:textId="77777777" w:rsidR="00EE1333" w:rsidRDefault="006D1EB2" w:rsidP="00EE1333">
      <w:pPr>
        <w:pStyle w:val="a3"/>
        <w:tabs>
          <w:tab w:val="left" w:pos="993"/>
        </w:tabs>
        <w:ind w:left="0" w:firstLine="709"/>
        <w:contextualSpacing/>
      </w:pPr>
      <w:r w:rsidRPr="00A41ECE">
        <w:t>-</w:t>
      </w:r>
      <w:r w:rsidRPr="00A41ECE">
        <w:tab/>
      </w:r>
      <w:r w:rsidR="00EE1333" w:rsidRPr="00EE1333">
        <w:t>Tripartite Agreement among the China National Petroleum Corporation, the Ministry of Energy of the Republic of Kazakhstan, and KMG regarding the Support of Collaboration in Block North-1 and the Enhancement of Cooperation within the Oil and Gas Sector.</w:t>
      </w:r>
    </w:p>
    <w:p w14:paraId="48E72DBB" w14:textId="05F6FD0F" w:rsidR="009076C2" w:rsidRDefault="00654E6A" w:rsidP="00EE1333">
      <w:pPr>
        <w:pStyle w:val="a3"/>
        <w:tabs>
          <w:tab w:val="left" w:pos="993"/>
        </w:tabs>
        <w:ind w:left="0" w:firstLine="709"/>
        <w:contextualSpacing/>
      </w:pPr>
      <w:r w:rsidRPr="00654E6A">
        <w:t>From the standpoint of energy policy, the natural gas sector is strategically important for China</w:t>
      </w:r>
      <w:r>
        <w:t>’</w:t>
      </w:r>
      <w:r w:rsidRPr="00654E6A">
        <w:t>s and Kazakhstan</w:t>
      </w:r>
      <w:r>
        <w:t>’</w:t>
      </w:r>
      <w:r w:rsidRPr="00654E6A">
        <w:t>s social and economic advancement. To guarantee the growth of oil and gas projects, increase the ability to export natural gas, and accomplish carbon neutrality objectives, the Kazakhstani government has passed a number of laws and policies.</w:t>
      </w:r>
      <w:r w:rsidR="006D1EB2" w:rsidRPr="00A41ECE">
        <w:t xml:space="preserve"> </w:t>
      </w:r>
      <w:r w:rsidR="009076C2" w:rsidRPr="009076C2">
        <w:t>China places a high priority on securing its natural gas supply as it aims to achieve carbon neutrality by 2060. In the framework of collaboratively advancing the Silk Road Economic Belt initiative, China and Kazakhstan have been enhancing their partnership in the natural gas industry.</w:t>
      </w:r>
    </w:p>
    <w:p w14:paraId="16389252" w14:textId="744CFF33" w:rsidR="00DB1933" w:rsidRDefault="00654E6A" w:rsidP="00A41ECE">
      <w:pPr>
        <w:pStyle w:val="a3"/>
        <w:ind w:left="0" w:firstLine="709"/>
        <w:contextualSpacing/>
      </w:pPr>
      <w:r w:rsidRPr="00654E6A">
        <w:t>The guiding role of Kazakhstan</w:t>
      </w:r>
      <w:r>
        <w:t>’</w:t>
      </w:r>
      <w:r w:rsidRPr="00654E6A">
        <w:t>s and China</w:t>
      </w:r>
      <w:r>
        <w:t>’</w:t>
      </w:r>
      <w:r w:rsidRPr="00654E6A">
        <w:t>s gas cooperation laws and regulations, as well as the history of cooperative development, are examined in chapter 1.3, which shows how far the two nations have come in this area.</w:t>
      </w:r>
      <w:r>
        <w:t xml:space="preserve"> </w:t>
      </w:r>
      <w:r w:rsidRPr="00654E6A">
        <w:t>From the perspective of their historical growth, the exploration and development of oil and gas fields marked the beginning of the two nations</w:t>
      </w:r>
      <w:r>
        <w:t>’</w:t>
      </w:r>
      <w:r w:rsidRPr="00654E6A">
        <w:t xml:space="preserve"> natural gas cooperation. After it grew from the Kazakhstan-China oil pipeline to the Kazakhstan-China natural gas pipeline, a natural gas purchase and sale agreement was signed, resulting in the realization of natural gas commerce between the two nations.</w:t>
      </w:r>
      <w:r w:rsidR="006D1EB2" w:rsidRPr="00A41ECE">
        <w:t xml:space="preserve"> </w:t>
      </w:r>
      <w:r w:rsidRPr="00654E6A">
        <w:t>Although Kazakhstan and China</w:t>
      </w:r>
      <w:r>
        <w:t>’</w:t>
      </w:r>
      <w:r w:rsidRPr="00654E6A">
        <w:t xml:space="preserve">s natural gas cooperation has produced a number of successes, there is still more room for </w:t>
      </w:r>
      <w:r w:rsidRPr="00654E6A">
        <w:lastRenderedPageBreak/>
        <w:t>cooperation in the natural gas chemistry and exploration and development sectors</w:t>
      </w:r>
      <w:r w:rsidR="006D1EB2" w:rsidRPr="00A41ECE">
        <w:t>.</w:t>
      </w:r>
    </w:p>
    <w:p w14:paraId="4FBE6DB0" w14:textId="4CC35C23" w:rsidR="00EB155C" w:rsidRDefault="00C0741D" w:rsidP="00A41ECE">
      <w:pPr>
        <w:pStyle w:val="a3"/>
        <w:ind w:left="0" w:firstLine="709"/>
        <w:contextualSpacing/>
        <w:rPr>
          <w:lang w:eastAsia="zh-CN"/>
        </w:rPr>
      </w:pPr>
      <w:r w:rsidRPr="00C0741D">
        <w:rPr>
          <w:lang w:eastAsia="zh-CN"/>
        </w:rPr>
        <w:t>Chapter 1 primarily examines the theoretical underpinnings and economic conditions necessary for fostering cooperation between Kazakhstan and China in the natural gas industry.</w:t>
      </w:r>
      <w:r>
        <w:rPr>
          <w:lang w:eastAsia="zh-CN"/>
        </w:rPr>
        <w:t xml:space="preserve"> </w:t>
      </w:r>
      <w:r w:rsidR="00762AD3">
        <w:rPr>
          <w:lang w:eastAsia="zh-CN"/>
        </w:rPr>
        <w:t xml:space="preserve">From the perspective of energy cooperation theories, the natural gas cooperation between Kazakhstan and China is driven not only by geopolitical considerations but also economic interests. </w:t>
      </w:r>
      <w:r w:rsidR="00866A2F" w:rsidRPr="00866A2F">
        <w:rPr>
          <w:lang w:eastAsia="zh-CN"/>
        </w:rPr>
        <w:t>This chapter also outlined the complementary relationship between Kazakhstan</w:t>
      </w:r>
      <w:r w:rsidR="00866A2F">
        <w:rPr>
          <w:lang w:eastAsia="zh-CN"/>
        </w:rPr>
        <w:t>’</w:t>
      </w:r>
      <w:r w:rsidR="00866A2F" w:rsidRPr="00866A2F">
        <w:rPr>
          <w:lang w:eastAsia="zh-CN"/>
        </w:rPr>
        <w:t>s gas supply advantages and China</w:t>
      </w:r>
      <w:r w:rsidR="00866A2F">
        <w:rPr>
          <w:lang w:eastAsia="zh-CN"/>
        </w:rPr>
        <w:t>’</w:t>
      </w:r>
      <w:r w:rsidR="00866A2F" w:rsidRPr="00866A2F">
        <w:rPr>
          <w:lang w:eastAsia="zh-CN"/>
        </w:rPr>
        <w:t>s gas demand. The natural gas resources and infrastructure of Kazakhstan create the economic foundations necessary for collaboration between China and Kazakhstan in the natural gas industry.</w:t>
      </w:r>
    </w:p>
    <w:p w14:paraId="2780EE8A" w14:textId="5176B978" w:rsidR="005F4D1E" w:rsidRPr="00A41ECE" w:rsidRDefault="0005192D" w:rsidP="00A41ECE">
      <w:pPr>
        <w:pStyle w:val="a3"/>
        <w:ind w:left="0" w:firstLine="709"/>
        <w:contextualSpacing/>
        <w:rPr>
          <w:lang w:eastAsia="zh-CN"/>
        </w:rPr>
      </w:pPr>
      <w:r w:rsidRPr="0005192D">
        <w:rPr>
          <w:lang w:eastAsia="zh-CN"/>
        </w:rPr>
        <w:t xml:space="preserve">The relevance of bilateral agreements between Kazakhstan and China was also discussed, along with a brief history of natural gas cooperation. National energy initiatives like the </w:t>
      </w:r>
      <w:r>
        <w:rPr>
          <w:lang w:eastAsia="zh-CN"/>
        </w:rPr>
        <w:t>“</w:t>
      </w:r>
      <w:r w:rsidRPr="0005192D">
        <w:rPr>
          <w:lang w:eastAsia="zh-CN"/>
        </w:rPr>
        <w:t>Kazakhstan Gas Sector Development Plan for 2025-2029</w:t>
      </w:r>
      <w:r>
        <w:rPr>
          <w:lang w:eastAsia="zh-CN"/>
        </w:rPr>
        <w:t>”</w:t>
      </w:r>
      <w:r w:rsidRPr="0005192D">
        <w:rPr>
          <w:lang w:eastAsia="zh-CN"/>
        </w:rPr>
        <w:t xml:space="preserve"> were outlined.</w:t>
      </w:r>
      <w:r w:rsidR="00621D41">
        <w:rPr>
          <w:lang w:eastAsia="zh-CN"/>
        </w:rPr>
        <w:t xml:space="preserve"> </w:t>
      </w:r>
      <w:r w:rsidR="00621D41" w:rsidRPr="00621D41">
        <w:rPr>
          <w:lang w:eastAsia="zh-CN"/>
        </w:rPr>
        <w:t>The conclusions drawn in this chapter provide a solid foundation for further discussion in subsequent chapters regarding investment</w:t>
      </w:r>
      <w:r w:rsidR="00621D41">
        <w:rPr>
          <w:lang w:eastAsia="zh-CN"/>
        </w:rPr>
        <w:t xml:space="preserve"> policy</w:t>
      </w:r>
      <w:r w:rsidR="00621D41" w:rsidRPr="00621D41">
        <w:rPr>
          <w:lang w:eastAsia="zh-CN"/>
        </w:rPr>
        <w:t>, pricing</w:t>
      </w:r>
      <w:r w:rsidR="00621D41">
        <w:rPr>
          <w:lang w:eastAsia="zh-CN"/>
        </w:rPr>
        <w:t xml:space="preserve"> mechanism</w:t>
      </w:r>
      <w:r w:rsidR="00621D41" w:rsidRPr="00621D41">
        <w:rPr>
          <w:lang w:eastAsia="zh-CN"/>
        </w:rPr>
        <w:t>, and trade</w:t>
      </w:r>
      <w:r w:rsidR="00621D41">
        <w:rPr>
          <w:lang w:eastAsia="zh-CN"/>
        </w:rPr>
        <w:t xml:space="preserve"> structure</w:t>
      </w:r>
      <w:r w:rsidR="00621D41" w:rsidRPr="00621D41">
        <w:rPr>
          <w:lang w:eastAsia="zh-CN"/>
        </w:rPr>
        <w:t xml:space="preserve"> </w:t>
      </w:r>
      <w:r w:rsidR="003405D9">
        <w:rPr>
          <w:lang w:eastAsia="zh-CN"/>
        </w:rPr>
        <w:t xml:space="preserve">of cooperation </w:t>
      </w:r>
      <w:r w:rsidR="00621D41">
        <w:rPr>
          <w:lang w:eastAsia="zh-CN"/>
        </w:rPr>
        <w:t>between K</w:t>
      </w:r>
      <w:r w:rsidR="00621D41" w:rsidRPr="00621D41">
        <w:rPr>
          <w:lang w:eastAsia="zh-CN"/>
        </w:rPr>
        <w:t>azakhstan and China</w:t>
      </w:r>
      <w:r w:rsidR="00621D41">
        <w:rPr>
          <w:lang w:eastAsia="zh-CN"/>
        </w:rPr>
        <w:t xml:space="preserve"> </w:t>
      </w:r>
      <w:r w:rsidR="00621D41" w:rsidRPr="00621D41">
        <w:rPr>
          <w:lang w:eastAsia="zh-CN"/>
        </w:rPr>
        <w:t>in the natural gas industry</w:t>
      </w:r>
      <w:r w:rsidR="00621D41">
        <w:rPr>
          <w:lang w:eastAsia="zh-CN"/>
        </w:rPr>
        <w:t>.</w:t>
      </w:r>
    </w:p>
    <w:p w14:paraId="3F841AF1" w14:textId="65587422" w:rsidR="003C4A54" w:rsidRDefault="008C04A8">
      <w:pPr>
        <w:rPr>
          <w:sz w:val="24"/>
          <w:szCs w:val="24"/>
          <w:lang w:eastAsia="zh-CN"/>
        </w:rPr>
      </w:pPr>
      <w:r>
        <w:rPr>
          <w:sz w:val="24"/>
          <w:szCs w:val="24"/>
          <w:lang w:eastAsia="zh-CN"/>
        </w:rPr>
        <w:br w:type="page"/>
      </w:r>
    </w:p>
    <w:p w14:paraId="6C6444FB" w14:textId="1575FE4B" w:rsidR="00BB4DA4" w:rsidRDefault="00BB4DA4" w:rsidP="009D6FD9">
      <w:pPr>
        <w:pStyle w:val="1"/>
        <w:numPr>
          <w:ilvl w:val="0"/>
          <w:numId w:val="18"/>
        </w:numPr>
        <w:spacing w:before="0"/>
        <w:jc w:val="both"/>
      </w:pPr>
      <w:bookmarkStart w:id="33" w:name="_Toc227576507"/>
      <w:bookmarkStart w:id="34" w:name="_Toc227577083"/>
      <w:r w:rsidRPr="009D6FD9">
        <w:lastRenderedPageBreak/>
        <w:t>TOPICAL ISSUES OF DEVELOPMENT OF INTERACTION BETWEEN KAZAKHSTAN AND CHINA IN THE SYSTEM OF MODERN GAS RELATIONS</w:t>
      </w:r>
      <w:bookmarkEnd w:id="33"/>
      <w:bookmarkEnd w:id="34"/>
    </w:p>
    <w:p w14:paraId="1B3DACE5" w14:textId="77777777" w:rsidR="009D6FD9" w:rsidRPr="009D6FD9" w:rsidRDefault="009D6FD9" w:rsidP="009D6FD9">
      <w:pPr>
        <w:pStyle w:val="1"/>
        <w:spacing w:before="0"/>
        <w:ind w:left="0"/>
        <w:jc w:val="both"/>
      </w:pPr>
    </w:p>
    <w:p w14:paraId="5DB73AD5" w14:textId="147AF973" w:rsidR="00BB4DA4" w:rsidRPr="009D6FD9" w:rsidRDefault="00D5301A" w:rsidP="00D5301A">
      <w:pPr>
        <w:pStyle w:val="2"/>
        <w:numPr>
          <w:ilvl w:val="1"/>
          <w:numId w:val="18"/>
        </w:numPr>
        <w:tabs>
          <w:tab w:val="left" w:pos="1129"/>
        </w:tabs>
        <w:adjustRightInd w:val="0"/>
        <w:snapToGrid w:val="0"/>
        <w:spacing w:line="240" w:lineRule="auto"/>
      </w:pPr>
      <w:r>
        <w:t xml:space="preserve"> </w:t>
      </w:r>
      <w:bookmarkStart w:id="35" w:name="_Toc227576508"/>
      <w:bookmarkStart w:id="36" w:name="_Toc227577084"/>
      <w:r w:rsidR="00230823" w:rsidRPr="009D6FD9">
        <w:t xml:space="preserve">Kazakhstan-China </w:t>
      </w:r>
      <w:r w:rsidR="00B101CD" w:rsidRPr="009D6FD9">
        <w:t>n</w:t>
      </w:r>
      <w:r w:rsidR="00230823" w:rsidRPr="009D6FD9">
        <w:t xml:space="preserve">atural </w:t>
      </w:r>
      <w:r w:rsidR="00B101CD" w:rsidRPr="009D6FD9">
        <w:t>g</w:t>
      </w:r>
      <w:r w:rsidR="00230823" w:rsidRPr="009D6FD9">
        <w:t xml:space="preserve">as </w:t>
      </w:r>
      <w:r w:rsidR="00B101CD" w:rsidRPr="009D6FD9">
        <w:t>c</w:t>
      </w:r>
      <w:r w:rsidR="00230823" w:rsidRPr="009D6FD9">
        <w:t xml:space="preserve">ooperation </w:t>
      </w:r>
      <w:r w:rsidR="00B101CD" w:rsidRPr="009D6FD9">
        <w:t>p</w:t>
      </w:r>
      <w:r w:rsidR="00230823" w:rsidRPr="009D6FD9">
        <w:t xml:space="preserve">roject under the </w:t>
      </w:r>
      <w:r w:rsidR="00B101CD" w:rsidRPr="009D6FD9">
        <w:t>re</w:t>
      </w:r>
      <w:r w:rsidR="00230823" w:rsidRPr="009D6FD9">
        <w:t xml:space="preserve">gional </w:t>
      </w:r>
      <w:r w:rsidR="00B101CD" w:rsidRPr="009D6FD9">
        <w:t>e</w:t>
      </w:r>
      <w:r w:rsidR="00230823" w:rsidRPr="009D6FD9">
        <w:t xml:space="preserve">conomic </w:t>
      </w:r>
      <w:r w:rsidR="00B101CD" w:rsidRPr="009D6FD9">
        <w:t>f</w:t>
      </w:r>
      <w:r w:rsidR="00230823" w:rsidRPr="009D6FD9">
        <w:t>ramework</w:t>
      </w:r>
      <w:bookmarkEnd w:id="35"/>
      <w:bookmarkEnd w:id="36"/>
    </w:p>
    <w:p w14:paraId="3757597B" w14:textId="77777777" w:rsidR="009D6FD9" w:rsidRDefault="009D6FD9" w:rsidP="009D6FD9">
      <w:pPr>
        <w:pStyle w:val="a3"/>
        <w:ind w:left="0" w:firstLine="720"/>
        <w:contextualSpacing/>
        <w:jc w:val="left"/>
        <w:rPr>
          <w:sz w:val="24"/>
          <w:szCs w:val="24"/>
        </w:rPr>
      </w:pPr>
    </w:p>
    <w:p w14:paraId="666757C0" w14:textId="533D8289" w:rsidR="00230823" w:rsidRPr="009D6FD9" w:rsidRDefault="004F596D" w:rsidP="009D6FD9">
      <w:pPr>
        <w:pStyle w:val="a3"/>
        <w:ind w:left="0" w:firstLine="709"/>
        <w:contextualSpacing/>
      </w:pPr>
      <w:r w:rsidRPr="004F596D">
        <w:t>The process and condition of regional economic integration are the main focus of regional economic cooperation. Eliminating some restrictions on investment, commerce in goods, and the movement of manufacturing inputs across nations is part of the integration process. The complete and unrestricted movement of different resources within the region, such as factor and commodity markets, is a sign of integration. Usually, countries that are physically close to one another engage in regional economic cooperation</w:t>
      </w:r>
      <w:r>
        <w:t>,</w:t>
      </w:r>
      <w:r w:rsidR="00230823" w:rsidRPr="009D6FD9">
        <w:t xml:space="preserve"> where economic entities collaborate to facilitate the flow and reallocation of production factors across regions in pursuit of socioeconomic benefits</w:t>
      </w:r>
      <w:r w:rsidR="00C857E3">
        <w:t xml:space="preserve"> [1</w:t>
      </w:r>
      <w:r w:rsidR="001777CA">
        <w:t>12, 113, 114</w:t>
      </w:r>
      <w:r w:rsidR="00C857E3">
        <w:t>]</w:t>
      </w:r>
      <w:r w:rsidR="00230823" w:rsidRPr="009D6FD9">
        <w:t>.</w:t>
      </w:r>
    </w:p>
    <w:p w14:paraId="259E5950" w14:textId="18A41769" w:rsidR="00230823" w:rsidRPr="009D6FD9" w:rsidRDefault="00A858E6" w:rsidP="009D6FD9">
      <w:pPr>
        <w:pStyle w:val="a3"/>
        <w:ind w:left="0" w:firstLine="709"/>
        <w:contextualSpacing/>
      </w:pPr>
      <w:r w:rsidRPr="00A858E6">
        <w:t>Three types of regional economic collaboration exist: institutional cooperation, transitional cooperation, and functional cooperation. Collaboration between nations in an area to accomplish a certain goal is referred to as functional cooperation. It is usually driven by the market, mostly manifests as trade and investment, and eventually seeks to achieve financial gains. Shared regional agreements, often spearheaded by national governments, serve as the foundation for institutional collaboration.</w:t>
      </w:r>
      <w:r>
        <w:t xml:space="preserve"> </w:t>
      </w:r>
      <w:r w:rsidRPr="00A858E6">
        <w:t>Economics, science and technology, education, and culture are just a few of the areas that are included in the scope of collaboration.</w:t>
      </w:r>
    </w:p>
    <w:p w14:paraId="46D50F81" w14:textId="6D8153E9" w:rsidR="00230823" w:rsidRPr="009D6FD9" w:rsidRDefault="001F0EF3" w:rsidP="009D6FD9">
      <w:pPr>
        <w:pStyle w:val="a3"/>
        <w:ind w:left="0" w:firstLine="709"/>
        <w:contextualSpacing/>
      </w:pPr>
      <w:r w:rsidRPr="001F0EF3">
        <w:t>Six types of cooperation</w:t>
      </w:r>
      <w:r>
        <w:t xml:space="preserve"> – </w:t>
      </w:r>
      <w:r w:rsidRPr="001F0EF3">
        <w:t>multilateral reciprocity, free trade zones, customs unions, common markets, economic and monetary unions, and complete integration</w:t>
      </w:r>
      <w:r>
        <w:t xml:space="preserve"> – </w:t>
      </w:r>
      <w:r w:rsidRPr="001F0EF3">
        <w:t>can be identified based on the level of regional cooperative growth.</w:t>
      </w:r>
      <w:r w:rsidR="00230823" w:rsidRPr="009D6FD9">
        <w:t xml:space="preserve"> The multilateral reciprocity represents the primary form of regional economic cooperation, whereby member states establish special tariffs on all or certain goods through mutual agreements. The free trade area refers to cooperative arrangements among member countries to eliminate tariff barriers and achieve trade liberalization within a specific region. </w:t>
      </w:r>
      <w:r w:rsidRPr="001F0EF3">
        <w:t>In order to facilitate the free flow of products across the region, member states of the customs union remove trade barriers within the region and establish a single tariff policy for non-member nations outside the region.</w:t>
      </w:r>
      <w:r w:rsidR="00230823" w:rsidRPr="009D6FD9">
        <w:t xml:space="preserve"> In addition to eliminating trade barriers within the region and implementing a unified external tariff policy, the common market also facilitates the free movement of production factors such as capital and labor. </w:t>
      </w:r>
      <w:r w:rsidRPr="001F0EF3">
        <w:t>Building on a shared market to accomplish more coordination and alignment of fiscal, monetary, industrial, and other policies, the economic and monetary union is the pinnacle of regional cooperation.</w:t>
      </w:r>
    </w:p>
    <w:p w14:paraId="76C09F9A" w14:textId="5C475047" w:rsidR="00230823" w:rsidRPr="009D6FD9" w:rsidRDefault="00F5534C" w:rsidP="009D6FD9">
      <w:pPr>
        <w:pStyle w:val="a3"/>
        <w:ind w:left="0" w:firstLine="709"/>
        <w:contextualSpacing/>
      </w:pPr>
      <w:r w:rsidRPr="00F5534C">
        <w:t>The capacity collaboration between Kazakhstan and China has progressively shifted from mostly trade and investment-driven functional cooperation to government-led institutional cooperation given the current status of interaction between the two nations.</w:t>
      </w:r>
      <w:r>
        <w:t xml:space="preserve"> </w:t>
      </w:r>
      <w:r w:rsidRPr="00F5534C">
        <w:t>Kazakhstan and China</w:t>
      </w:r>
      <w:r>
        <w:t>’</w:t>
      </w:r>
      <w:r w:rsidRPr="00F5534C">
        <w:t>s economic cooperation has advanced from multilateral reciprocity to the free trade zone in terms of regional cooperation growth, but it has not yet attained the level of the customs union.</w:t>
      </w:r>
    </w:p>
    <w:p w14:paraId="56B7CBAF" w14:textId="2053DACC" w:rsidR="00230823" w:rsidRPr="009D6FD9" w:rsidRDefault="00F5534C" w:rsidP="009D6FD9">
      <w:pPr>
        <w:pStyle w:val="a3"/>
        <w:ind w:left="0" w:firstLine="709"/>
        <w:contextualSpacing/>
      </w:pPr>
      <w:r w:rsidRPr="00F5534C">
        <w:lastRenderedPageBreak/>
        <w:t>China imports substantial amounts of energy raw resources, including coal, oil, natural gas, and uranium ore, each year, making it a significant energy user. With large supplies of coal, oil, gas, uranium ore, geothermal energy, solar energy, and wind energy, Kazakhstan is a nation rich in energy.</w:t>
      </w:r>
    </w:p>
    <w:p w14:paraId="640DD269" w14:textId="7D46664B" w:rsidR="00230823" w:rsidRPr="009D6FD9" w:rsidRDefault="00230823" w:rsidP="009D6FD9">
      <w:pPr>
        <w:pStyle w:val="a3"/>
        <w:ind w:left="0" w:firstLine="709"/>
        <w:contextualSpacing/>
      </w:pPr>
      <w:r w:rsidRPr="009D6FD9">
        <w:t xml:space="preserve">Based on the content of the previous chapter, </w:t>
      </w:r>
      <w:r w:rsidR="00A53E31">
        <w:t>t</w:t>
      </w:r>
      <w:r w:rsidR="00A53E31" w:rsidRPr="00A53E31">
        <w:t>he synergistic relationship between Kazakhstan and China</w:t>
      </w:r>
      <w:r w:rsidR="00A53E31">
        <w:t>’</w:t>
      </w:r>
      <w:r w:rsidR="00A53E31" w:rsidRPr="00A53E31">
        <w:t>s oil and natural gas resources has fostered independent collaboration focused on trade and investment. Both countries have provided financial support (such as loans and investments) and regulatory assistance (including tax incentives and technological advancements) to facilitate energy cooperation (specifically in the oil and gas sectors) at the national level, as bilateral collaboration continues to expand.</w:t>
      </w:r>
    </w:p>
    <w:p w14:paraId="014DFE2F" w14:textId="55D98112" w:rsidR="00230823" w:rsidRPr="009D6FD9" w:rsidRDefault="000B3D8A" w:rsidP="009D6FD9">
      <w:pPr>
        <w:pStyle w:val="a3"/>
        <w:ind w:left="0" w:firstLine="709"/>
        <w:contextualSpacing/>
      </w:pPr>
      <w:r w:rsidRPr="000B3D8A">
        <w:t>Kazakhstan-China energy cooperation has a strong political and economic basis. The two nations</w:t>
      </w:r>
      <w:r>
        <w:t>’</w:t>
      </w:r>
      <w:r w:rsidRPr="000B3D8A">
        <w:t xml:space="preserve"> energy cooperation has established an integrated upstream and downstream method of full industrial chain collaboration, which generates favorable conditions for satisfying market demand and ensuring the two nations</w:t>
      </w:r>
      <w:r>
        <w:t>’</w:t>
      </w:r>
      <w:r w:rsidRPr="000B3D8A">
        <w:t xml:space="preserve"> energy security.</w:t>
      </w:r>
    </w:p>
    <w:p w14:paraId="5A35A148" w14:textId="3CEDF97E" w:rsidR="00A76EA5" w:rsidRPr="009D6FD9" w:rsidRDefault="004008BF" w:rsidP="009D6FD9">
      <w:pPr>
        <w:pStyle w:val="a3"/>
        <w:ind w:left="0" w:firstLine="709"/>
        <w:contextualSpacing/>
      </w:pPr>
      <w:r w:rsidRPr="004008BF">
        <w:t>China will be able to exploit Kazakhstan</w:t>
      </w:r>
      <w:r>
        <w:t>’</w:t>
      </w:r>
      <w:r w:rsidRPr="004008BF">
        <w:t>s abundant natural resources and open up the Kazakh market thanks to its direct investment in the country.</w:t>
      </w:r>
      <w:r w:rsidR="00230823" w:rsidRPr="009D6FD9">
        <w:t xml:space="preserve"> Chinese enterprises entering the Kazakhstan market will reorganize their industries with Kazakhstani enterprises on the basis of their own comparative advantages, </w:t>
      </w:r>
      <w:r w:rsidR="00615AAF" w:rsidRPr="00615AAF">
        <w:t>take the initiative to enhance their international competitiveness and engage in international competition, allowing the two nations to create transnational firms that correspond with their economic development.</w:t>
      </w:r>
    </w:p>
    <w:p w14:paraId="1D2521A3" w14:textId="0CAFF8A0" w:rsidR="00957C37" w:rsidRPr="009D6FD9" w:rsidRDefault="00615AAF" w:rsidP="009D6FD9">
      <w:pPr>
        <w:pStyle w:val="a3"/>
        <w:ind w:left="0" w:firstLine="709"/>
        <w:contextualSpacing/>
      </w:pPr>
      <w:r w:rsidRPr="00615AAF">
        <w:t>In terms of economic and trade cooperation, foreign investment aids in enhancing the effectiveness of international collaboration, boosting trade exports and preventing excessive transportation costs, export trade barriers, and currency rate changes, among other things.</w:t>
      </w:r>
      <w:r w:rsidR="00957C37" w:rsidRPr="009D6FD9">
        <w:t xml:space="preserve"> </w:t>
      </w:r>
      <w:r w:rsidRPr="00615AAF">
        <w:t>Numerous academics who have researched direct investment</w:t>
      </w:r>
      <w:r w:rsidR="007D24B0">
        <w:t>’</w:t>
      </w:r>
      <w:r w:rsidRPr="00615AAF">
        <w:t>s complimentary impact</w:t>
      </w:r>
      <w:r>
        <w:t>s</w:t>
      </w:r>
      <w:r w:rsidR="00957C37" w:rsidRPr="009D6FD9">
        <w:t xml:space="preserve"> and trade in different countries have concluded that there is a long-run Granger causality between outward direct investment and exports</w:t>
      </w:r>
      <w:r w:rsidR="009260CA">
        <w:t xml:space="preserve"> [11</w:t>
      </w:r>
      <w:r w:rsidR="001777CA">
        <w:t>5, 116</w:t>
      </w:r>
      <w:r w:rsidR="009260CA">
        <w:t>]</w:t>
      </w:r>
      <w:r w:rsidR="00957C37" w:rsidRPr="009D6FD9">
        <w:t>.</w:t>
      </w:r>
    </w:p>
    <w:p w14:paraId="34883033" w14:textId="000EE1B4" w:rsidR="00957C37" w:rsidRPr="009D6FD9" w:rsidRDefault="00957C37" w:rsidP="009D6FD9">
      <w:pPr>
        <w:pStyle w:val="a3"/>
        <w:ind w:left="0" w:firstLine="709"/>
        <w:contextualSpacing/>
      </w:pPr>
      <w:r w:rsidRPr="009D6FD9">
        <w:t xml:space="preserve">The investment-induced factor combination theory was proposed by Western economists in the 1980s. This theory proposes that the combined effect of direct and indirect inducing factors leads to the emergence of foreign direct investment. </w:t>
      </w:r>
      <w:r w:rsidR="00C742C1" w:rsidRPr="00C742C1">
        <w:t>refers to a variety of production components that might come from either the investing or the host nation, such as labor, capital, resources, technology, management, and information expertise.</w:t>
      </w:r>
      <w:r w:rsidRPr="009D6FD9">
        <w:t xml:space="preserve"> </w:t>
      </w:r>
      <w:r w:rsidR="00615AAF" w:rsidRPr="00615AAF">
        <w:t>Other than direct inducing factors, there are three types of indirect inducing variables: the government of the investing nation, the host country, and global forces.</w:t>
      </w:r>
    </w:p>
    <w:p w14:paraId="5FE09F97" w14:textId="3AB9154F" w:rsidR="00957C37" w:rsidRPr="009D6FD9" w:rsidRDefault="00615AAF" w:rsidP="009D6FD9">
      <w:pPr>
        <w:pStyle w:val="a3"/>
        <w:ind w:left="0" w:firstLine="709"/>
        <w:contextualSpacing/>
      </w:pPr>
      <w:r w:rsidRPr="00615AAF">
        <w:t>This theory highlights how important indirect inducing variables are to foreign direct investment, including the macroeconomic environment, economic policies, laws, and investment climate</w:t>
      </w:r>
      <w:r>
        <w:t xml:space="preserve">. </w:t>
      </w:r>
      <w:r w:rsidRPr="00615AAF">
        <w:t>While indirect inducing variables play a major role in driving foreign direct investment from developing nations, direct inducing factors frequently drive foreign direct investment from industrialized countries</w:t>
      </w:r>
      <w:r>
        <w:t xml:space="preserve"> a</w:t>
      </w:r>
      <w:r w:rsidRPr="00615AAF">
        <w:t>ccording to this theory.</w:t>
      </w:r>
      <w:r>
        <w:t xml:space="preserve"> </w:t>
      </w:r>
      <w:r w:rsidR="00957C37" w:rsidRPr="009D6FD9">
        <w:t>This theory partially explains the emergence of energy cooperation. The disparities in labor, capital, resources, and technology between Kazakhstan</w:t>
      </w:r>
      <w:r w:rsidR="00154BBB" w:rsidRPr="009D6FD9">
        <w:t xml:space="preserve"> and China</w:t>
      </w:r>
      <w:r w:rsidR="00957C37" w:rsidRPr="009D6FD9">
        <w:t xml:space="preserve"> serve as direct catalysts for such cooperation. </w:t>
      </w:r>
      <w:r w:rsidR="00AF7A32" w:rsidRPr="00AF7A32">
        <w:t xml:space="preserve">In the meanwhile, regional collaboration is indirectly stimulated by the economic policies that both nations have chosen, such as the </w:t>
      </w:r>
      <w:r w:rsidR="00AF7A32" w:rsidRPr="00AF7A32">
        <w:lastRenderedPageBreak/>
        <w:t>collaborative building of the Silk Road Economic Belt and other institutional and policy agreements made to strengthen cooperation.</w:t>
      </w:r>
    </w:p>
    <w:p w14:paraId="6BFDDB12" w14:textId="01EA06FA" w:rsidR="00B8754F" w:rsidRPr="009D6FD9" w:rsidRDefault="00E42CFE" w:rsidP="009D6FD9">
      <w:pPr>
        <w:pStyle w:val="a3"/>
        <w:ind w:left="0" w:firstLine="709"/>
        <w:contextualSpacing/>
      </w:pPr>
      <w:r w:rsidRPr="00E42CFE">
        <w:t>China</w:t>
      </w:r>
      <w:r>
        <w:t>’</w:t>
      </w:r>
      <w:r w:rsidRPr="00E42CFE">
        <w:t>s direct investment in developed countries has no discernible impact on import and export trade, whereas its direct investment in non-developed countries is consistent with Kojima</w:t>
      </w:r>
      <w:r>
        <w:t>’</w:t>
      </w:r>
      <w:r w:rsidRPr="00E42CFE">
        <w:t>s theory that there is a positive correlation between investment and trade</w:t>
      </w:r>
      <w:r w:rsidR="00B8754F" w:rsidRPr="009D6FD9">
        <w:t xml:space="preserve"> </w:t>
      </w:r>
      <w:r w:rsidR="0006387F">
        <w:t>[11</w:t>
      </w:r>
      <w:r w:rsidR="002A7E4F">
        <w:t>7, 118, 119</w:t>
      </w:r>
      <w:r w:rsidR="0006387F">
        <w:t>]</w:t>
      </w:r>
      <w:r w:rsidR="00B8754F" w:rsidRPr="009D6FD9">
        <w:t>.</w:t>
      </w:r>
    </w:p>
    <w:p w14:paraId="3ECE6E0A" w14:textId="23A43F26" w:rsidR="00AC27D5" w:rsidRDefault="00E42CFE" w:rsidP="009D6FD9">
      <w:pPr>
        <w:pStyle w:val="a3"/>
        <w:ind w:left="0" w:firstLine="709"/>
        <w:contextualSpacing/>
      </w:pPr>
      <w:r w:rsidRPr="00E42CFE">
        <w:t>China started making direct investments in Kazakhstan after the two countries established diplomatic ties. With a total investment volume of just $0.05 billion, China</w:t>
      </w:r>
      <w:r>
        <w:t>’</w:t>
      </w:r>
      <w:r w:rsidRPr="00E42CFE">
        <w:t>s direct investment in Kazakhstan between 1993 and 2000 was rather little;</w:t>
      </w:r>
      <w:r w:rsidR="005D4156" w:rsidRPr="009D6FD9">
        <w:t xml:space="preserve"> </w:t>
      </w:r>
      <w:r w:rsidRPr="00E42CFE">
        <w:t>China</w:t>
      </w:r>
      <w:r>
        <w:t>’</w:t>
      </w:r>
      <w:r w:rsidRPr="00E42CFE">
        <w:t>s investment in Kazakhstan has increased since 2000 as the country</w:t>
      </w:r>
      <w:r>
        <w:t>’</w:t>
      </w:r>
      <w:r w:rsidRPr="00E42CFE">
        <w:t>s economy stabilized and the investment climate improved</w:t>
      </w:r>
      <w:r w:rsidR="006F4254">
        <w:t xml:space="preserve"> [69]</w:t>
      </w:r>
      <w:r w:rsidR="005D4156" w:rsidRPr="009D6FD9">
        <w:t>.</w:t>
      </w:r>
      <w:r w:rsidR="00233DA5" w:rsidRPr="009D6FD9">
        <w:t xml:space="preserve"> Figure 9 illustrates China’s foreign direct investment to Kazakhstan in the period of 2003-2024.</w:t>
      </w:r>
    </w:p>
    <w:p w14:paraId="28485A19" w14:textId="77777777" w:rsidR="009D6FD9" w:rsidRPr="009D6FD9" w:rsidRDefault="009D6FD9" w:rsidP="009D6FD9">
      <w:pPr>
        <w:pStyle w:val="a3"/>
        <w:ind w:left="0" w:firstLine="709"/>
        <w:contextualSpacing/>
      </w:pPr>
    </w:p>
    <w:p w14:paraId="41328BA4" w14:textId="3B30D642" w:rsidR="00233DA5" w:rsidRDefault="00233DA5" w:rsidP="00AC27D5">
      <w:pPr>
        <w:pStyle w:val="a3"/>
        <w:spacing w:line="480" w:lineRule="auto"/>
        <w:ind w:left="0" w:firstLine="0"/>
        <w:contextualSpacing/>
        <w:jc w:val="left"/>
        <w:rPr>
          <w:sz w:val="20"/>
        </w:rPr>
      </w:pPr>
      <w:r>
        <w:rPr>
          <w:noProof/>
        </w:rPr>
        <w:drawing>
          <wp:inline distT="0" distB="0" distL="0" distR="0" wp14:anchorId="7097DDA3" wp14:editId="4BF2C308">
            <wp:extent cx="6120000" cy="3535848"/>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28256" name="图片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000" cy="3535848"/>
                    </a:xfrm>
                    <a:prstGeom prst="rect">
                      <a:avLst/>
                    </a:prstGeom>
                  </pic:spPr>
                </pic:pic>
              </a:graphicData>
            </a:graphic>
          </wp:inline>
        </w:drawing>
      </w:r>
    </w:p>
    <w:p w14:paraId="7A2DDDD8" w14:textId="77777777" w:rsidR="009D6FD9" w:rsidRDefault="009D6FD9" w:rsidP="009D6FD9">
      <w:pPr>
        <w:pStyle w:val="a3"/>
        <w:ind w:left="0" w:firstLine="0"/>
        <w:contextualSpacing/>
        <w:jc w:val="center"/>
      </w:pPr>
      <w:r w:rsidRPr="000F48FB">
        <w:rPr>
          <w:rFonts w:hint="eastAsia"/>
        </w:rPr>
        <w:t>F</w:t>
      </w:r>
      <w:r w:rsidRPr="000F48FB">
        <w:t xml:space="preserve">igure </w:t>
      </w:r>
      <w:r>
        <w:t xml:space="preserve">9 </w:t>
      </w:r>
      <w:r w:rsidRPr="000F48FB">
        <w:t xml:space="preserve">– </w:t>
      </w:r>
      <w:r w:rsidRPr="009D6FD9">
        <w:t>China’s foreign direct investment to Kazakhstan in the period of 2003-2024</w:t>
      </w:r>
    </w:p>
    <w:p w14:paraId="6F00F2B4" w14:textId="09292225" w:rsidR="00233DA5" w:rsidRPr="007067F5" w:rsidRDefault="00233DA5" w:rsidP="00E942FB">
      <w:pPr>
        <w:pStyle w:val="a3"/>
        <w:ind w:left="0" w:firstLine="0"/>
        <w:contextualSpacing/>
        <w:rPr>
          <w:color w:val="000000" w:themeColor="text1"/>
          <w:sz w:val="20"/>
        </w:rPr>
      </w:pPr>
      <w:r w:rsidRPr="00B1303D">
        <w:rPr>
          <w:color w:val="000000" w:themeColor="text1"/>
          <w:sz w:val="24"/>
        </w:rPr>
        <w:t>Source</w:t>
      </w:r>
      <w:r w:rsidR="00E942FB">
        <w:rPr>
          <w:color w:val="000000" w:themeColor="text1"/>
          <w:spacing w:val="-2"/>
          <w:sz w:val="24"/>
        </w:rPr>
        <w:t xml:space="preserve">: </w:t>
      </w:r>
      <w:r w:rsidRPr="007067F5">
        <w:rPr>
          <w:color w:val="000000" w:themeColor="text1"/>
          <w:sz w:val="24"/>
        </w:rPr>
        <w:t>Compiled by author</w:t>
      </w:r>
      <w:r w:rsidRPr="007067F5">
        <w:rPr>
          <w:color w:val="000000" w:themeColor="text1"/>
          <w:spacing w:val="-2"/>
          <w:sz w:val="24"/>
        </w:rPr>
        <w:t xml:space="preserve"> based on </w:t>
      </w:r>
      <w:r w:rsidR="006F4254">
        <w:rPr>
          <w:color w:val="000000" w:themeColor="text1"/>
          <w:spacing w:val="-2"/>
          <w:sz w:val="24"/>
        </w:rPr>
        <w:t>[1</w:t>
      </w:r>
      <w:r w:rsidR="00163960">
        <w:rPr>
          <w:color w:val="000000" w:themeColor="text1"/>
          <w:spacing w:val="-2"/>
          <w:sz w:val="24"/>
        </w:rPr>
        <w:t>20</w:t>
      </w:r>
      <w:r w:rsidR="006F4254">
        <w:rPr>
          <w:color w:val="000000" w:themeColor="text1"/>
          <w:spacing w:val="-2"/>
          <w:sz w:val="24"/>
        </w:rPr>
        <w:t>]</w:t>
      </w:r>
    </w:p>
    <w:p w14:paraId="641577E7" w14:textId="77777777" w:rsidR="009D6FD9" w:rsidRPr="009D6FD9" w:rsidRDefault="009D6FD9" w:rsidP="009D6FD9">
      <w:pPr>
        <w:pStyle w:val="a3"/>
        <w:ind w:left="0" w:firstLine="709"/>
        <w:contextualSpacing/>
      </w:pPr>
    </w:p>
    <w:p w14:paraId="2FCEAD1F" w14:textId="509312E7" w:rsidR="001B554A" w:rsidRDefault="00233DA5" w:rsidP="009D6FD9">
      <w:pPr>
        <w:pStyle w:val="a3"/>
        <w:ind w:left="0" w:firstLine="709"/>
        <w:contextualSpacing/>
        <w:rPr>
          <w:rFonts w:eastAsiaTheme="minorEastAsia"/>
          <w:lang w:eastAsia="zh-CN"/>
        </w:rPr>
      </w:pPr>
      <w:r w:rsidRPr="009D6FD9">
        <w:t>From Figure 9 can be seen that China’s direct investment to Kazakhstan began to grow slowly in 2003</w:t>
      </w:r>
      <w:r w:rsidR="00E42CFE">
        <w:t>–</w:t>
      </w:r>
      <w:r w:rsidRPr="009D6FD9">
        <w:t xml:space="preserve">2006. </w:t>
      </w:r>
      <w:r w:rsidR="00E42CFE" w:rsidRPr="00E42CFE">
        <w:t>Between 2005 and 2014, the amount of Chinese investment in Kazakhstan increased significantly, from $245.24 million to $754.107 million.</w:t>
      </w:r>
      <w:r w:rsidRPr="009D6FD9">
        <w:t xml:space="preserve"> </w:t>
      </w:r>
      <w:r w:rsidR="00DA20C8" w:rsidRPr="009D6FD9">
        <w:t xml:space="preserve">The size of direct investment grew from US$36.06 million to US$299.59 million in 2010-2012, with direct investment flows growing rapidly to reach their peak. </w:t>
      </w:r>
      <w:r w:rsidRPr="009D6FD9">
        <w:t xml:space="preserve">Only in </w:t>
      </w:r>
      <w:r w:rsidR="00F30418" w:rsidRPr="009D6FD9">
        <w:t>2014 did</w:t>
      </w:r>
      <w:r w:rsidRPr="009D6FD9">
        <w:t xml:space="preserve"> the impact of the </w:t>
      </w:r>
      <w:r w:rsidR="00363476" w:rsidRPr="009D6FD9">
        <w:t>energy</w:t>
      </w:r>
      <w:r w:rsidRPr="009D6FD9">
        <w:t xml:space="preserve"> crisis </w:t>
      </w:r>
      <w:r w:rsidR="00363476" w:rsidRPr="009D6FD9">
        <w:t xml:space="preserve">and in 2020 the world pandemic </w:t>
      </w:r>
      <w:r w:rsidRPr="009D6FD9">
        <w:t>led to a slowdown in investment growth.</w:t>
      </w:r>
      <w:r w:rsidR="001B0BC9" w:rsidRPr="009D6FD9">
        <w:t xml:space="preserve"> </w:t>
      </w:r>
    </w:p>
    <w:p w14:paraId="422508AD" w14:textId="4AD03003" w:rsidR="00363476" w:rsidRPr="009D6FD9" w:rsidRDefault="00363476" w:rsidP="009D6FD9">
      <w:pPr>
        <w:pStyle w:val="a3"/>
        <w:ind w:left="0" w:firstLine="709"/>
        <w:contextualSpacing/>
      </w:pPr>
      <w:r w:rsidRPr="009D6FD9">
        <w:t xml:space="preserve">According to the </w:t>
      </w:r>
      <w:r w:rsidR="00194894" w:rsidRPr="009D6FD9">
        <w:t xml:space="preserve">Statistical Review of World Energy 2025, the Brent oil price decreased from $108.66 per baller in 2013 to $52.39 per baller in 2015. </w:t>
      </w:r>
      <w:r w:rsidR="00E42CFE" w:rsidRPr="00E42CFE">
        <w:t>The global pandemic</w:t>
      </w:r>
      <w:r w:rsidR="00E42CFE">
        <w:t>’</w:t>
      </w:r>
      <w:r w:rsidR="00E42CFE" w:rsidRPr="00E42CFE">
        <w:t xml:space="preserve">s effects caused the price of Brent oil to drop to its lowest point in recent </w:t>
      </w:r>
      <w:r w:rsidR="00E42CFE" w:rsidRPr="00E42CFE">
        <w:lastRenderedPageBreak/>
        <w:t>memory ($41.84 a barrel)</w:t>
      </w:r>
      <w:r w:rsidR="00194894" w:rsidRPr="009D6FD9">
        <w:t xml:space="preserve"> </w:t>
      </w:r>
      <w:r w:rsidR="006F4254">
        <w:t>[</w:t>
      </w:r>
      <w:r w:rsidR="002F646C">
        <w:t>80</w:t>
      </w:r>
      <w:r w:rsidR="006F4254">
        <w:t>]</w:t>
      </w:r>
      <w:r w:rsidR="00D82AC7" w:rsidRPr="009D6FD9">
        <w:t xml:space="preserve">. </w:t>
      </w:r>
      <w:r w:rsidR="00671556">
        <w:t>Therefore,</w:t>
      </w:r>
      <w:r w:rsidR="0080369F" w:rsidRPr="009D6FD9">
        <w:t xml:space="preserve"> </w:t>
      </w:r>
      <w:r w:rsidR="00E42CFE">
        <w:t>t</w:t>
      </w:r>
      <w:r w:rsidR="00E42CFE" w:rsidRPr="00E42CFE">
        <w:t>he macroeconomic climate and the global oil market have an impact on the amount of Chinese investment in Kazakhstan.</w:t>
      </w:r>
    </w:p>
    <w:p w14:paraId="3E2F0301" w14:textId="58F85290" w:rsidR="000907BD" w:rsidRPr="009D6FD9" w:rsidRDefault="00E42CFE" w:rsidP="009D6FD9">
      <w:pPr>
        <w:pStyle w:val="a3"/>
        <w:ind w:left="0" w:firstLine="709"/>
        <w:contextualSpacing/>
      </w:pPr>
      <w:r w:rsidRPr="00E42CFE">
        <w:t>Chinese investment is crucial to Kazakhstan's growth in vital industries including mining, electricity, and logistics.</w:t>
      </w:r>
      <w:r w:rsidR="000907BD" w:rsidRPr="009D6FD9">
        <w:t xml:space="preserve"> Cooperation between the two countries is increasing, a trend evidenced by the growth of joint ventures and investment by Chinese companies. </w:t>
      </w:r>
      <w:r w:rsidRPr="00E42CFE">
        <w:t>China and Kazakhstan have collaborated on projects in high-priority industries including infrastructure, mining, energy, and chemicals in recent years.</w:t>
      </w:r>
    </w:p>
    <w:p w14:paraId="13922FD0" w14:textId="6A4E2CFF" w:rsidR="007E3F13" w:rsidRDefault="007E3F13" w:rsidP="009D6FD9">
      <w:pPr>
        <w:pStyle w:val="a3"/>
        <w:ind w:left="0" w:firstLine="709"/>
        <w:contextualSpacing/>
      </w:pPr>
      <w:r w:rsidRPr="007E3F13">
        <w:t>The collaboration in the energy sector between China and Kazakhstan has strengthened since the establishment of diplomatic relations between the two countries. In the initial years following Kazakhstan</w:t>
      </w:r>
      <w:r>
        <w:t>’</w:t>
      </w:r>
      <w:r w:rsidRPr="007E3F13">
        <w:t>s independence, the Kazakh government undertook the privatization of the country</w:t>
      </w:r>
      <w:r>
        <w:t>’</w:t>
      </w:r>
      <w:r w:rsidRPr="007E3F13">
        <w:t>s energy assets, which encompassed coal, uranium, as well as oil and gas. The purchase of Aktobemunaigas by CNPC in 1997 signified the commencement of energy collaboration between the two nations, facilitating the entry of Chinese oil and gas enterprises into the Kazakhstani market.</w:t>
      </w:r>
    </w:p>
    <w:p w14:paraId="474BD6DA" w14:textId="5E4EE41E" w:rsidR="000907BD" w:rsidRPr="009D6FD9" w:rsidRDefault="008C7998" w:rsidP="009D6FD9">
      <w:pPr>
        <w:pStyle w:val="a3"/>
        <w:ind w:left="0" w:firstLine="709"/>
        <w:contextualSpacing/>
      </w:pPr>
      <w:r w:rsidRPr="008C7998">
        <w:t>The production-oriented method of collaboration, which is complemented by the service-oriented mode of cooperation, dominates China</w:t>
      </w:r>
      <w:r>
        <w:t>’</w:t>
      </w:r>
      <w:r w:rsidRPr="008C7998">
        <w:t>s cooperation with Kazakhstan on oil and gas resources.</w:t>
      </w:r>
      <w:r>
        <w:t xml:space="preserve"> </w:t>
      </w:r>
      <w:r w:rsidRPr="008C7998">
        <w:t>The joint venture mode is the primary method of service-oriented collaboration. The joint venture form is less dangerous than the production-oriented cooperation mode when it comes to investment risk, but the reward is also lower.</w:t>
      </w:r>
    </w:p>
    <w:p w14:paraId="437E53F8" w14:textId="48D826FF" w:rsidR="000907BD" w:rsidRPr="009D6FD9" w:rsidRDefault="008C7998" w:rsidP="009D6FD9">
      <w:pPr>
        <w:pStyle w:val="a3"/>
        <w:ind w:left="0" w:firstLine="709"/>
        <w:contextualSpacing/>
      </w:pPr>
      <w:r w:rsidRPr="008C7998">
        <w:t>According to the aforementioned cooperation model, Chinese businesses primarily work with Kazakhstan on oil and gas resources through the following methods: directly importing gas and oil from Kazakhstan, directly contributing to the development of Kazakhstan</w:t>
      </w:r>
      <w:r>
        <w:t>’</w:t>
      </w:r>
      <w:r w:rsidRPr="008C7998">
        <w:t>s oilfields, and purchasing or merging with the assets of Kazakhstan</w:t>
      </w:r>
      <w:r>
        <w:t>’</w:t>
      </w:r>
      <w:r w:rsidRPr="008C7998">
        <w:t>s oil and gas fields</w:t>
      </w:r>
      <w:r w:rsidR="000907BD" w:rsidRPr="009D6FD9">
        <w:t>.</w:t>
      </w:r>
    </w:p>
    <w:p w14:paraId="1359C5A0" w14:textId="00C8F565" w:rsidR="000907BD" w:rsidRPr="009D6FD9" w:rsidRDefault="00160D41" w:rsidP="009D6FD9">
      <w:pPr>
        <w:pStyle w:val="a3"/>
        <w:ind w:left="0" w:firstLine="709"/>
        <w:contextualSpacing/>
        <w:rPr>
          <w:i/>
        </w:rPr>
      </w:pPr>
      <w:r w:rsidRPr="009D6FD9">
        <w:rPr>
          <w:i/>
        </w:rPr>
        <w:t>Major oil and gas projects invested by CNPC in Kazakhstan</w:t>
      </w:r>
    </w:p>
    <w:p w14:paraId="7264C733" w14:textId="5E1B1F5A" w:rsidR="00DC511F" w:rsidRDefault="00534BC3" w:rsidP="00DC511F">
      <w:pPr>
        <w:pStyle w:val="a3"/>
        <w:ind w:left="0" w:firstLine="709"/>
        <w:contextualSpacing/>
      </w:pPr>
      <w:r w:rsidRPr="00534BC3">
        <w:t>The cornerstone of Kazakhstan-China oil and gas cooperation is CNPC, one of the Chinese firms carrying out projects in Kazakhstan. CNPC is now involved in a number of cooperative oil and gas projects in Kazakhstan</w:t>
      </w:r>
      <w:r w:rsidR="00160D41" w:rsidRPr="009D6FD9">
        <w:t xml:space="preserve"> (for example, Kashagan project, AktobeMunaiGas project, Aktote project, North Buzachi Project, Kairan project, ADM (AiDanMunai), </w:t>
      </w:r>
      <w:r w:rsidR="004F6CB6" w:rsidRPr="009D6FD9">
        <w:t xml:space="preserve">and </w:t>
      </w:r>
      <w:r w:rsidR="00160D41" w:rsidRPr="009D6FD9">
        <w:t xml:space="preserve">Teresken 2 project etc.). </w:t>
      </w:r>
      <w:r w:rsidR="00F8775F">
        <w:t xml:space="preserve"> </w:t>
      </w:r>
      <w:r w:rsidR="00B83630" w:rsidRPr="00B83630">
        <w:t>Among these, the major oil and gas field projects with relatively large reserves include Kashagan project and AktobeMunaiGas projec</w:t>
      </w:r>
      <w:r w:rsidR="00B83630">
        <w:t xml:space="preserve">t. </w:t>
      </w:r>
    </w:p>
    <w:p w14:paraId="387AD944" w14:textId="37550A03" w:rsidR="00160D41" w:rsidRDefault="00C4558B" w:rsidP="00C4558B">
      <w:pPr>
        <w:pStyle w:val="a3"/>
        <w:ind w:left="0" w:firstLine="709"/>
        <w:contextualSpacing/>
        <w:rPr>
          <w:rFonts w:eastAsiaTheme="minorEastAsia"/>
          <w:lang w:eastAsia="zh-CN"/>
        </w:rPr>
      </w:pPr>
      <w:r>
        <w:rPr>
          <w:rFonts w:hint="eastAsia"/>
        </w:rPr>
        <w:t>F</w:t>
      </w:r>
      <w:r>
        <w:t>rom the perspective of investment, CNPC</w:t>
      </w:r>
      <w:r w:rsidRPr="00C4558B">
        <w:t xml:space="preserve"> acquired approximately 60% of AktobeMunaiGas for about $4 billion, marking its first major investment in Kazakhstan. </w:t>
      </w:r>
      <w:r w:rsidR="00702F6B" w:rsidRPr="00702F6B">
        <w:t>The deal also covered the building of the Kazakhstan-China oil pipeline (about $3.5 billion) and oilfield development (around $1.1 billion), bringing the total strategic investment to almost $9 billion.</w:t>
      </w:r>
      <w:r>
        <w:t xml:space="preserve"> </w:t>
      </w:r>
      <w:r w:rsidRPr="00C4558B">
        <w:t xml:space="preserve">In 2013, </w:t>
      </w:r>
      <w:r>
        <w:t>CNPC</w:t>
      </w:r>
      <w:r w:rsidRPr="00C4558B">
        <w:t xml:space="preserve"> invested $5 billion to acquire an 8.33% stake in the Kashagan project in Kazakhstan, further expanding its investment in Kazakhstan’s oil and gas industry</w:t>
      </w:r>
      <w:r>
        <w:t xml:space="preserve"> [121]</w:t>
      </w:r>
      <w:r w:rsidRPr="00C4558B">
        <w:t>.</w:t>
      </w:r>
      <w:r>
        <w:rPr>
          <w:rFonts w:hint="eastAsia"/>
        </w:rPr>
        <w:t xml:space="preserve"> </w:t>
      </w:r>
    </w:p>
    <w:p w14:paraId="0CCF3105" w14:textId="155D75B3" w:rsidR="00076653" w:rsidRDefault="00076653" w:rsidP="00076653">
      <w:pPr>
        <w:pStyle w:val="a3"/>
        <w:ind w:left="0" w:firstLine="709"/>
        <w:contextualSpacing/>
      </w:pPr>
      <w:r w:rsidRPr="00702F6B">
        <w:t>Among its major projects in Kazakhstan, CNPC has the largest oil reserves (485 boe, or barrels of oil equivalent) (65% of total reserves), followed by natural gas reserves (32%), as Table 10 illustrates.</w:t>
      </w:r>
      <w:r>
        <w:t xml:space="preserve"> </w:t>
      </w:r>
      <w:r w:rsidRPr="00702F6B">
        <w:t>This suggests that natural gas still has a great deal of development potential for all of CNPC</w:t>
      </w:r>
      <w:r>
        <w:t>’</w:t>
      </w:r>
      <w:r w:rsidRPr="00702F6B">
        <w:t>s operations in Kazakhstan.</w:t>
      </w:r>
      <w:r>
        <w:rPr>
          <w:rFonts w:eastAsiaTheme="minorEastAsia" w:hint="eastAsia"/>
          <w:lang w:eastAsia="zh-CN"/>
        </w:rPr>
        <w:t xml:space="preserve"> </w:t>
      </w:r>
      <w:r w:rsidRPr="009D6FD9">
        <w:t xml:space="preserve">Table 10 </w:t>
      </w:r>
      <w:r w:rsidRPr="009D6FD9">
        <w:lastRenderedPageBreak/>
        <w:t xml:space="preserve">demonstrates the resource reserves by project </w:t>
      </w:r>
      <w:r>
        <w:t xml:space="preserve">invested by </w:t>
      </w:r>
      <w:r w:rsidRPr="009D6FD9">
        <w:t>CNPC in Kazakhstan.</w:t>
      </w:r>
    </w:p>
    <w:p w14:paraId="64B12689" w14:textId="77777777" w:rsidR="00216ED6" w:rsidRPr="00076653" w:rsidRDefault="00216ED6" w:rsidP="00076653">
      <w:pPr>
        <w:pStyle w:val="a3"/>
        <w:ind w:left="0" w:firstLine="709"/>
        <w:contextualSpacing/>
        <w:rPr>
          <w:rFonts w:eastAsiaTheme="minorEastAsia"/>
          <w:lang w:eastAsia="zh-CN"/>
        </w:rPr>
      </w:pPr>
    </w:p>
    <w:p w14:paraId="3F729A50" w14:textId="77F96AA1" w:rsidR="009D6FD9" w:rsidRDefault="009D6FD9" w:rsidP="009A3167">
      <w:pPr>
        <w:pStyle w:val="a3"/>
        <w:ind w:left="0" w:firstLine="0"/>
        <w:contextualSpacing/>
      </w:pPr>
      <w:r w:rsidRPr="00D748BE">
        <w:t xml:space="preserve">Table </w:t>
      </w:r>
      <w:r>
        <w:t>10</w:t>
      </w:r>
      <w:r w:rsidRPr="00D748BE">
        <w:t xml:space="preserve"> – </w:t>
      </w:r>
      <w:r w:rsidRPr="009D6FD9">
        <w:t xml:space="preserve">Resources </w:t>
      </w:r>
      <w:r w:rsidR="00216ED6" w:rsidRPr="009D6FD9">
        <w:t>reserve</w:t>
      </w:r>
      <w:r w:rsidRPr="009D6FD9">
        <w:t xml:space="preserve"> by project shares of CNPC in Kazakhstan 2024</w:t>
      </w:r>
    </w:p>
    <w:p w14:paraId="741A702D" w14:textId="364DAC81" w:rsidR="00E27CCA" w:rsidRPr="00FF0A67" w:rsidRDefault="00E27CCA" w:rsidP="009D6FD9">
      <w:pPr>
        <w:pStyle w:val="a3"/>
        <w:ind w:left="0" w:firstLine="0"/>
        <w:contextualSpacing/>
        <w:jc w:val="left"/>
        <w:rPr>
          <w:i/>
          <w:sz w:val="24"/>
          <w:szCs w:val="24"/>
          <w:lang w:eastAsia="zh-CN"/>
        </w:rPr>
      </w:pPr>
    </w:p>
    <w:tbl>
      <w:tblPr>
        <w:tblStyle w:val="a6"/>
        <w:tblW w:w="9634" w:type="dxa"/>
        <w:tblLook w:val="04A0" w:firstRow="1" w:lastRow="0" w:firstColumn="1" w:lastColumn="0" w:noHBand="0" w:noVBand="1"/>
      </w:tblPr>
      <w:tblGrid>
        <w:gridCol w:w="2547"/>
        <w:gridCol w:w="3685"/>
        <w:gridCol w:w="3402"/>
      </w:tblGrid>
      <w:tr w:rsidR="00E27CCA" w:rsidRPr="00E27CCA" w14:paraId="0C9A9B94" w14:textId="77777777" w:rsidTr="009D6FD9">
        <w:tc>
          <w:tcPr>
            <w:tcW w:w="2547" w:type="dxa"/>
          </w:tcPr>
          <w:p w14:paraId="6A65885B" w14:textId="77777777" w:rsidR="00E27CCA" w:rsidRPr="00E27CCA" w:rsidRDefault="00E27CCA" w:rsidP="00E50E0B">
            <w:pPr>
              <w:snapToGrid w:val="0"/>
              <w:jc w:val="center"/>
              <w:rPr>
                <w:b/>
                <w:bCs/>
                <w:sz w:val="24"/>
                <w:szCs w:val="24"/>
              </w:rPr>
            </w:pPr>
            <w:r w:rsidRPr="00E27CCA">
              <w:rPr>
                <w:rFonts w:hint="eastAsia"/>
                <w:b/>
                <w:bCs/>
                <w:sz w:val="24"/>
                <w:szCs w:val="24"/>
              </w:rPr>
              <w:t>P</w:t>
            </w:r>
            <w:r w:rsidRPr="00E27CCA">
              <w:rPr>
                <w:b/>
                <w:bCs/>
                <w:sz w:val="24"/>
                <w:szCs w:val="24"/>
              </w:rPr>
              <w:t>roject</w:t>
            </w:r>
          </w:p>
        </w:tc>
        <w:tc>
          <w:tcPr>
            <w:tcW w:w="3685" w:type="dxa"/>
          </w:tcPr>
          <w:p w14:paraId="542CEE6A" w14:textId="77777777" w:rsidR="00E27CCA" w:rsidRPr="00E27CCA" w:rsidRDefault="00E27CCA" w:rsidP="00E50E0B">
            <w:pPr>
              <w:snapToGrid w:val="0"/>
              <w:jc w:val="center"/>
              <w:rPr>
                <w:b/>
                <w:bCs/>
                <w:sz w:val="24"/>
                <w:szCs w:val="24"/>
              </w:rPr>
            </w:pPr>
            <w:r w:rsidRPr="00E27CCA">
              <w:rPr>
                <w:rFonts w:hint="eastAsia"/>
                <w:b/>
                <w:bCs/>
                <w:sz w:val="24"/>
                <w:szCs w:val="24"/>
              </w:rPr>
              <w:t>E</w:t>
            </w:r>
            <w:r w:rsidRPr="00E27CCA">
              <w:rPr>
                <w:b/>
                <w:bCs/>
                <w:sz w:val="24"/>
                <w:szCs w:val="24"/>
              </w:rPr>
              <w:t>stimated reserves (million boe)</w:t>
            </w:r>
          </w:p>
        </w:tc>
        <w:tc>
          <w:tcPr>
            <w:tcW w:w="3402" w:type="dxa"/>
          </w:tcPr>
          <w:p w14:paraId="5AC32CCD" w14:textId="77777777" w:rsidR="00E27CCA" w:rsidRPr="00E27CCA" w:rsidRDefault="00E27CCA" w:rsidP="00E50E0B">
            <w:pPr>
              <w:snapToGrid w:val="0"/>
              <w:jc w:val="center"/>
              <w:rPr>
                <w:b/>
                <w:bCs/>
                <w:sz w:val="24"/>
                <w:szCs w:val="24"/>
              </w:rPr>
            </w:pPr>
            <w:r w:rsidRPr="00E27CCA">
              <w:rPr>
                <w:b/>
                <w:bCs/>
                <w:sz w:val="24"/>
                <w:szCs w:val="24"/>
              </w:rPr>
              <w:t>Location</w:t>
            </w:r>
          </w:p>
        </w:tc>
      </w:tr>
      <w:tr w:rsidR="00E27CCA" w:rsidRPr="00E27CCA" w14:paraId="20F99653" w14:textId="77777777" w:rsidTr="009D6FD9">
        <w:tc>
          <w:tcPr>
            <w:tcW w:w="2547" w:type="dxa"/>
          </w:tcPr>
          <w:p w14:paraId="224F2DD9" w14:textId="77777777" w:rsidR="00E27CCA" w:rsidRPr="00E27CCA" w:rsidRDefault="00E27CCA" w:rsidP="00E50E0B">
            <w:pPr>
              <w:snapToGrid w:val="0"/>
              <w:rPr>
                <w:sz w:val="24"/>
                <w:szCs w:val="24"/>
              </w:rPr>
            </w:pPr>
            <w:r w:rsidRPr="00E27CCA">
              <w:rPr>
                <w:rFonts w:hint="eastAsia"/>
                <w:sz w:val="24"/>
                <w:szCs w:val="24"/>
              </w:rPr>
              <w:t>K</w:t>
            </w:r>
            <w:r w:rsidRPr="00E27CCA">
              <w:rPr>
                <w:sz w:val="24"/>
                <w:szCs w:val="24"/>
              </w:rPr>
              <w:t>ashagan</w:t>
            </w:r>
          </w:p>
        </w:tc>
        <w:tc>
          <w:tcPr>
            <w:tcW w:w="3685" w:type="dxa"/>
          </w:tcPr>
          <w:p w14:paraId="529E9055" w14:textId="77777777" w:rsidR="00E27CCA" w:rsidRPr="00E27CCA" w:rsidRDefault="00E27CCA" w:rsidP="00E50E0B">
            <w:pPr>
              <w:snapToGrid w:val="0"/>
              <w:rPr>
                <w:sz w:val="24"/>
                <w:szCs w:val="24"/>
              </w:rPr>
            </w:pPr>
            <w:r w:rsidRPr="00E27CCA">
              <w:rPr>
                <w:rFonts w:hint="eastAsia"/>
                <w:sz w:val="24"/>
                <w:szCs w:val="24"/>
              </w:rPr>
              <w:t>3</w:t>
            </w:r>
            <w:r w:rsidRPr="00E27CCA">
              <w:rPr>
                <w:sz w:val="24"/>
                <w:szCs w:val="24"/>
              </w:rPr>
              <w:t>93.2</w:t>
            </w:r>
          </w:p>
        </w:tc>
        <w:tc>
          <w:tcPr>
            <w:tcW w:w="3402" w:type="dxa"/>
          </w:tcPr>
          <w:p w14:paraId="2813F70E" w14:textId="77777777" w:rsidR="00E27CCA" w:rsidRPr="00E27CCA" w:rsidRDefault="00E27CCA" w:rsidP="00E50E0B">
            <w:pPr>
              <w:snapToGrid w:val="0"/>
              <w:rPr>
                <w:sz w:val="24"/>
                <w:szCs w:val="24"/>
              </w:rPr>
            </w:pPr>
            <w:r w:rsidRPr="00E27CCA">
              <w:rPr>
                <w:sz w:val="24"/>
                <w:szCs w:val="24"/>
              </w:rPr>
              <w:t>Caspian Sea (Offshore)</w:t>
            </w:r>
          </w:p>
        </w:tc>
      </w:tr>
      <w:tr w:rsidR="00E27CCA" w:rsidRPr="00E27CCA" w14:paraId="455CA6F4" w14:textId="77777777" w:rsidTr="009D6FD9">
        <w:tc>
          <w:tcPr>
            <w:tcW w:w="2547" w:type="dxa"/>
          </w:tcPr>
          <w:p w14:paraId="2208B782" w14:textId="77777777" w:rsidR="00E27CCA" w:rsidRPr="00E27CCA" w:rsidRDefault="00E27CCA" w:rsidP="00E50E0B">
            <w:pPr>
              <w:snapToGrid w:val="0"/>
              <w:rPr>
                <w:sz w:val="24"/>
                <w:szCs w:val="24"/>
              </w:rPr>
            </w:pPr>
            <w:r w:rsidRPr="00E27CCA">
              <w:rPr>
                <w:sz w:val="24"/>
                <w:szCs w:val="24"/>
              </w:rPr>
              <w:t>AktobeMunaiGas</w:t>
            </w:r>
          </w:p>
        </w:tc>
        <w:tc>
          <w:tcPr>
            <w:tcW w:w="3685" w:type="dxa"/>
          </w:tcPr>
          <w:p w14:paraId="4374C966" w14:textId="77777777" w:rsidR="00E27CCA" w:rsidRPr="00E27CCA" w:rsidRDefault="00E27CCA" w:rsidP="00E50E0B">
            <w:pPr>
              <w:snapToGrid w:val="0"/>
              <w:rPr>
                <w:sz w:val="24"/>
                <w:szCs w:val="24"/>
              </w:rPr>
            </w:pPr>
            <w:r w:rsidRPr="00E27CCA">
              <w:rPr>
                <w:rFonts w:hint="eastAsia"/>
                <w:sz w:val="24"/>
                <w:szCs w:val="24"/>
              </w:rPr>
              <w:t>2</w:t>
            </w:r>
            <w:r w:rsidRPr="00E27CCA">
              <w:rPr>
                <w:sz w:val="24"/>
                <w:szCs w:val="24"/>
              </w:rPr>
              <w:t>51.3</w:t>
            </w:r>
          </w:p>
        </w:tc>
        <w:tc>
          <w:tcPr>
            <w:tcW w:w="3402" w:type="dxa"/>
          </w:tcPr>
          <w:p w14:paraId="725F195B" w14:textId="77777777" w:rsidR="00E27CCA" w:rsidRPr="00E27CCA" w:rsidRDefault="00E27CCA" w:rsidP="00E50E0B">
            <w:pPr>
              <w:snapToGrid w:val="0"/>
              <w:rPr>
                <w:sz w:val="24"/>
                <w:szCs w:val="24"/>
              </w:rPr>
            </w:pPr>
            <w:r w:rsidRPr="00E27CCA">
              <w:rPr>
                <w:rFonts w:hint="eastAsia"/>
                <w:sz w:val="24"/>
                <w:szCs w:val="24"/>
              </w:rPr>
              <w:t>A</w:t>
            </w:r>
            <w:r w:rsidRPr="00E27CCA">
              <w:rPr>
                <w:sz w:val="24"/>
                <w:szCs w:val="24"/>
              </w:rPr>
              <w:t>ktobe oblast (Onshore)</w:t>
            </w:r>
          </w:p>
        </w:tc>
      </w:tr>
      <w:tr w:rsidR="00E27CCA" w:rsidRPr="00E27CCA" w14:paraId="05E75C2A" w14:textId="77777777" w:rsidTr="009D6FD9">
        <w:tc>
          <w:tcPr>
            <w:tcW w:w="2547" w:type="dxa"/>
          </w:tcPr>
          <w:p w14:paraId="0E7DB1E4" w14:textId="77777777" w:rsidR="00E27CCA" w:rsidRPr="00E27CCA" w:rsidRDefault="00E27CCA" w:rsidP="00E50E0B">
            <w:pPr>
              <w:snapToGrid w:val="0"/>
              <w:rPr>
                <w:sz w:val="24"/>
                <w:szCs w:val="24"/>
              </w:rPr>
            </w:pPr>
            <w:r w:rsidRPr="00E27CCA">
              <w:rPr>
                <w:rFonts w:hint="eastAsia"/>
                <w:sz w:val="24"/>
                <w:szCs w:val="24"/>
              </w:rPr>
              <w:t>A</w:t>
            </w:r>
            <w:r w:rsidRPr="00E27CCA">
              <w:rPr>
                <w:sz w:val="24"/>
                <w:szCs w:val="24"/>
              </w:rPr>
              <w:t>ktote</w:t>
            </w:r>
          </w:p>
        </w:tc>
        <w:tc>
          <w:tcPr>
            <w:tcW w:w="3685" w:type="dxa"/>
          </w:tcPr>
          <w:p w14:paraId="071E23BD" w14:textId="77777777" w:rsidR="00E27CCA" w:rsidRPr="00E27CCA" w:rsidRDefault="00E27CCA" w:rsidP="00E50E0B">
            <w:pPr>
              <w:snapToGrid w:val="0"/>
              <w:rPr>
                <w:sz w:val="24"/>
                <w:szCs w:val="24"/>
              </w:rPr>
            </w:pPr>
            <w:r w:rsidRPr="00E27CCA">
              <w:rPr>
                <w:rFonts w:hint="eastAsia"/>
                <w:sz w:val="24"/>
                <w:szCs w:val="24"/>
              </w:rPr>
              <w:t>6</w:t>
            </w:r>
            <w:r w:rsidRPr="00E27CCA">
              <w:rPr>
                <w:sz w:val="24"/>
                <w:szCs w:val="24"/>
              </w:rPr>
              <w:t>0.9</w:t>
            </w:r>
          </w:p>
        </w:tc>
        <w:tc>
          <w:tcPr>
            <w:tcW w:w="3402" w:type="dxa"/>
          </w:tcPr>
          <w:p w14:paraId="2A4DCE12" w14:textId="77777777" w:rsidR="00E27CCA" w:rsidRPr="00E27CCA" w:rsidRDefault="00E27CCA" w:rsidP="00E50E0B">
            <w:pPr>
              <w:snapToGrid w:val="0"/>
              <w:rPr>
                <w:sz w:val="24"/>
                <w:szCs w:val="24"/>
              </w:rPr>
            </w:pPr>
            <w:r w:rsidRPr="00E27CCA">
              <w:rPr>
                <w:sz w:val="24"/>
                <w:szCs w:val="24"/>
              </w:rPr>
              <w:t>Caspian Sea (Offshore)</w:t>
            </w:r>
          </w:p>
        </w:tc>
      </w:tr>
      <w:tr w:rsidR="00E27CCA" w:rsidRPr="00E27CCA" w14:paraId="794AD342" w14:textId="77777777" w:rsidTr="009D6FD9">
        <w:tc>
          <w:tcPr>
            <w:tcW w:w="2547" w:type="dxa"/>
          </w:tcPr>
          <w:p w14:paraId="17C75FA6" w14:textId="77777777" w:rsidR="00E27CCA" w:rsidRPr="00E27CCA" w:rsidRDefault="00E27CCA" w:rsidP="00E50E0B">
            <w:pPr>
              <w:snapToGrid w:val="0"/>
              <w:rPr>
                <w:sz w:val="24"/>
                <w:szCs w:val="24"/>
              </w:rPr>
            </w:pPr>
            <w:r w:rsidRPr="00E27CCA">
              <w:rPr>
                <w:rFonts w:hint="eastAsia"/>
                <w:sz w:val="24"/>
                <w:szCs w:val="24"/>
              </w:rPr>
              <w:t>N</w:t>
            </w:r>
            <w:r w:rsidRPr="00E27CCA">
              <w:rPr>
                <w:sz w:val="24"/>
                <w:szCs w:val="24"/>
              </w:rPr>
              <w:t>orth Buzachi</w:t>
            </w:r>
          </w:p>
        </w:tc>
        <w:tc>
          <w:tcPr>
            <w:tcW w:w="3685" w:type="dxa"/>
          </w:tcPr>
          <w:p w14:paraId="56AD131C" w14:textId="77777777" w:rsidR="00E27CCA" w:rsidRPr="00E27CCA" w:rsidRDefault="00E27CCA" w:rsidP="00E50E0B">
            <w:pPr>
              <w:snapToGrid w:val="0"/>
              <w:rPr>
                <w:sz w:val="24"/>
                <w:szCs w:val="24"/>
              </w:rPr>
            </w:pPr>
            <w:r w:rsidRPr="00E27CCA">
              <w:rPr>
                <w:rFonts w:hint="eastAsia"/>
                <w:sz w:val="24"/>
                <w:szCs w:val="24"/>
              </w:rPr>
              <w:t>1</w:t>
            </w:r>
            <w:r w:rsidRPr="00E27CCA">
              <w:rPr>
                <w:sz w:val="24"/>
                <w:szCs w:val="24"/>
              </w:rPr>
              <w:t>9.2</w:t>
            </w:r>
          </w:p>
        </w:tc>
        <w:tc>
          <w:tcPr>
            <w:tcW w:w="3402" w:type="dxa"/>
          </w:tcPr>
          <w:p w14:paraId="48C2EEAA" w14:textId="77777777" w:rsidR="00E27CCA" w:rsidRPr="00E27CCA" w:rsidRDefault="00E27CCA" w:rsidP="00E50E0B">
            <w:pPr>
              <w:snapToGrid w:val="0"/>
              <w:rPr>
                <w:sz w:val="24"/>
                <w:szCs w:val="24"/>
              </w:rPr>
            </w:pPr>
            <w:r w:rsidRPr="00E27CCA">
              <w:rPr>
                <w:sz w:val="24"/>
                <w:szCs w:val="24"/>
              </w:rPr>
              <w:t>Mangistau oblast (Onshore)</w:t>
            </w:r>
          </w:p>
        </w:tc>
      </w:tr>
      <w:tr w:rsidR="00E27CCA" w:rsidRPr="00E27CCA" w14:paraId="5A726419" w14:textId="77777777" w:rsidTr="009D6FD9">
        <w:tc>
          <w:tcPr>
            <w:tcW w:w="2547" w:type="dxa"/>
          </w:tcPr>
          <w:p w14:paraId="46979392" w14:textId="77777777" w:rsidR="00E27CCA" w:rsidRPr="00E27CCA" w:rsidRDefault="00E27CCA" w:rsidP="00E50E0B">
            <w:pPr>
              <w:snapToGrid w:val="0"/>
              <w:rPr>
                <w:sz w:val="24"/>
                <w:szCs w:val="24"/>
              </w:rPr>
            </w:pPr>
            <w:r w:rsidRPr="00E27CCA">
              <w:rPr>
                <w:rFonts w:hint="eastAsia"/>
                <w:sz w:val="24"/>
                <w:szCs w:val="24"/>
              </w:rPr>
              <w:t>K</w:t>
            </w:r>
            <w:r w:rsidRPr="00E27CCA">
              <w:rPr>
                <w:sz w:val="24"/>
                <w:szCs w:val="24"/>
              </w:rPr>
              <w:t>airan</w:t>
            </w:r>
          </w:p>
        </w:tc>
        <w:tc>
          <w:tcPr>
            <w:tcW w:w="3685" w:type="dxa"/>
          </w:tcPr>
          <w:p w14:paraId="400526F9" w14:textId="77777777" w:rsidR="00E27CCA" w:rsidRPr="00E27CCA" w:rsidRDefault="00E27CCA" w:rsidP="00E50E0B">
            <w:pPr>
              <w:snapToGrid w:val="0"/>
              <w:rPr>
                <w:sz w:val="24"/>
                <w:szCs w:val="24"/>
              </w:rPr>
            </w:pPr>
            <w:r w:rsidRPr="00E27CCA">
              <w:rPr>
                <w:rFonts w:hint="eastAsia"/>
                <w:sz w:val="24"/>
                <w:szCs w:val="24"/>
              </w:rPr>
              <w:t>1</w:t>
            </w:r>
            <w:r w:rsidRPr="00E27CCA">
              <w:rPr>
                <w:sz w:val="24"/>
                <w:szCs w:val="24"/>
              </w:rPr>
              <w:t>5.2</w:t>
            </w:r>
          </w:p>
        </w:tc>
        <w:tc>
          <w:tcPr>
            <w:tcW w:w="3402" w:type="dxa"/>
          </w:tcPr>
          <w:p w14:paraId="20B4FD9E" w14:textId="77777777" w:rsidR="00E27CCA" w:rsidRPr="00E27CCA" w:rsidRDefault="00E27CCA" w:rsidP="00E50E0B">
            <w:pPr>
              <w:snapToGrid w:val="0"/>
              <w:rPr>
                <w:sz w:val="24"/>
                <w:szCs w:val="24"/>
              </w:rPr>
            </w:pPr>
            <w:r w:rsidRPr="00E27CCA">
              <w:rPr>
                <w:sz w:val="24"/>
                <w:szCs w:val="24"/>
              </w:rPr>
              <w:t>Caspian Sea (Offshore)</w:t>
            </w:r>
          </w:p>
        </w:tc>
      </w:tr>
      <w:tr w:rsidR="00E27CCA" w:rsidRPr="00E27CCA" w14:paraId="2F4511AB" w14:textId="77777777" w:rsidTr="009D6FD9">
        <w:tc>
          <w:tcPr>
            <w:tcW w:w="2547" w:type="dxa"/>
          </w:tcPr>
          <w:p w14:paraId="7176FAC8" w14:textId="77777777" w:rsidR="00E27CCA" w:rsidRPr="00E27CCA" w:rsidRDefault="00E27CCA" w:rsidP="00E50E0B">
            <w:pPr>
              <w:snapToGrid w:val="0"/>
              <w:rPr>
                <w:sz w:val="24"/>
                <w:szCs w:val="24"/>
              </w:rPr>
            </w:pPr>
            <w:r w:rsidRPr="00E27CCA">
              <w:rPr>
                <w:rFonts w:hint="eastAsia"/>
                <w:sz w:val="24"/>
                <w:szCs w:val="24"/>
              </w:rPr>
              <w:t>A</w:t>
            </w:r>
            <w:r w:rsidRPr="00E27CCA">
              <w:rPr>
                <w:sz w:val="24"/>
                <w:szCs w:val="24"/>
              </w:rPr>
              <w:t>iDanMunai</w:t>
            </w:r>
          </w:p>
        </w:tc>
        <w:tc>
          <w:tcPr>
            <w:tcW w:w="3685" w:type="dxa"/>
          </w:tcPr>
          <w:p w14:paraId="7C7FB37A" w14:textId="77777777" w:rsidR="00E27CCA" w:rsidRPr="00E27CCA" w:rsidRDefault="00E27CCA" w:rsidP="00E50E0B">
            <w:pPr>
              <w:snapToGrid w:val="0"/>
              <w:rPr>
                <w:sz w:val="24"/>
                <w:szCs w:val="24"/>
              </w:rPr>
            </w:pPr>
            <w:r w:rsidRPr="00E27CCA">
              <w:rPr>
                <w:rFonts w:hint="eastAsia"/>
                <w:sz w:val="24"/>
                <w:szCs w:val="24"/>
              </w:rPr>
              <w:t>9</w:t>
            </w:r>
            <w:r w:rsidRPr="00E27CCA">
              <w:rPr>
                <w:sz w:val="24"/>
                <w:szCs w:val="24"/>
              </w:rPr>
              <w:t>.7</w:t>
            </w:r>
          </w:p>
        </w:tc>
        <w:tc>
          <w:tcPr>
            <w:tcW w:w="3402" w:type="dxa"/>
          </w:tcPr>
          <w:p w14:paraId="4A155405" w14:textId="77777777" w:rsidR="00E27CCA" w:rsidRPr="00E27CCA" w:rsidRDefault="00E27CCA" w:rsidP="00E50E0B">
            <w:pPr>
              <w:snapToGrid w:val="0"/>
              <w:rPr>
                <w:sz w:val="24"/>
                <w:szCs w:val="24"/>
              </w:rPr>
            </w:pPr>
            <w:r w:rsidRPr="00E27CCA">
              <w:rPr>
                <w:sz w:val="24"/>
                <w:szCs w:val="24"/>
              </w:rPr>
              <w:t>Kyzylorda oblast (Onshore)</w:t>
            </w:r>
          </w:p>
        </w:tc>
      </w:tr>
      <w:tr w:rsidR="00E27CCA" w:rsidRPr="00E27CCA" w14:paraId="2B2981D1" w14:textId="77777777" w:rsidTr="009D6FD9">
        <w:tc>
          <w:tcPr>
            <w:tcW w:w="2547" w:type="dxa"/>
          </w:tcPr>
          <w:p w14:paraId="07C39C66" w14:textId="77777777" w:rsidR="00E27CCA" w:rsidRPr="00E27CCA" w:rsidRDefault="00E27CCA" w:rsidP="00E50E0B">
            <w:pPr>
              <w:snapToGrid w:val="0"/>
              <w:rPr>
                <w:sz w:val="24"/>
                <w:szCs w:val="24"/>
              </w:rPr>
            </w:pPr>
            <w:r w:rsidRPr="00E27CCA">
              <w:rPr>
                <w:rFonts w:hint="eastAsia"/>
                <w:sz w:val="24"/>
                <w:szCs w:val="24"/>
              </w:rPr>
              <w:t>T</w:t>
            </w:r>
            <w:r w:rsidRPr="00E27CCA">
              <w:rPr>
                <w:sz w:val="24"/>
                <w:szCs w:val="24"/>
              </w:rPr>
              <w:t>eresken 2</w:t>
            </w:r>
          </w:p>
        </w:tc>
        <w:tc>
          <w:tcPr>
            <w:tcW w:w="3685" w:type="dxa"/>
          </w:tcPr>
          <w:p w14:paraId="7653AF45" w14:textId="77777777" w:rsidR="00E27CCA" w:rsidRPr="00E27CCA" w:rsidRDefault="00E27CCA" w:rsidP="00E50E0B">
            <w:pPr>
              <w:snapToGrid w:val="0"/>
              <w:rPr>
                <w:sz w:val="24"/>
                <w:szCs w:val="24"/>
              </w:rPr>
            </w:pPr>
            <w:r w:rsidRPr="00E27CCA">
              <w:rPr>
                <w:rFonts w:hint="eastAsia"/>
                <w:sz w:val="24"/>
                <w:szCs w:val="24"/>
              </w:rPr>
              <w:t>1</w:t>
            </w:r>
            <w:r w:rsidRPr="00E27CCA">
              <w:rPr>
                <w:sz w:val="24"/>
                <w:szCs w:val="24"/>
              </w:rPr>
              <w:t>.7</w:t>
            </w:r>
          </w:p>
        </w:tc>
        <w:tc>
          <w:tcPr>
            <w:tcW w:w="3402" w:type="dxa"/>
          </w:tcPr>
          <w:p w14:paraId="0377EF71" w14:textId="77777777" w:rsidR="00E27CCA" w:rsidRPr="00E27CCA" w:rsidRDefault="00E27CCA" w:rsidP="00E50E0B">
            <w:pPr>
              <w:snapToGrid w:val="0"/>
              <w:rPr>
                <w:sz w:val="24"/>
                <w:szCs w:val="24"/>
              </w:rPr>
            </w:pPr>
            <w:r w:rsidRPr="00E27CCA">
              <w:rPr>
                <w:rFonts w:hint="eastAsia"/>
                <w:sz w:val="24"/>
                <w:szCs w:val="24"/>
              </w:rPr>
              <w:t>A</w:t>
            </w:r>
            <w:r w:rsidRPr="00E27CCA">
              <w:rPr>
                <w:sz w:val="24"/>
                <w:szCs w:val="24"/>
              </w:rPr>
              <w:t>ktobe oblast (Onshore)</w:t>
            </w:r>
          </w:p>
        </w:tc>
      </w:tr>
      <w:tr w:rsidR="00E27CCA" w:rsidRPr="00E27CCA" w14:paraId="27201014" w14:textId="77777777" w:rsidTr="009D6FD9">
        <w:tc>
          <w:tcPr>
            <w:tcW w:w="2547" w:type="dxa"/>
          </w:tcPr>
          <w:p w14:paraId="3D982D88" w14:textId="77777777" w:rsidR="00E27CCA" w:rsidRPr="00E27CCA" w:rsidRDefault="00E27CCA" w:rsidP="00E50E0B">
            <w:pPr>
              <w:snapToGrid w:val="0"/>
              <w:rPr>
                <w:b/>
                <w:sz w:val="24"/>
                <w:szCs w:val="24"/>
              </w:rPr>
            </w:pPr>
            <w:r w:rsidRPr="00E27CCA">
              <w:rPr>
                <w:rFonts w:hint="eastAsia"/>
                <w:b/>
                <w:sz w:val="24"/>
                <w:szCs w:val="24"/>
              </w:rPr>
              <w:t>T</w:t>
            </w:r>
            <w:r w:rsidRPr="00E27CCA">
              <w:rPr>
                <w:b/>
                <w:sz w:val="24"/>
                <w:szCs w:val="24"/>
              </w:rPr>
              <w:t>otal</w:t>
            </w:r>
          </w:p>
        </w:tc>
        <w:tc>
          <w:tcPr>
            <w:tcW w:w="3685" w:type="dxa"/>
          </w:tcPr>
          <w:p w14:paraId="12179BF7" w14:textId="77777777" w:rsidR="00E27CCA" w:rsidRPr="00E27CCA" w:rsidRDefault="00E27CCA" w:rsidP="00E50E0B">
            <w:pPr>
              <w:snapToGrid w:val="0"/>
              <w:rPr>
                <w:b/>
                <w:sz w:val="24"/>
                <w:szCs w:val="24"/>
              </w:rPr>
            </w:pPr>
            <w:r w:rsidRPr="00E27CCA">
              <w:rPr>
                <w:rFonts w:hint="eastAsia"/>
                <w:b/>
                <w:sz w:val="24"/>
                <w:szCs w:val="24"/>
              </w:rPr>
              <w:t>7</w:t>
            </w:r>
            <w:r w:rsidRPr="00E27CCA">
              <w:rPr>
                <w:b/>
                <w:sz w:val="24"/>
                <w:szCs w:val="24"/>
              </w:rPr>
              <w:t>51.3</w:t>
            </w:r>
          </w:p>
        </w:tc>
        <w:tc>
          <w:tcPr>
            <w:tcW w:w="3402" w:type="dxa"/>
          </w:tcPr>
          <w:p w14:paraId="2EC7193D" w14:textId="77777777" w:rsidR="00E27CCA" w:rsidRPr="00E27CCA" w:rsidRDefault="00E27CCA" w:rsidP="00E50E0B">
            <w:pPr>
              <w:snapToGrid w:val="0"/>
              <w:rPr>
                <w:sz w:val="24"/>
                <w:szCs w:val="24"/>
              </w:rPr>
            </w:pPr>
          </w:p>
        </w:tc>
      </w:tr>
      <w:tr w:rsidR="00E27CCA" w:rsidRPr="00E27CCA" w14:paraId="56A8024E" w14:textId="77777777" w:rsidTr="009D6FD9">
        <w:tc>
          <w:tcPr>
            <w:tcW w:w="2547" w:type="dxa"/>
          </w:tcPr>
          <w:p w14:paraId="14159DB8" w14:textId="77777777" w:rsidR="00E27CCA" w:rsidRPr="00E27CCA" w:rsidRDefault="00E27CCA" w:rsidP="00E50E0B">
            <w:pPr>
              <w:snapToGrid w:val="0"/>
              <w:rPr>
                <w:b/>
                <w:sz w:val="24"/>
                <w:szCs w:val="24"/>
              </w:rPr>
            </w:pPr>
            <w:r w:rsidRPr="00E27CCA">
              <w:rPr>
                <w:b/>
                <w:sz w:val="24"/>
                <w:szCs w:val="24"/>
              </w:rPr>
              <w:t>Including:</w:t>
            </w:r>
          </w:p>
        </w:tc>
        <w:tc>
          <w:tcPr>
            <w:tcW w:w="3685" w:type="dxa"/>
          </w:tcPr>
          <w:p w14:paraId="1C505624" w14:textId="77777777" w:rsidR="00E27CCA" w:rsidRPr="00E27CCA" w:rsidRDefault="00E27CCA" w:rsidP="00E50E0B">
            <w:pPr>
              <w:snapToGrid w:val="0"/>
              <w:rPr>
                <w:b/>
                <w:sz w:val="24"/>
                <w:szCs w:val="24"/>
              </w:rPr>
            </w:pPr>
          </w:p>
        </w:tc>
        <w:tc>
          <w:tcPr>
            <w:tcW w:w="3402" w:type="dxa"/>
          </w:tcPr>
          <w:p w14:paraId="510562B1" w14:textId="77777777" w:rsidR="00E27CCA" w:rsidRPr="00E27CCA" w:rsidRDefault="00E27CCA" w:rsidP="00E50E0B">
            <w:pPr>
              <w:snapToGrid w:val="0"/>
              <w:rPr>
                <w:b/>
                <w:sz w:val="24"/>
                <w:szCs w:val="24"/>
              </w:rPr>
            </w:pPr>
            <w:r w:rsidRPr="00E27CCA">
              <w:rPr>
                <w:rFonts w:hint="eastAsia"/>
                <w:b/>
                <w:sz w:val="24"/>
                <w:szCs w:val="24"/>
              </w:rPr>
              <w:t>P</w:t>
            </w:r>
            <w:r w:rsidRPr="00E27CCA">
              <w:rPr>
                <w:b/>
                <w:sz w:val="24"/>
                <w:szCs w:val="24"/>
              </w:rPr>
              <w:t>roportion</w:t>
            </w:r>
          </w:p>
        </w:tc>
      </w:tr>
      <w:tr w:rsidR="00E27CCA" w:rsidRPr="00E27CCA" w14:paraId="7E17B54E" w14:textId="77777777" w:rsidTr="009D6FD9">
        <w:tc>
          <w:tcPr>
            <w:tcW w:w="2547" w:type="dxa"/>
          </w:tcPr>
          <w:p w14:paraId="066D5AA8" w14:textId="77777777" w:rsidR="00E27CCA" w:rsidRPr="00E27CCA" w:rsidRDefault="00E27CCA" w:rsidP="00E50E0B">
            <w:pPr>
              <w:snapToGrid w:val="0"/>
              <w:rPr>
                <w:sz w:val="24"/>
                <w:szCs w:val="24"/>
              </w:rPr>
            </w:pPr>
            <w:r w:rsidRPr="00E27CCA">
              <w:rPr>
                <w:rFonts w:hint="eastAsia"/>
                <w:sz w:val="24"/>
                <w:szCs w:val="24"/>
              </w:rPr>
              <w:t>O</w:t>
            </w:r>
            <w:r w:rsidRPr="00E27CCA">
              <w:rPr>
                <w:sz w:val="24"/>
                <w:szCs w:val="24"/>
              </w:rPr>
              <w:t>il</w:t>
            </w:r>
          </w:p>
        </w:tc>
        <w:tc>
          <w:tcPr>
            <w:tcW w:w="3685" w:type="dxa"/>
          </w:tcPr>
          <w:p w14:paraId="2C3B9D39" w14:textId="77777777" w:rsidR="00E27CCA" w:rsidRPr="00E27CCA" w:rsidRDefault="00E27CCA" w:rsidP="00E50E0B">
            <w:pPr>
              <w:snapToGrid w:val="0"/>
              <w:rPr>
                <w:sz w:val="24"/>
                <w:szCs w:val="24"/>
              </w:rPr>
            </w:pPr>
            <w:r w:rsidRPr="00E27CCA">
              <w:rPr>
                <w:rFonts w:hint="eastAsia"/>
                <w:sz w:val="24"/>
                <w:szCs w:val="24"/>
              </w:rPr>
              <w:t>4</w:t>
            </w:r>
            <w:r w:rsidRPr="00E27CCA">
              <w:rPr>
                <w:sz w:val="24"/>
                <w:szCs w:val="24"/>
              </w:rPr>
              <w:t>85.0</w:t>
            </w:r>
          </w:p>
        </w:tc>
        <w:tc>
          <w:tcPr>
            <w:tcW w:w="3402" w:type="dxa"/>
          </w:tcPr>
          <w:p w14:paraId="060B6469" w14:textId="77777777" w:rsidR="00E27CCA" w:rsidRPr="00E27CCA" w:rsidRDefault="00E27CCA" w:rsidP="00E50E0B">
            <w:pPr>
              <w:snapToGrid w:val="0"/>
              <w:rPr>
                <w:sz w:val="24"/>
                <w:szCs w:val="24"/>
              </w:rPr>
            </w:pPr>
            <w:r w:rsidRPr="00E27CCA">
              <w:rPr>
                <w:rFonts w:hint="eastAsia"/>
                <w:sz w:val="24"/>
                <w:szCs w:val="24"/>
              </w:rPr>
              <w:t>6</w:t>
            </w:r>
            <w:r w:rsidRPr="00E27CCA">
              <w:rPr>
                <w:sz w:val="24"/>
                <w:szCs w:val="24"/>
              </w:rPr>
              <w:t>5%</w:t>
            </w:r>
          </w:p>
        </w:tc>
      </w:tr>
      <w:tr w:rsidR="00E27CCA" w:rsidRPr="00E27CCA" w14:paraId="491896CA" w14:textId="77777777" w:rsidTr="009D6FD9">
        <w:tc>
          <w:tcPr>
            <w:tcW w:w="2547" w:type="dxa"/>
          </w:tcPr>
          <w:p w14:paraId="6E937522" w14:textId="77777777" w:rsidR="00E27CCA" w:rsidRPr="00E27CCA" w:rsidRDefault="00E27CCA" w:rsidP="00E50E0B">
            <w:pPr>
              <w:snapToGrid w:val="0"/>
              <w:rPr>
                <w:sz w:val="24"/>
                <w:szCs w:val="24"/>
              </w:rPr>
            </w:pPr>
            <w:r w:rsidRPr="00E27CCA">
              <w:rPr>
                <w:sz w:val="24"/>
                <w:szCs w:val="24"/>
              </w:rPr>
              <w:t>Gas</w:t>
            </w:r>
          </w:p>
        </w:tc>
        <w:tc>
          <w:tcPr>
            <w:tcW w:w="3685" w:type="dxa"/>
          </w:tcPr>
          <w:p w14:paraId="2A0186AC" w14:textId="77777777" w:rsidR="00E27CCA" w:rsidRPr="00E27CCA" w:rsidRDefault="00E27CCA" w:rsidP="00E50E0B">
            <w:pPr>
              <w:snapToGrid w:val="0"/>
              <w:rPr>
                <w:sz w:val="24"/>
                <w:szCs w:val="24"/>
              </w:rPr>
            </w:pPr>
            <w:r w:rsidRPr="00E27CCA">
              <w:rPr>
                <w:rFonts w:hint="eastAsia"/>
                <w:sz w:val="24"/>
                <w:szCs w:val="24"/>
              </w:rPr>
              <w:t>2</w:t>
            </w:r>
            <w:r w:rsidRPr="00E27CCA">
              <w:rPr>
                <w:sz w:val="24"/>
                <w:szCs w:val="24"/>
              </w:rPr>
              <w:t>43.6</w:t>
            </w:r>
          </w:p>
        </w:tc>
        <w:tc>
          <w:tcPr>
            <w:tcW w:w="3402" w:type="dxa"/>
          </w:tcPr>
          <w:p w14:paraId="17984EED" w14:textId="77777777" w:rsidR="00E27CCA" w:rsidRPr="00E27CCA" w:rsidRDefault="00E27CCA" w:rsidP="00E50E0B">
            <w:pPr>
              <w:snapToGrid w:val="0"/>
              <w:rPr>
                <w:sz w:val="24"/>
                <w:szCs w:val="24"/>
              </w:rPr>
            </w:pPr>
            <w:r w:rsidRPr="00E27CCA">
              <w:rPr>
                <w:rFonts w:hint="eastAsia"/>
                <w:sz w:val="24"/>
                <w:szCs w:val="24"/>
              </w:rPr>
              <w:t>3</w:t>
            </w:r>
            <w:r w:rsidRPr="00E27CCA">
              <w:rPr>
                <w:sz w:val="24"/>
                <w:szCs w:val="24"/>
              </w:rPr>
              <w:t>2%</w:t>
            </w:r>
          </w:p>
        </w:tc>
      </w:tr>
      <w:tr w:rsidR="00E27CCA" w:rsidRPr="00E27CCA" w14:paraId="217D8319" w14:textId="77777777" w:rsidTr="009D6FD9">
        <w:tc>
          <w:tcPr>
            <w:tcW w:w="2547" w:type="dxa"/>
          </w:tcPr>
          <w:p w14:paraId="4F5DA22B" w14:textId="77777777" w:rsidR="00E27CCA" w:rsidRPr="00E27CCA" w:rsidRDefault="00E27CCA" w:rsidP="00E50E0B">
            <w:pPr>
              <w:snapToGrid w:val="0"/>
              <w:rPr>
                <w:sz w:val="24"/>
                <w:szCs w:val="24"/>
              </w:rPr>
            </w:pPr>
            <w:r w:rsidRPr="00E27CCA">
              <w:rPr>
                <w:rFonts w:hint="eastAsia"/>
                <w:sz w:val="24"/>
                <w:szCs w:val="24"/>
              </w:rPr>
              <w:t>C</w:t>
            </w:r>
            <w:r w:rsidRPr="00E27CCA">
              <w:rPr>
                <w:sz w:val="24"/>
                <w:szCs w:val="24"/>
              </w:rPr>
              <w:t>ondensate</w:t>
            </w:r>
          </w:p>
        </w:tc>
        <w:tc>
          <w:tcPr>
            <w:tcW w:w="3685" w:type="dxa"/>
          </w:tcPr>
          <w:p w14:paraId="56231CD8" w14:textId="77777777" w:rsidR="00E27CCA" w:rsidRPr="00E27CCA" w:rsidRDefault="00E27CCA" w:rsidP="00E50E0B">
            <w:pPr>
              <w:snapToGrid w:val="0"/>
              <w:rPr>
                <w:sz w:val="24"/>
                <w:szCs w:val="24"/>
              </w:rPr>
            </w:pPr>
            <w:r w:rsidRPr="00E27CCA">
              <w:rPr>
                <w:rFonts w:hint="eastAsia"/>
                <w:sz w:val="24"/>
                <w:szCs w:val="24"/>
              </w:rPr>
              <w:t>2</w:t>
            </w:r>
            <w:r w:rsidRPr="00E27CCA">
              <w:rPr>
                <w:sz w:val="24"/>
                <w:szCs w:val="24"/>
              </w:rPr>
              <w:t>0.7</w:t>
            </w:r>
          </w:p>
        </w:tc>
        <w:tc>
          <w:tcPr>
            <w:tcW w:w="3402" w:type="dxa"/>
          </w:tcPr>
          <w:p w14:paraId="1C16606A" w14:textId="77777777" w:rsidR="00E27CCA" w:rsidRPr="00E27CCA" w:rsidRDefault="00E27CCA" w:rsidP="00E50E0B">
            <w:pPr>
              <w:snapToGrid w:val="0"/>
              <w:rPr>
                <w:sz w:val="24"/>
                <w:szCs w:val="24"/>
              </w:rPr>
            </w:pPr>
            <w:r w:rsidRPr="00E27CCA">
              <w:rPr>
                <w:rFonts w:hint="eastAsia"/>
                <w:sz w:val="24"/>
                <w:szCs w:val="24"/>
              </w:rPr>
              <w:t>3</w:t>
            </w:r>
            <w:r w:rsidRPr="00E27CCA">
              <w:rPr>
                <w:sz w:val="24"/>
                <w:szCs w:val="24"/>
              </w:rPr>
              <w:t>%</w:t>
            </w:r>
          </w:p>
        </w:tc>
      </w:tr>
      <w:tr w:rsidR="009D6FD9" w:rsidRPr="00E27CCA" w14:paraId="1970243E" w14:textId="77777777" w:rsidTr="00C4037E">
        <w:tc>
          <w:tcPr>
            <w:tcW w:w="9634" w:type="dxa"/>
            <w:gridSpan w:val="3"/>
          </w:tcPr>
          <w:p w14:paraId="09C303A9" w14:textId="6BA98902" w:rsidR="009D6FD9" w:rsidRPr="006D5A8F" w:rsidRDefault="009D6FD9" w:rsidP="009D6FD9">
            <w:pPr>
              <w:snapToGrid w:val="0"/>
              <w:jc w:val="both"/>
              <w:rPr>
                <w:rFonts w:ascii="宋体" w:eastAsia="宋体" w:hAnsi="宋体" w:cs="宋体"/>
                <w:sz w:val="24"/>
                <w:szCs w:val="24"/>
                <w:lang w:eastAsia="zh-CN"/>
              </w:rPr>
            </w:pPr>
            <w:r w:rsidRPr="009D6FD9">
              <w:rPr>
                <w:sz w:val="24"/>
                <w:szCs w:val="24"/>
              </w:rPr>
              <w:t>Source</w:t>
            </w:r>
            <w:r w:rsidR="00E942FB">
              <w:rPr>
                <w:sz w:val="24"/>
                <w:szCs w:val="24"/>
              </w:rPr>
              <w:t xml:space="preserve">: </w:t>
            </w:r>
            <w:r w:rsidRPr="009D6FD9">
              <w:rPr>
                <w:sz w:val="24"/>
                <w:szCs w:val="24"/>
              </w:rPr>
              <w:t>Compiled by author based on</w:t>
            </w:r>
            <w:r w:rsidR="006D5A8F">
              <w:rPr>
                <w:sz w:val="24"/>
                <w:szCs w:val="24"/>
              </w:rPr>
              <w:t xml:space="preserve"> [1</w:t>
            </w:r>
            <w:r w:rsidR="002F646C">
              <w:rPr>
                <w:sz w:val="24"/>
                <w:szCs w:val="24"/>
              </w:rPr>
              <w:t>21</w:t>
            </w:r>
            <w:r w:rsidR="006D5A8F">
              <w:rPr>
                <w:sz w:val="24"/>
                <w:szCs w:val="24"/>
              </w:rPr>
              <w:t>]</w:t>
            </w:r>
          </w:p>
        </w:tc>
      </w:tr>
    </w:tbl>
    <w:p w14:paraId="06EED3F2" w14:textId="77777777" w:rsidR="009D6FD9" w:rsidRDefault="009D6FD9" w:rsidP="009D6FD9">
      <w:pPr>
        <w:pStyle w:val="a3"/>
        <w:ind w:left="0" w:firstLine="0"/>
        <w:contextualSpacing/>
        <w:rPr>
          <w:lang w:eastAsia="zh-CN"/>
        </w:rPr>
      </w:pPr>
    </w:p>
    <w:p w14:paraId="08A16BBE" w14:textId="6EF6C849" w:rsidR="004F6CB6" w:rsidRPr="009D6FD9" w:rsidRDefault="00702F6B" w:rsidP="009D6FD9">
      <w:pPr>
        <w:pStyle w:val="a3"/>
        <w:ind w:left="0" w:firstLine="709"/>
        <w:contextualSpacing/>
      </w:pPr>
      <w:r w:rsidRPr="00702F6B">
        <w:t>The Zhanazhol field, the Kenkiyak-podsolevoy and North Truva fields, and the Teresken-1 and Teresken-2 exploration blocks in the Aktobe region were all licensed after CNPC purchased 60.3% of Aktobemunaigas</w:t>
      </w:r>
      <w:r>
        <w:t>’</w:t>
      </w:r>
      <w:r w:rsidRPr="00702F6B">
        <w:t xml:space="preserve"> interests in Kazakhstan in 1997.</w:t>
      </w:r>
      <w:r w:rsidR="004F6CB6" w:rsidRPr="009D6FD9">
        <w:rPr>
          <w:rFonts w:hint="eastAsia"/>
        </w:rPr>
        <w:t xml:space="preserve"> </w:t>
      </w:r>
      <w:r w:rsidRPr="00702F6B">
        <w:t>The Agreement in Principle on Cooperation on the Urikhtau Project in Kazakhstan was signed in 2011 by CNPC-Aktobemunaigas and KMG</w:t>
      </w:r>
      <w:r w:rsidR="004F6CB6" w:rsidRPr="009D6FD9">
        <w:t>, under which the two parties will jointly explore and develop the Urikhtau Project to provide a guaranteed gas source for the second phase of the Kazakhstan-China gas pipeline.</w:t>
      </w:r>
    </w:p>
    <w:p w14:paraId="0B56E496" w14:textId="348B6904" w:rsidR="00B05F3E" w:rsidRPr="009D6FD9" w:rsidRDefault="00B05F3E" w:rsidP="009D6FD9">
      <w:pPr>
        <w:pStyle w:val="a3"/>
        <w:ind w:left="0" w:firstLine="709"/>
        <w:contextualSpacing/>
        <w:rPr>
          <w:i/>
        </w:rPr>
      </w:pPr>
      <w:r w:rsidRPr="009D6FD9">
        <w:rPr>
          <w:i/>
        </w:rPr>
        <w:t>Major oil and gas projects invested by PetroChina in Kazakhstan</w:t>
      </w:r>
    </w:p>
    <w:p w14:paraId="63488436" w14:textId="0892ACB5" w:rsidR="00B05F3E" w:rsidRPr="00C97A8A" w:rsidRDefault="00B05F3E" w:rsidP="00C97A8A">
      <w:pPr>
        <w:pStyle w:val="a3"/>
        <w:ind w:left="0" w:firstLine="709"/>
        <w:contextualSpacing/>
        <w:rPr>
          <w:rFonts w:eastAsiaTheme="minorEastAsia"/>
          <w:lang w:eastAsia="zh-CN"/>
        </w:rPr>
      </w:pPr>
      <w:r w:rsidRPr="009D6FD9">
        <w:t xml:space="preserve">It is worth noting that CNPC conducts some of its project investments and operations in Kazakhstan through its publicly listed company PetroChina. CNPC is the sole sponsor and controlling shareholder of PetroChina. According to </w:t>
      </w:r>
      <w:r w:rsidR="0006622D" w:rsidRPr="009D6FD9">
        <w:t>China National Petroleum Corporation Yearbook 2025</w:t>
      </w:r>
      <w:r w:rsidRPr="009D6FD9">
        <w:t xml:space="preserve">, PetroChina has involved in several oil and gas cooperation projects in Kazakhstan (for example, shareholder of Aktobemunaigas project, Mangistaumunaigaz Project, Petrokazakhstan Project, Kazgermunai Project etc.) </w:t>
      </w:r>
      <w:r w:rsidR="00702F6B" w:rsidRPr="00702F6B">
        <w:t>PetroChina will have more than 520 million barrels of oil equivalent in total reserves by the end of 2023. The AktobeMunaiGas project and the Mangistaumunaigaz project are two of the biggest oil and gas field projects with comparatively substantial reserves.</w:t>
      </w:r>
      <w:r w:rsidR="00430924">
        <w:t xml:space="preserve"> </w:t>
      </w:r>
      <w:r w:rsidR="0057694E" w:rsidRPr="0057694E">
        <w:t xml:space="preserve">In 2009, PetroChina and </w:t>
      </w:r>
      <w:r w:rsidR="0057694E">
        <w:t>KMG</w:t>
      </w:r>
      <w:r w:rsidR="0057694E" w:rsidRPr="0057694E">
        <w:t xml:space="preserve"> jointly acquired Mangistaumunaigaz in a deal valued at approximately $2.6 billion, with PetroChina contributing about 50% of the investment (approximately $1.3 billion)</w:t>
      </w:r>
      <w:r w:rsidR="00E2712F">
        <w:t xml:space="preserve"> [121]</w:t>
      </w:r>
      <w:r w:rsidR="0057694E" w:rsidRPr="0057694E">
        <w:t>.</w:t>
      </w:r>
      <w:r w:rsidR="0057694E">
        <w:rPr>
          <w:rFonts w:hint="eastAsia"/>
        </w:rPr>
        <w:t xml:space="preserve"> </w:t>
      </w:r>
      <w:r w:rsidR="00904BFA" w:rsidRPr="009D6FD9">
        <w:t xml:space="preserve">Table 11 demonstrates the resources reserves by project </w:t>
      </w:r>
      <w:r w:rsidR="0057694E">
        <w:t xml:space="preserve">invested by </w:t>
      </w:r>
      <w:r w:rsidR="00904BFA" w:rsidRPr="009D6FD9">
        <w:t>PetroChina in Kazakhstan.</w:t>
      </w:r>
    </w:p>
    <w:p w14:paraId="44423824" w14:textId="77777777" w:rsidR="00AB63A2" w:rsidRPr="009D6FD9" w:rsidRDefault="00AB63A2" w:rsidP="00AB63A2">
      <w:pPr>
        <w:pStyle w:val="a3"/>
        <w:ind w:left="0" w:firstLine="709"/>
        <w:contextualSpacing/>
      </w:pPr>
      <w:r w:rsidRPr="009D6FD9">
        <w:t xml:space="preserve">Table 11 </w:t>
      </w:r>
      <w:r w:rsidRPr="0085178E">
        <w:t>illustrates the extensive natural gas reserves held by PetroChina in Kazakhstan. Although most fields are currently in advanced phases of development, there remain sufficient natural gas reserves to ensure a reliable supply in the future.</w:t>
      </w:r>
      <w:r>
        <w:t xml:space="preserve"> </w:t>
      </w:r>
      <w:r w:rsidRPr="009D6FD9">
        <w:t>PetroChina</w:t>
      </w:r>
      <w:r>
        <w:t>’</w:t>
      </w:r>
      <w:r w:rsidRPr="009D6FD9">
        <w:t>s investment in mature oilfields such as PK and Kazgermunai exemplified the liberalized approach to energy cooperation between China and Kazakhstan in the early stages. At that time, Kazakhstan</w:t>
      </w:r>
      <w:r>
        <w:t>’</w:t>
      </w:r>
      <w:r w:rsidRPr="009D6FD9">
        <w:t xml:space="preserve">s mature oilfields faced challenges including </w:t>
      </w:r>
      <w:r w:rsidRPr="009D6FD9">
        <w:lastRenderedPageBreak/>
        <w:t xml:space="preserve">declining production and diminishing economic returns. Chinese companies </w:t>
      </w:r>
      <w:r w:rsidRPr="00702F6B">
        <w:t>made the decision to engage in these projects, which had more technical difficulties but carried less dangers. This decision laid the groundwork for future energy cooperation between the two nations.</w:t>
      </w:r>
    </w:p>
    <w:p w14:paraId="5A167816" w14:textId="77777777" w:rsidR="009D6FD9" w:rsidRDefault="009D6FD9" w:rsidP="009D6FD9">
      <w:pPr>
        <w:pStyle w:val="a3"/>
        <w:ind w:left="0" w:firstLine="709"/>
        <w:contextualSpacing/>
      </w:pPr>
    </w:p>
    <w:p w14:paraId="2A09BE04" w14:textId="6C44499C" w:rsidR="009D6FD9" w:rsidRDefault="009D6FD9" w:rsidP="009A3167">
      <w:pPr>
        <w:pStyle w:val="a3"/>
        <w:ind w:left="0" w:firstLine="0"/>
        <w:contextualSpacing/>
        <w:jc w:val="left"/>
      </w:pPr>
      <w:r w:rsidRPr="00D748BE">
        <w:t xml:space="preserve">Table </w:t>
      </w:r>
      <w:r>
        <w:t>11</w:t>
      </w:r>
      <w:r w:rsidRPr="00D748BE">
        <w:t xml:space="preserve"> – </w:t>
      </w:r>
      <w:r w:rsidRPr="009D6FD9">
        <w:t>Resources reserves by project shares of PetroChina in Kazakhstan 2024</w:t>
      </w:r>
    </w:p>
    <w:p w14:paraId="158A4A2E" w14:textId="12C8E221" w:rsidR="00C43ADE" w:rsidRPr="00FF0A67" w:rsidRDefault="00C43ADE" w:rsidP="009D6FD9">
      <w:pPr>
        <w:pStyle w:val="a3"/>
        <w:ind w:left="0" w:firstLine="0"/>
        <w:contextualSpacing/>
        <w:jc w:val="left"/>
        <w:rPr>
          <w:i/>
          <w:sz w:val="24"/>
          <w:szCs w:val="24"/>
          <w:lang w:eastAsia="zh-CN"/>
        </w:rPr>
      </w:pPr>
    </w:p>
    <w:tbl>
      <w:tblPr>
        <w:tblStyle w:val="a6"/>
        <w:tblW w:w="9634" w:type="dxa"/>
        <w:tblLayout w:type="fixed"/>
        <w:tblLook w:val="04A0" w:firstRow="1" w:lastRow="0" w:firstColumn="1" w:lastColumn="0" w:noHBand="0" w:noVBand="1"/>
      </w:tblPr>
      <w:tblGrid>
        <w:gridCol w:w="2405"/>
        <w:gridCol w:w="3686"/>
        <w:gridCol w:w="3543"/>
      </w:tblGrid>
      <w:tr w:rsidR="00C43ADE" w:rsidRPr="00C43ADE" w14:paraId="3FA5BDA4" w14:textId="77777777" w:rsidTr="009D6FD9">
        <w:tc>
          <w:tcPr>
            <w:tcW w:w="2405" w:type="dxa"/>
          </w:tcPr>
          <w:p w14:paraId="2494F192" w14:textId="77777777" w:rsidR="00C43ADE" w:rsidRPr="00C43ADE" w:rsidRDefault="00C43ADE" w:rsidP="00E50E0B">
            <w:pPr>
              <w:snapToGrid w:val="0"/>
              <w:jc w:val="center"/>
              <w:rPr>
                <w:b/>
                <w:bCs/>
                <w:sz w:val="24"/>
                <w:szCs w:val="24"/>
              </w:rPr>
            </w:pPr>
            <w:r w:rsidRPr="00C43ADE">
              <w:rPr>
                <w:rFonts w:hint="eastAsia"/>
                <w:b/>
                <w:bCs/>
                <w:sz w:val="24"/>
                <w:szCs w:val="24"/>
              </w:rPr>
              <w:t>P</w:t>
            </w:r>
            <w:r w:rsidRPr="00C43ADE">
              <w:rPr>
                <w:b/>
                <w:bCs/>
                <w:sz w:val="24"/>
                <w:szCs w:val="24"/>
              </w:rPr>
              <w:t>roject</w:t>
            </w:r>
          </w:p>
        </w:tc>
        <w:tc>
          <w:tcPr>
            <w:tcW w:w="3686" w:type="dxa"/>
          </w:tcPr>
          <w:p w14:paraId="01043E37" w14:textId="77777777" w:rsidR="00C43ADE" w:rsidRPr="00C43ADE" w:rsidRDefault="00C43ADE" w:rsidP="00E50E0B">
            <w:pPr>
              <w:snapToGrid w:val="0"/>
              <w:jc w:val="center"/>
              <w:rPr>
                <w:b/>
                <w:bCs/>
                <w:sz w:val="24"/>
                <w:szCs w:val="24"/>
              </w:rPr>
            </w:pPr>
            <w:r w:rsidRPr="00C43ADE">
              <w:rPr>
                <w:rFonts w:hint="eastAsia"/>
                <w:b/>
                <w:bCs/>
                <w:sz w:val="24"/>
                <w:szCs w:val="24"/>
              </w:rPr>
              <w:t>E</w:t>
            </w:r>
            <w:r w:rsidRPr="00C43ADE">
              <w:rPr>
                <w:b/>
                <w:bCs/>
                <w:sz w:val="24"/>
                <w:szCs w:val="24"/>
              </w:rPr>
              <w:t>stimated reserves (million boe)</w:t>
            </w:r>
          </w:p>
        </w:tc>
        <w:tc>
          <w:tcPr>
            <w:tcW w:w="3543" w:type="dxa"/>
          </w:tcPr>
          <w:p w14:paraId="1AD38519" w14:textId="77777777" w:rsidR="00C43ADE" w:rsidRPr="00C43ADE" w:rsidRDefault="00C43ADE" w:rsidP="00E50E0B">
            <w:pPr>
              <w:snapToGrid w:val="0"/>
              <w:jc w:val="center"/>
              <w:rPr>
                <w:b/>
                <w:bCs/>
                <w:sz w:val="24"/>
                <w:szCs w:val="24"/>
              </w:rPr>
            </w:pPr>
            <w:r w:rsidRPr="00C43ADE">
              <w:rPr>
                <w:b/>
                <w:bCs/>
                <w:sz w:val="24"/>
                <w:szCs w:val="24"/>
              </w:rPr>
              <w:t>Location</w:t>
            </w:r>
          </w:p>
        </w:tc>
      </w:tr>
      <w:tr w:rsidR="00C43ADE" w:rsidRPr="00C43ADE" w14:paraId="4F7A555D" w14:textId="77777777" w:rsidTr="009D6FD9">
        <w:tc>
          <w:tcPr>
            <w:tcW w:w="2405" w:type="dxa"/>
          </w:tcPr>
          <w:p w14:paraId="54690C57" w14:textId="77777777" w:rsidR="00C43ADE" w:rsidRPr="00C43ADE" w:rsidRDefault="00C43ADE" w:rsidP="00E50E0B">
            <w:pPr>
              <w:snapToGrid w:val="0"/>
              <w:rPr>
                <w:sz w:val="24"/>
                <w:szCs w:val="24"/>
              </w:rPr>
            </w:pPr>
            <w:r w:rsidRPr="00C43ADE">
              <w:rPr>
                <w:sz w:val="24"/>
                <w:szCs w:val="24"/>
              </w:rPr>
              <w:t>AktobeMunaiGas</w:t>
            </w:r>
          </w:p>
        </w:tc>
        <w:tc>
          <w:tcPr>
            <w:tcW w:w="3686" w:type="dxa"/>
          </w:tcPr>
          <w:p w14:paraId="5D0B39F9" w14:textId="77777777" w:rsidR="00C43ADE" w:rsidRPr="00C43ADE" w:rsidRDefault="00C43ADE" w:rsidP="00E50E0B">
            <w:pPr>
              <w:snapToGrid w:val="0"/>
              <w:rPr>
                <w:sz w:val="24"/>
                <w:szCs w:val="24"/>
              </w:rPr>
            </w:pPr>
            <w:r w:rsidRPr="00C43ADE">
              <w:rPr>
                <w:rFonts w:hint="eastAsia"/>
                <w:sz w:val="24"/>
                <w:szCs w:val="24"/>
              </w:rPr>
              <w:t>2</w:t>
            </w:r>
            <w:r w:rsidRPr="00C43ADE">
              <w:rPr>
                <w:sz w:val="24"/>
                <w:szCs w:val="24"/>
              </w:rPr>
              <w:t>51.3</w:t>
            </w:r>
          </w:p>
        </w:tc>
        <w:tc>
          <w:tcPr>
            <w:tcW w:w="3543" w:type="dxa"/>
          </w:tcPr>
          <w:p w14:paraId="12BBF388" w14:textId="77777777" w:rsidR="00C43ADE" w:rsidRPr="00C43ADE" w:rsidRDefault="00C43ADE" w:rsidP="00E50E0B">
            <w:pPr>
              <w:snapToGrid w:val="0"/>
              <w:rPr>
                <w:sz w:val="24"/>
                <w:szCs w:val="24"/>
              </w:rPr>
            </w:pPr>
            <w:r w:rsidRPr="00C43ADE">
              <w:rPr>
                <w:rFonts w:hint="eastAsia"/>
                <w:sz w:val="24"/>
                <w:szCs w:val="24"/>
              </w:rPr>
              <w:t>A</w:t>
            </w:r>
            <w:r w:rsidRPr="00C43ADE">
              <w:rPr>
                <w:sz w:val="24"/>
                <w:szCs w:val="24"/>
              </w:rPr>
              <w:t>ktobe oblast (Onshore)</w:t>
            </w:r>
          </w:p>
        </w:tc>
      </w:tr>
      <w:tr w:rsidR="00C43ADE" w:rsidRPr="00C43ADE" w14:paraId="1AC80F1B" w14:textId="77777777" w:rsidTr="009D6FD9">
        <w:tc>
          <w:tcPr>
            <w:tcW w:w="2405" w:type="dxa"/>
          </w:tcPr>
          <w:p w14:paraId="2329AA07" w14:textId="77777777" w:rsidR="00C43ADE" w:rsidRPr="00C43ADE" w:rsidRDefault="00C43ADE" w:rsidP="00E50E0B">
            <w:pPr>
              <w:snapToGrid w:val="0"/>
              <w:rPr>
                <w:sz w:val="24"/>
                <w:szCs w:val="24"/>
              </w:rPr>
            </w:pPr>
            <w:r w:rsidRPr="00C43ADE">
              <w:rPr>
                <w:sz w:val="24"/>
                <w:szCs w:val="24"/>
              </w:rPr>
              <w:t>Mangistaumunaigaz</w:t>
            </w:r>
          </w:p>
        </w:tc>
        <w:tc>
          <w:tcPr>
            <w:tcW w:w="3686" w:type="dxa"/>
          </w:tcPr>
          <w:p w14:paraId="106C8ED6" w14:textId="77777777" w:rsidR="00C43ADE" w:rsidRPr="00C43ADE" w:rsidRDefault="00C43ADE" w:rsidP="00E50E0B">
            <w:pPr>
              <w:snapToGrid w:val="0"/>
              <w:rPr>
                <w:sz w:val="24"/>
                <w:szCs w:val="24"/>
              </w:rPr>
            </w:pPr>
            <w:r w:rsidRPr="00C43ADE">
              <w:rPr>
                <w:rFonts w:hint="eastAsia"/>
                <w:sz w:val="24"/>
                <w:szCs w:val="24"/>
              </w:rPr>
              <w:t>1</w:t>
            </w:r>
            <w:r w:rsidRPr="00C43ADE">
              <w:rPr>
                <w:sz w:val="24"/>
                <w:szCs w:val="24"/>
              </w:rPr>
              <w:t>90.3</w:t>
            </w:r>
          </w:p>
        </w:tc>
        <w:tc>
          <w:tcPr>
            <w:tcW w:w="3543" w:type="dxa"/>
          </w:tcPr>
          <w:p w14:paraId="2FB05560" w14:textId="77777777" w:rsidR="00C43ADE" w:rsidRPr="00C43ADE" w:rsidRDefault="00C43ADE" w:rsidP="00E50E0B">
            <w:pPr>
              <w:snapToGrid w:val="0"/>
              <w:rPr>
                <w:sz w:val="24"/>
                <w:szCs w:val="24"/>
              </w:rPr>
            </w:pPr>
            <w:r w:rsidRPr="00C43ADE">
              <w:rPr>
                <w:sz w:val="24"/>
                <w:szCs w:val="24"/>
              </w:rPr>
              <w:t>Mangistau oblast (Onshore)</w:t>
            </w:r>
          </w:p>
        </w:tc>
      </w:tr>
      <w:tr w:rsidR="00C43ADE" w:rsidRPr="00C43ADE" w14:paraId="2F852526" w14:textId="77777777" w:rsidTr="00BD11BA">
        <w:tc>
          <w:tcPr>
            <w:tcW w:w="2405" w:type="dxa"/>
            <w:tcBorders>
              <w:bottom w:val="nil"/>
            </w:tcBorders>
          </w:tcPr>
          <w:p w14:paraId="07F84060" w14:textId="77777777" w:rsidR="00C43ADE" w:rsidRPr="00C43ADE" w:rsidRDefault="00C43ADE" w:rsidP="00E50E0B">
            <w:pPr>
              <w:snapToGrid w:val="0"/>
              <w:rPr>
                <w:sz w:val="24"/>
                <w:szCs w:val="24"/>
              </w:rPr>
            </w:pPr>
            <w:r w:rsidRPr="00C43ADE">
              <w:rPr>
                <w:sz w:val="24"/>
                <w:szCs w:val="24"/>
              </w:rPr>
              <w:t>Petrokazakhstan</w:t>
            </w:r>
          </w:p>
        </w:tc>
        <w:tc>
          <w:tcPr>
            <w:tcW w:w="3686" w:type="dxa"/>
            <w:tcBorders>
              <w:bottom w:val="nil"/>
            </w:tcBorders>
          </w:tcPr>
          <w:p w14:paraId="59CA53E0" w14:textId="77777777" w:rsidR="00C43ADE" w:rsidRPr="00C43ADE" w:rsidRDefault="00C43ADE" w:rsidP="00E50E0B">
            <w:pPr>
              <w:snapToGrid w:val="0"/>
              <w:rPr>
                <w:sz w:val="24"/>
                <w:szCs w:val="24"/>
              </w:rPr>
            </w:pPr>
            <w:r w:rsidRPr="00C43ADE">
              <w:rPr>
                <w:rFonts w:hint="eastAsia"/>
                <w:sz w:val="24"/>
                <w:szCs w:val="24"/>
              </w:rPr>
              <w:t>3</w:t>
            </w:r>
            <w:r w:rsidRPr="00C43ADE">
              <w:rPr>
                <w:sz w:val="24"/>
                <w:szCs w:val="24"/>
              </w:rPr>
              <w:t>5.9</w:t>
            </w:r>
          </w:p>
        </w:tc>
        <w:tc>
          <w:tcPr>
            <w:tcW w:w="3543" w:type="dxa"/>
            <w:tcBorders>
              <w:bottom w:val="nil"/>
            </w:tcBorders>
          </w:tcPr>
          <w:p w14:paraId="4200B0A3" w14:textId="77777777" w:rsidR="00C43ADE" w:rsidRPr="00C43ADE" w:rsidRDefault="00C43ADE" w:rsidP="00E50E0B">
            <w:pPr>
              <w:snapToGrid w:val="0"/>
              <w:rPr>
                <w:sz w:val="24"/>
                <w:szCs w:val="24"/>
              </w:rPr>
            </w:pPr>
            <w:r w:rsidRPr="00C43ADE">
              <w:rPr>
                <w:sz w:val="24"/>
                <w:szCs w:val="24"/>
              </w:rPr>
              <w:t>Kyzylorda oblast (Onshore)</w:t>
            </w:r>
          </w:p>
        </w:tc>
      </w:tr>
      <w:tr w:rsidR="00C43ADE" w:rsidRPr="00C43ADE" w14:paraId="0DD3D1F1" w14:textId="77777777" w:rsidTr="00166830">
        <w:tc>
          <w:tcPr>
            <w:tcW w:w="2405" w:type="dxa"/>
            <w:tcBorders>
              <w:bottom w:val="nil"/>
            </w:tcBorders>
          </w:tcPr>
          <w:p w14:paraId="21EEE4AB" w14:textId="77777777" w:rsidR="00C43ADE" w:rsidRPr="00C43ADE" w:rsidRDefault="00C43ADE" w:rsidP="00E50E0B">
            <w:pPr>
              <w:snapToGrid w:val="0"/>
              <w:rPr>
                <w:sz w:val="24"/>
                <w:szCs w:val="24"/>
              </w:rPr>
            </w:pPr>
            <w:r w:rsidRPr="00C43ADE">
              <w:rPr>
                <w:sz w:val="24"/>
                <w:szCs w:val="24"/>
              </w:rPr>
              <w:t>Kazgermunai</w:t>
            </w:r>
          </w:p>
        </w:tc>
        <w:tc>
          <w:tcPr>
            <w:tcW w:w="3686" w:type="dxa"/>
            <w:tcBorders>
              <w:bottom w:val="nil"/>
            </w:tcBorders>
          </w:tcPr>
          <w:p w14:paraId="64C740FF" w14:textId="77777777" w:rsidR="00C43ADE" w:rsidRPr="00C43ADE" w:rsidRDefault="00C43ADE" w:rsidP="00E50E0B">
            <w:pPr>
              <w:snapToGrid w:val="0"/>
              <w:rPr>
                <w:sz w:val="24"/>
                <w:szCs w:val="24"/>
              </w:rPr>
            </w:pPr>
            <w:r w:rsidRPr="00C43ADE">
              <w:rPr>
                <w:rFonts w:hint="eastAsia"/>
                <w:sz w:val="24"/>
                <w:szCs w:val="24"/>
              </w:rPr>
              <w:t>2</w:t>
            </w:r>
            <w:r w:rsidRPr="00C43ADE">
              <w:rPr>
                <w:sz w:val="24"/>
                <w:szCs w:val="24"/>
              </w:rPr>
              <w:t>1.6</w:t>
            </w:r>
          </w:p>
        </w:tc>
        <w:tc>
          <w:tcPr>
            <w:tcW w:w="3543" w:type="dxa"/>
            <w:tcBorders>
              <w:bottom w:val="nil"/>
            </w:tcBorders>
          </w:tcPr>
          <w:p w14:paraId="4B155E69" w14:textId="77777777" w:rsidR="00C43ADE" w:rsidRPr="00C43ADE" w:rsidRDefault="00C43ADE" w:rsidP="00E50E0B">
            <w:pPr>
              <w:snapToGrid w:val="0"/>
              <w:rPr>
                <w:sz w:val="24"/>
                <w:szCs w:val="24"/>
              </w:rPr>
            </w:pPr>
            <w:r w:rsidRPr="00C43ADE">
              <w:rPr>
                <w:sz w:val="24"/>
                <w:szCs w:val="24"/>
              </w:rPr>
              <w:t>Kyzylorda oblast (Onshore)</w:t>
            </w:r>
          </w:p>
        </w:tc>
      </w:tr>
      <w:tr w:rsidR="00C43ADE" w:rsidRPr="00C43ADE" w14:paraId="4E69AA8C" w14:textId="77777777" w:rsidTr="009D6FD9">
        <w:tc>
          <w:tcPr>
            <w:tcW w:w="2405" w:type="dxa"/>
          </w:tcPr>
          <w:p w14:paraId="1229BE54" w14:textId="77777777" w:rsidR="00C43ADE" w:rsidRPr="00C43ADE" w:rsidRDefault="00C43ADE" w:rsidP="00E50E0B">
            <w:pPr>
              <w:snapToGrid w:val="0"/>
              <w:rPr>
                <w:sz w:val="24"/>
                <w:szCs w:val="24"/>
              </w:rPr>
            </w:pPr>
            <w:r w:rsidRPr="00C43ADE">
              <w:rPr>
                <w:sz w:val="24"/>
                <w:szCs w:val="24"/>
              </w:rPr>
              <w:t>North Buzachi</w:t>
            </w:r>
          </w:p>
        </w:tc>
        <w:tc>
          <w:tcPr>
            <w:tcW w:w="3686" w:type="dxa"/>
          </w:tcPr>
          <w:p w14:paraId="667763B2" w14:textId="77777777" w:rsidR="00C43ADE" w:rsidRPr="00C43ADE" w:rsidRDefault="00C43ADE" w:rsidP="00E50E0B">
            <w:pPr>
              <w:snapToGrid w:val="0"/>
              <w:rPr>
                <w:sz w:val="24"/>
                <w:szCs w:val="24"/>
              </w:rPr>
            </w:pPr>
            <w:r w:rsidRPr="00C43ADE">
              <w:rPr>
                <w:rFonts w:hint="eastAsia"/>
                <w:sz w:val="24"/>
                <w:szCs w:val="24"/>
              </w:rPr>
              <w:t>1</w:t>
            </w:r>
            <w:r w:rsidRPr="00C43ADE">
              <w:rPr>
                <w:sz w:val="24"/>
                <w:szCs w:val="24"/>
              </w:rPr>
              <w:t>9.2</w:t>
            </w:r>
          </w:p>
        </w:tc>
        <w:tc>
          <w:tcPr>
            <w:tcW w:w="3543" w:type="dxa"/>
          </w:tcPr>
          <w:p w14:paraId="0D3892F0" w14:textId="77777777" w:rsidR="00C43ADE" w:rsidRPr="00C43ADE" w:rsidRDefault="00C43ADE" w:rsidP="00E50E0B">
            <w:pPr>
              <w:snapToGrid w:val="0"/>
              <w:rPr>
                <w:sz w:val="24"/>
                <w:szCs w:val="24"/>
              </w:rPr>
            </w:pPr>
            <w:r w:rsidRPr="00C43ADE">
              <w:rPr>
                <w:sz w:val="24"/>
                <w:szCs w:val="24"/>
              </w:rPr>
              <w:t>Mangistau oblast (Onshore)</w:t>
            </w:r>
          </w:p>
        </w:tc>
      </w:tr>
      <w:tr w:rsidR="00C43ADE" w:rsidRPr="00C43ADE" w14:paraId="07BFA0AD" w14:textId="77777777" w:rsidTr="009D6FD9">
        <w:tc>
          <w:tcPr>
            <w:tcW w:w="2405" w:type="dxa"/>
          </w:tcPr>
          <w:p w14:paraId="46C0A0E3" w14:textId="77777777" w:rsidR="00C43ADE" w:rsidRPr="00C43ADE" w:rsidRDefault="00C43ADE" w:rsidP="00E50E0B">
            <w:pPr>
              <w:snapToGrid w:val="0"/>
              <w:rPr>
                <w:sz w:val="24"/>
                <w:szCs w:val="24"/>
              </w:rPr>
            </w:pPr>
            <w:r w:rsidRPr="00C43ADE">
              <w:rPr>
                <w:rFonts w:hint="eastAsia"/>
                <w:sz w:val="24"/>
                <w:szCs w:val="24"/>
              </w:rPr>
              <w:t>T</w:t>
            </w:r>
            <w:r w:rsidRPr="00C43ADE">
              <w:rPr>
                <w:sz w:val="24"/>
                <w:szCs w:val="24"/>
              </w:rPr>
              <w:t>eresken 2</w:t>
            </w:r>
          </w:p>
        </w:tc>
        <w:tc>
          <w:tcPr>
            <w:tcW w:w="3686" w:type="dxa"/>
          </w:tcPr>
          <w:p w14:paraId="66E9111C" w14:textId="77777777" w:rsidR="00C43ADE" w:rsidRPr="00C43ADE" w:rsidRDefault="00C43ADE" w:rsidP="00E50E0B">
            <w:pPr>
              <w:snapToGrid w:val="0"/>
              <w:rPr>
                <w:sz w:val="24"/>
                <w:szCs w:val="24"/>
              </w:rPr>
            </w:pPr>
            <w:r w:rsidRPr="00C43ADE">
              <w:rPr>
                <w:rFonts w:hint="eastAsia"/>
                <w:sz w:val="24"/>
                <w:szCs w:val="24"/>
              </w:rPr>
              <w:t>1</w:t>
            </w:r>
            <w:r w:rsidRPr="00C43ADE">
              <w:rPr>
                <w:sz w:val="24"/>
                <w:szCs w:val="24"/>
              </w:rPr>
              <w:t>.7</w:t>
            </w:r>
          </w:p>
        </w:tc>
        <w:tc>
          <w:tcPr>
            <w:tcW w:w="3543" w:type="dxa"/>
          </w:tcPr>
          <w:p w14:paraId="1642478D" w14:textId="77777777" w:rsidR="00C43ADE" w:rsidRPr="00C43ADE" w:rsidRDefault="00C43ADE" w:rsidP="00E50E0B">
            <w:pPr>
              <w:snapToGrid w:val="0"/>
              <w:rPr>
                <w:sz w:val="24"/>
                <w:szCs w:val="24"/>
              </w:rPr>
            </w:pPr>
            <w:r w:rsidRPr="00C43ADE">
              <w:rPr>
                <w:rFonts w:hint="eastAsia"/>
                <w:sz w:val="24"/>
                <w:szCs w:val="24"/>
              </w:rPr>
              <w:t>A</w:t>
            </w:r>
            <w:r w:rsidRPr="00C43ADE">
              <w:rPr>
                <w:sz w:val="24"/>
                <w:szCs w:val="24"/>
              </w:rPr>
              <w:t>ktobe oblast (Onshore)</w:t>
            </w:r>
          </w:p>
        </w:tc>
      </w:tr>
      <w:tr w:rsidR="00C43ADE" w:rsidRPr="00C43ADE" w14:paraId="7B11A4A1" w14:textId="77777777" w:rsidTr="009D6FD9">
        <w:tc>
          <w:tcPr>
            <w:tcW w:w="2405" w:type="dxa"/>
          </w:tcPr>
          <w:p w14:paraId="5D83C604" w14:textId="77777777" w:rsidR="00C43ADE" w:rsidRPr="00C43ADE" w:rsidRDefault="00C43ADE" w:rsidP="00E50E0B">
            <w:pPr>
              <w:snapToGrid w:val="0"/>
              <w:rPr>
                <w:sz w:val="24"/>
                <w:szCs w:val="24"/>
              </w:rPr>
            </w:pPr>
            <w:r w:rsidRPr="00C43ADE">
              <w:rPr>
                <w:sz w:val="24"/>
                <w:szCs w:val="24"/>
              </w:rPr>
              <w:t>Makhambet</w:t>
            </w:r>
          </w:p>
        </w:tc>
        <w:tc>
          <w:tcPr>
            <w:tcW w:w="3686" w:type="dxa"/>
          </w:tcPr>
          <w:p w14:paraId="235077FF" w14:textId="77777777" w:rsidR="00C43ADE" w:rsidRPr="00C43ADE" w:rsidRDefault="00C43ADE" w:rsidP="00E50E0B">
            <w:pPr>
              <w:snapToGrid w:val="0"/>
              <w:rPr>
                <w:sz w:val="24"/>
                <w:szCs w:val="24"/>
              </w:rPr>
            </w:pPr>
            <w:r w:rsidRPr="00C43ADE">
              <w:rPr>
                <w:sz w:val="24"/>
                <w:szCs w:val="24"/>
              </w:rPr>
              <w:t>0.1</w:t>
            </w:r>
          </w:p>
        </w:tc>
        <w:tc>
          <w:tcPr>
            <w:tcW w:w="3543" w:type="dxa"/>
          </w:tcPr>
          <w:p w14:paraId="611844BB" w14:textId="77777777" w:rsidR="00C43ADE" w:rsidRPr="00C43ADE" w:rsidRDefault="00C43ADE" w:rsidP="00E50E0B">
            <w:pPr>
              <w:snapToGrid w:val="0"/>
              <w:rPr>
                <w:sz w:val="24"/>
                <w:szCs w:val="24"/>
              </w:rPr>
            </w:pPr>
            <w:r w:rsidRPr="00C43ADE">
              <w:rPr>
                <w:sz w:val="24"/>
                <w:szCs w:val="24"/>
              </w:rPr>
              <w:t>Caspian Sea (Offshore)</w:t>
            </w:r>
          </w:p>
        </w:tc>
      </w:tr>
      <w:tr w:rsidR="00C43ADE" w:rsidRPr="00C43ADE" w14:paraId="59893135" w14:textId="77777777" w:rsidTr="009D6FD9">
        <w:tc>
          <w:tcPr>
            <w:tcW w:w="2405" w:type="dxa"/>
          </w:tcPr>
          <w:p w14:paraId="6EE5A780" w14:textId="77777777" w:rsidR="00C43ADE" w:rsidRPr="00C43ADE" w:rsidRDefault="00C43ADE" w:rsidP="00E50E0B">
            <w:pPr>
              <w:snapToGrid w:val="0"/>
              <w:rPr>
                <w:sz w:val="24"/>
                <w:szCs w:val="24"/>
              </w:rPr>
            </w:pPr>
            <w:r w:rsidRPr="00C43ADE">
              <w:rPr>
                <w:sz w:val="24"/>
                <w:szCs w:val="24"/>
              </w:rPr>
              <w:t>Bobek</w:t>
            </w:r>
          </w:p>
        </w:tc>
        <w:tc>
          <w:tcPr>
            <w:tcW w:w="3686" w:type="dxa"/>
          </w:tcPr>
          <w:p w14:paraId="7B57D2CE" w14:textId="77777777" w:rsidR="00C43ADE" w:rsidRPr="00C43ADE" w:rsidRDefault="00C43ADE" w:rsidP="00E50E0B">
            <w:pPr>
              <w:snapToGrid w:val="0"/>
              <w:rPr>
                <w:sz w:val="24"/>
                <w:szCs w:val="24"/>
              </w:rPr>
            </w:pPr>
            <w:r w:rsidRPr="00C43ADE">
              <w:rPr>
                <w:rFonts w:hint="eastAsia"/>
                <w:sz w:val="24"/>
                <w:szCs w:val="24"/>
              </w:rPr>
              <w:t>0</w:t>
            </w:r>
            <w:r w:rsidRPr="00C43ADE">
              <w:rPr>
                <w:sz w:val="24"/>
                <w:szCs w:val="24"/>
              </w:rPr>
              <w:t>.1</w:t>
            </w:r>
          </w:p>
        </w:tc>
        <w:tc>
          <w:tcPr>
            <w:tcW w:w="3543" w:type="dxa"/>
          </w:tcPr>
          <w:p w14:paraId="733F2C08" w14:textId="77777777" w:rsidR="00C43ADE" w:rsidRPr="00C43ADE" w:rsidRDefault="00C43ADE" w:rsidP="00E50E0B">
            <w:pPr>
              <w:snapToGrid w:val="0"/>
              <w:rPr>
                <w:sz w:val="24"/>
                <w:szCs w:val="24"/>
              </w:rPr>
            </w:pPr>
            <w:r w:rsidRPr="00C43ADE">
              <w:rPr>
                <w:sz w:val="24"/>
                <w:szCs w:val="24"/>
              </w:rPr>
              <w:t>Caspian Sea (Offshore)</w:t>
            </w:r>
          </w:p>
        </w:tc>
      </w:tr>
      <w:tr w:rsidR="00C43ADE" w:rsidRPr="00C43ADE" w14:paraId="39B1A6D5" w14:textId="77777777" w:rsidTr="009D6FD9">
        <w:tc>
          <w:tcPr>
            <w:tcW w:w="2405" w:type="dxa"/>
          </w:tcPr>
          <w:p w14:paraId="7F31934B" w14:textId="77777777" w:rsidR="00C43ADE" w:rsidRPr="00C43ADE" w:rsidRDefault="00C43ADE" w:rsidP="00E50E0B">
            <w:pPr>
              <w:snapToGrid w:val="0"/>
              <w:rPr>
                <w:b/>
                <w:sz w:val="24"/>
                <w:szCs w:val="24"/>
              </w:rPr>
            </w:pPr>
            <w:r w:rsidRPr="00C43ADE">
              <w:rPr>
                <w:rFonts w:hint="eastAsia"/>
                <w:b/>
                <w:sz w:val="24"/>
                <w:szCs w:val="24"/>
              </w:rPr>
              <w:t>T</w:t>
            </w:r>
            <w:r w:rsidRPr="00C43ADE">
              <w:rPr>
                <w:b/>
                <w:sz w:val="24"/>
                <w:szCs w:val="24"/>
              </w:rPr>
              <w:t>otal</w:t>
            </w:r>
          </w:p>
        </w:tc>
        <w:tc>
          <w:tcPr>
            <w:tcW w:w="3686" w:type="dxa"/>
          </w:tcPr>
          <w:p w14:paraId="2BECAAAB" w14:textId="77777777" w:rsidR="00C43ADE" w:rsidRPr="00C43ADE" w:rsidRDefault="00C43ADE" w:rsidP="00E50E0B">
            <w:pPr>
              <w:snapToGrid w:val="0"/>
              <w:rPr>
                <w:b/>
                <w:sz w:val="24"/>
                <w:szCs w:val="24"/>
              </w:rPr>
            </w:pPr>
            <w:r w:rsidRPr="00C43ADE">
              <w:rPr>
                <w:rFonts w:hint="eastAsia"/>
                <w:b/>
                <w:sz w:val="24"/>
                <w:szCs w:val="24"/>
              </w:rPr>
              <w:t>7</w:t>
            </w:r>
            <w:r w:rsidRPr="00C43ADE">
              <w:rPr>
                <w:b/>
                <w:sz w:val="24"/>
                <w:szCs w:val="24"/>
              </w:rPr>
              <w:t>51.3</w:t>
            </w:r>
          </w:p>
        </w:tc>
        <w:tc>
          <w:tcPr>
            <w:tcW w:w="3543" w:type="dxa"/>
          </w:tcPr>
          <w:p w14:paraId="315C36DE" w14:textId="77777777" w:rsidR="00C43ADE" w:rsidRPr="00C43ADE" w:rsidRDefault="00C43ADE" w:rsidP="00E50E0B">
            <w:pPr>
              <w:snapToGrid w:val="0"/>
              <w:rPr>
                <w:sz w:val="24"/>
                <w:szCs w:val="24"/>
              </w:rPr>
            </w:pPr>
          </w:p>
        </w:tc>
      </w:tr>
      <w:tr w:rsidR="00C43ADE" w:rsidRPr="00C43ADE" w14:paraId="47D25A2F" w14:textId="77777777" w:rsidTr="009D6FD9">
        <w:tc>
          <w:tcPr>
            <w:tcW w:w="2405" w:type="dxa"/>
          </w:tcPr>
          <w:p w14:paraId="6F5A1E74" w14:textId="77777777" w:rsidR="00C43ADE" w:rsidRPr="00C43ADE" w:rsidRDefault="00C43ADE" w:rsidP="00E50E0B">
            <w:pPr>
              <w:snapToGrid w:val="0"/>
              <w:rPr>
                <w:b/>
                <w:sz w:val="24"/>
                <w:szCs w:val="24"/>
              </w:rPr>
            </w:pPr>
            <w:r w:rsidRPr="00C43ADE">
              <w:rPr>
                <w:b/>
                <w:sz w:val="24"/>
                <w:szCs w:val="24"/>
              </w:rPr>
              <w:t>Including:</w:t>
            </w:r>
          </w:p>
        </w:tc>
        <w:tc>
          <w:tcPr>
            <w:tcW w:w="3686" w:type="dxa"/>
          </w:tcPr>
          <w:p w14:paraId="6F4F499D" w14:textId="77777777" w:rsidR="00C43ADE" w:rsidRPr="00C43ADE" w:rsidRDefault="00C43ADE" w:rsidP="00E50E0B">
            <w:pPr>
              <w:snapToGrid w:val="0"/>
              <w:rPr>
                <w:b/>
                <w:sz w:val="24"/>
                <w:szCs w:val="24"/>
              </w:rPr>
            </w:pPr>
          </w:p>
        </w:tc>
        <w:tc>
          <w:tcPr>
            <w:tcW w:w="3543" w:type="dxa"/>
          </w:tcPr>
          <w:p w14:paraId="4FC80771" w14:textId="77777777" w:rsidR="00C43ADE" w:rsidRPr="00C43ADE" w:rsidRDefault="00C43ADE" w:rsidP="00E50E0B">
            <w:pPr>
              <w:snapToGrid w:val="0"/>
              <w:rPr>
                <w:b/>
                <w:sz w:val="24"/>
                <w:szCs w:val="24"/>
              </w:rPr>
            </w:pPr>
            <w:r w:rsidRPr="00C43ADE">
              <w:rPr>
                <w:rFonts w:hint="eastAsia"/>
                <w:b/>
                <w:sz w:val="24"/>
                <w:szCs w:val="24"/>
              </w:rPr>
              <w:t>P</w:t>
            </w:r>
            <w:r w:rsidRPr="00C43ADE">
              <w:rPr>
                <w:b/>
                <w:sz w:val="24"/>
                <w:szCs w:val="24"/>
              </w:rPr>
              <w:t>roportion</w:t>
            </w:r>
          </w:p>
        </w:tc>
      </w:tr>
      <w:tr w:rsidR="00C43ADE" w:rsidRPr="00C43ADE" w14:paraId="5E1512B4" w14:textId="77777777" w:rsidTr="009D6FD9">
        <w:tc>
          <w:tcPr>
            <w:tcW w:w="2405" w:type="dxa"/>
          </w:tcPr>
          <w:p w14:paraId="6BDA98A2" w14:textId="77777777" w:rsidR="00C43ADE" w:rsidRPr="00C43ADE" w:rsidRDefault="00C43ADE" w:rsidP="00E50E0B">
            <w:pPr>
              <w:snapToGrid w:val="0"/>
              <w:rPr>
                <w:sz w:val="24"/>
                <w:szCs w:val="24"/>
              </w:rPr>
            </w:pPr>
            <w:r w:rsidRPr="00C43ADE">
              <w:rPr>
                <w:rFonts w:hint="eastAsia"/>
                <w:sz w:val="24"/>
                <w:szCs w:val="24"/>
              </w:rPr>
              <w:t>O</w:t>
            </w:r>
            <w:r w:rsidRPr="00C43ADE">
              <w:rPr>
                <w:sz w:val="24"/>
                <w:szCs w:val="24"/>
              </w:rPr>
              <w:t>il</w:t>
            </w:r>
          </w:p>
        </w:tc>
        <w:tc>
          <w:tcPr>
            <w:tcW w:w="3686" w:type="dxa"/>
          </w:tcPr>
          <w:p w14:paraId="3C1E7DB5" w14:textId="77777777" w:rsidR="00C43ADE" w:rsidRPr="00C43ADE" w:rsidRDefault="00C43ADE" w:rsidP="00E50E0B">
            <w:pPr>
              <w:snapToGrid w:val="0"/>
              <w:rPr>
                <w:sz w:val="24"/>
                <w:szCs w:val="24"/>
              </w:rPr>
            </w:pPr>
            <w:r w:rsidRPr="00C43ADE">
              <w:rPr>
                <w:sz w:val="24"/>
                <w:szCs w:val="24"/>
              </w:rPr>
              <w:t>388.1</w:t>
            </w:r>
          </w:p>
        </w:tc>
        <w:tc>
          <w:tcPr>
            <w:tcW w:w="3543" w:type="dxa"/>
          </w:tcPr>
          <w:p w14:paraId="78C95028" w14:textId="77777777" w:rsidR="00C43ADE" w:rsidRPr="00C43ADE" w:rsidRDefault="00C43ADE" w:rsidP="00E50E0B">
            <w:pPr>
              <w:snapToGrid w:val="0"/>
              <w:rPr>
                <w:sz w:val="24"/>
                <w:szCs w:val="24"/>
              </w:rPr>
            </w:pPr>
            <w:r w:rsidRPr="00C43ADE">
              <w:rPr>
                <w:sz w:val="24"/>
                <w:szCs w:val="24"/>
              </w:rPr>
              <w:t>74.6%</w:t>
            </w:r>
          </w:p>
        </w:tc>
      </w:tr>
      <w:tr w:rsidR="00C43ADE" w:rsidRPr="00C43ADE" w14:paraId="1D3F90BE" w14:textId="77777777" w:rsidTr="009D6FD9">
        <w:tc>
          <w:tcPr>
            <w:tcW w:w="2405" w:type="dxa"/>
          </w:tcPr>
          <w:p w14:paraId="697B6D1D" w14:textId="77777777" w:rsidR="00C43ADE" w:rsidRPr="00C43ADE" w:rsidRDefault="00C43ADE" w:rsidP="00E50E0B">
            <w:pPr>
              <w:snapToGrid w:val="0"/>
              <w:rPr>
                <w:sz w:val="24"/>
                <w:szCs w:val="24"/>
              </w:rPr>
            </w:pPr>
            <w:r w:rsidRPr="00C43ADE">
              <w:rPr>
                <w:sz w:val="24"/>
                <w:szCs w:val="24"/>
              </w:rPr>
              <w:t>Gas</w:t>
            </w:r>
          </w:p>
        </w:tc>
        <w:tc>
          <w:tcPr>
            <w:tcW w:w="3686" w:type="dxa"/>
          </w:tcPr>
          <w:p w14:paraId="3F15D6B0" w14:textId="77777777" w:rsidR="00C43ADE" w:rsidRPr="00C43ADE" w:rsidRDefault="00C43ADE" w:rsidP="00E50E0B">
            <w:pPr>
              <w:snapToGrid w:val="0"/>
              <w:rPr>
                <w:sz w:val="24"/>
                <w:szCs w:val="24"/>
              </w:rPr>
            </w:pPr>
            <w:r w:rsidRPr="00C43ADE">
              <w:rPr>
                <w:sz w:val="24"/>
                <w:szCs w:val="24"/>
              </w:rPr>
              <w:t>120.7</w:t>
            </w:r>
          </w:p>
        </w:tc>
        <w:tc>
          <w:tcPr>
            <w:tcW w:w="3543" w:type="dxa"/>
          </w:tcPr>
          <w:p w14:paraId="43DA0005" w14:textId="77777777" w:rsidR="00C43ADE" w:rsidRPr="00C43ADE" w:rsidRDefault="00C43ADE" w:rsidP="00E50E0B">
            <w:pPr>
              <w:snapToGrid w:val="0"/>
              <w:rPr>
                <w:sz w:val="24"/>
                <w:szCs w:val="24"/>
              </w:rPr>
            </w:pPr>
            <w:r w:rsidRPr="00C43ADE">
              <w:rPr>
                <w:sz w:val="24"/>
                <w:szCs w:val="24"/>
              </w:rPr>
              <w:t>23.2%</w:t>
            </w:r>
          </w:p>
        </w:tc>
      </w:tr>
      <w:tr w:rsidR="00C43ADE" w:rsidRPr="00C43ADE" w14:paraId="4C4F3C05" w14:textId="77777777" w:rsidTr="009D6FD9">
        <w:tc>
          <w:tcPr>
            <w:tcW w:w="2405" w:type="dxa"/>
          </w:tcPr>
          <w:p w14:paraId="2AA08318" w14:textId="77777777" w:rsidR="00C43ADE" w:rsidRPr="00C43ADE" w:rsidRDefault="00C43ADE" w:rsidP="00E50E0B">
            <w:pPr>
              <w:snapToGrid w:val="0"/>
              <w:rPr>
                <w:sz w:val="24"/>
                <w:szCs w:val="24"/>
              </w:rPr>
            </w:pPr>
            <w:r w:rsidRPr="00C43ADE">
              <w:rPr>
                <w:rFonts w:hint="eastAsia"/>
                <w:sz w:val="24"/>
                <w:szCs w:val="24"/>
              </w:rPr>
              <w:t>C</w:t>
            </w:r>
            <w:r w:rsidRPr="00C43ADE">
              <w:rPr>
                <w:sz w:val="24"/>
                <w:szCs w:val="24"/>
              </w:rPr>
              <w:t>ondensate</w:t>
            </w:r>
          </w:p>
        </w:tc>
        <w:tc>
          <w:tcPr>
            <w:tcW w:w="3686" w:type="dxa"/>
          </w:tcPr>
          <w:p w14:paraId="6AD200CA" w14:textId="77777777" w:rsidR="00C43ADE" w:rsidRPr="00C43ADE" w:rsidRDefault="00C43ADE" w:rsidP="00E50E0B">
            <w:pPr>
              <w:snapToGrid w:val="0"/>
              <w:rPr>
                <w:sz w:val="24"/>
                <w:szCs w:val="24"/>
              </w:rPr>
            </w:pPr>
            <w:r w:rsidRPr="00C43ADE">
              <w:rPr>
                <w:rFonts w:hint="eastAsia"/>
                <w:sz w:val="24"/>
                <w:szCs w:val="24"/>
              </w:rPr>
              <w:t>1</w:t>
            </w:r>
            <w:r w:rsidRPr="00C43ADE">
              <w:rPr>
                <w:sz w:val="24"/>
                <w:szCs w:val="24"/>
              </w:rPr>
              <w:t>0.4</w:t>
            </w:r>
          </w:p>
        </w:tc>
        <w:tc>
          <w:tcPr>
            <w:tcW w:w="3543" w:type="dxa"/>
          </w:tcPr>
          <w:p w14:paraId="157533C1" w14:textId="77777777" w:rsidR="00C43ADE" w:rsidRPr="00C43ADE" w:rsidRDefault="00C43ADE" w:rsidP="00E50E0B">
            <w:pPr>
              <w:snapToGrid w:val="0"/>
              <w:rPr>
                <w:sz w:val="24"/>
                <w:szCs w:val="24"/>
              </w:rPr>
            </w:pPr>
            <w:r w:rsidRPr="00C43ADE">
              <w:rPr>
                <w:sz w:val="24"/>
                <w:szCs w:val="24"/>
              </w:rPr>
              <w:t>2.0%</w:t>
            </w:r>
          </w:p>
        </w:tc>
      </w:tr>
      <w:tr w:rsidR="00C43ADE" w:rsidRPr="00C43ADE" w14:paraId="738A2C81" w14:textId="77777777" w:rsidTr="009D6FD9">
        <w:tc>
          <w:tcPr>
            <w:tcW w:w="2405" w:type="dxa"/>
          </w:tcPr>
          <w:p w14:paraId="16BE5B8B" w14:textId="77777777" w:rsidR="00C43ADE" w:rsidRPr="00C43ADE" w:rsidRDefault="00C43ADE" w:rsidP="00E50E0B">
            <w:pPr>
              <w:snapToGrid w:val="0"/>
              <w:rPr>
                <w:sz w:val="24"/>
                <w:szCs w:val="24"/>
              </w:rPr>
            </w:pPr>
            <w:r w:rsidRPr="00C43ADE">
              <w:rPr>
                <w:sz w:val="24"/>
                <w:szCs w:val="24"/>
              </w:rPr>
              <w:t xml:space="preserve">Natural gas liquids </w:t>
            </w:r>
          </w:p>
        </w:tc>
        <w:tc>
          <w:tcPr>
            <w:tcW w:w="3686" w:type="dxa"/>
          </w:tcPr>
          <w:p w14:paraId="1FCAA12A" w14:textId="77777777" w:rsidR="00C43ADE" w:rsidRPr="00C43ADE" w:rsidRDefault="00C43ADE" w:rsidP="00E50E0B">
            <w:pPr>
              <w:snapToGrid w:val="0"/>
              <w:rPr>
                <w:sz w:val="24"/>
                <w:szCs w:val="24"/>
              </w:rPr>
            </w:pPr>
            <w:r w:rsidRPr="00C43ADE">
              <w:rPr>
                <w:rFonts w:hint="eastAsia"/>
                <w:sz w:val="24"/>
                <w:szCs w:val="24"/>
              </w:rPr>
              <w:t>0</w:t>
            </w:r>
            <w:r w:rsidRPr="00C43ADE">
              <w:rPr>
                <w:sz w:val="24"/>
                <w:szCs w:val="24"/>
              </w:rPr>
              <w:t>.8</w:t>
            </w:r>
          </w:p>
        </w:tc>
        <w:tc>
          <w:tcPr>
            <w:tcW w:w="3543" w:type="dxa"/>
          </w:tcPr>
          <w:p w14:paraId="3B958E8B" w14:textId="77777777" w:rsidR="00C43ADE" w:rsidRPr="00C43ADE" w:rsidRDefault="00C43ADE" w:rsidP="00E50E0B">
            <w:pPr>
              <w:snapToGrid w:val="0"/>
              <w:rPr>
                <w:sz w:val="24"/>
                <w:szCs w:val="24"/>
              </w:rPr>
            </w:pPr>
            <w:r w:rsidRPr="00C43ADE">
              <w:rPr>
                <w:rFonts w:hint="eastAsia"/>
                <w:sz w:val="24"/>
                <w:szCs w:val="24"/>
              </w:rPr>
              <w:t>0</w:t>
            </w:r>
            <w:r w:rsidRPr="00C43ADE">
              <w:rPr>
                <w:sz w:val="24"/>
                <w:szCs w:val="24"/>
              </w:rPr>
              <w:t>.2%</w:t>
            </w:r>
          </w:p>
        </w:tc>
      </w:tr>
      <w:tr w:rsidR="009D6FD9" w:rsidRPr="00C43ADE" w14:paraId="2C1803BE" w14:textId="77777777" w:rsidTr="00C4037E">
        <w:tc>
          <w:tcPr>
            <w:tcW w:w="9634" w:type="dxa"/>
            <w:gridSpan w:val="3"/>
          </w:tcPr>
          <w:p w14:paraId="2EAFDF58" w14:textId="47B45081" w:rsidR="009D6FD9" w:rsidRPr="00C43ADE" w:rsidRDefault="009D6FD9" w:rsidP="009D6FD9">
            <w:pPr>
              <w:snapToGrid w:val="0"/>
              <w:jc w:val="both"/>
              <w:rPr>
                <w:sz w:val="24"/>
                <w:szCs w:val="24"/>
              </w:rPr>
            </w:pPr>
            <w:r w:rsidRPr="009D6FD9">
              <w:rPr>
                <w:sz w:val="24"/>
                <w:szCs w:val="24"/>
              </w:rPr>
              <w:t>Source</w:t>
            </w:r>
            <w:r w:rsidR="003C1AD5">
              <w:rPr>
                <w:sz w:val="24"/>
                <w:szCs w:val="24"/>
              </w:rPr>
              <w:t>:</w:t>
            </w:r>
            <w:r w:rsidR="00B1303D">
              <w:rPr>
                <w:sz w:val="24"/>
                <w:szCs w:val="24"/>
              </w:rPr>
              <w:t xml:space="preserve"> </w:t>
            </w:r>
            <w:r w:rsidRPr="009D6FD9">
              <w:rPr>
                <w:sz w:val="24"/>
                <w:szCs w:val="24"/>
              </w:rPr>
              <w:t xml:space="preserve">Compiled by author based on </w:t>
            </w:r>
            <w:r w:rsidR="006D5A8F">
              <w:rPr>
                <w:sz w:val="24"/>
                <w:szCs w:val="24"/>
              </w:rPr>
              <w:t>[1</w:t>
            </w:r>
            <w:r w:rsidR="002F646C">
              <w:rPr>
                <w:sz w:val="24"/>
                <w:szCs w:val="24"/>
              </w:rPr>
              <w:t>21</w:t>
            </w:r>
            <w:r w:rsidR="006D5A8F">
              <w:rPr>
                <w:sz w:val="24"/>
                <w:szCs w:val="24"/>
              </w:rPr>
              <w:t>]</w:t>
            </w:r>
          </w:p>
        </w:tc>
      </w:tr>
    </w:tbl>
    <w:p w14:paraId="2E4139C2" w14:textId="77777777" w:rsidR="00904BFA" w:rsidRPr="009D6FD9" w:rsidRDefault="00904BFA" w:rsidP="009D6FD9">
      <w:pPr>
        <w:pStyle w:val="a3"/>
        <w:ind w:left="0" w:firstLine="709"/>
        <w:contextualSpacing/>
      </w:pPr>
    </w:p>
    <w:p w14:paraId="3113DEC1" w14:textId="076C9748" w:rsidR="00C35E1A" w:rsidRPr="009D6FD9" w:rsidRDefault="00301DE1" w:rsidP="009D6FD9">
      <w:pPr>
        <w:pStyle w:val="a3"/>
        <w:ind w:left="0" w:firstLine="709"/>
        <w:contextualSpacing/>
        <w:rPr>
          <w:i/>
        </w:rPr>
      </w:pPr>
      <w:r w:rsidRPr="009D6FD9">
        <w:rPr>
          <w:i/>
        </w:rPr>
        <w:t>Major oil and gas projects invested by Sinopec in Kazakhstan</w:t>
      </w:r>
    </w:p>
    <w:p w14:paraId="6BF4637F" w14:textId="43BD260C" w:rsidR="00301DE1" w:rsidRPr="009D6FD9" w:rsidRDefault="00301DE1" w:rsidP="009D6FD9">
      <w:pPr>
        <w:pStyle w:val="a3"/>
        <w:ind w:left="0" w:firstLine="709"/>
        <w:contextualSpacing/>
      </w:pPr>
      <w:r w:rsidRPr="009D6FD9">
        <w:t xml:space="preserve">Sinopec Corporation, China's largest state-owned petrochemical company, focuses its oil and gas projects in Kazakhstan on petrochemical projects and the development of a number of medium-sized oilfields. The most prospective natural gas project invested by Sinopec in Kazakhstan is Ural Oil and Gas Project. </w:t>
      </w:r>
      <w:r w:rsidR="00D02DDF" w:rsidRPr="009D6FD9">
        <w:t>The Rozhkovskoye gas field</w:t>
      </w:r>
      <w:r w:rsidRPr="009D6FD9">
        <w:t xml:space="preserve"> is being developed by Ural Oil and Gas LLP, comprising </w:t>
      </w:r>
      <w:r w:rsidR="0094781B" w:rsidRPr="009D6FD9">
        <w:t>KMG</w:t>
      </w:r>
      <w:r w:rsidRPr="009D6FD9">
        <w:t xml:space="preserve"> (50%), MOL Caspian Oil and Gas Plc (27.5%) and First International Oil Corporation (22.5%), a subsidiary of Sinopec. </w:t>
      </w:r>
      <w:r w:rsidR="00702F6B" w:rsidRPr="00702F6B">
        <w:t>The project require</w:t>
      </w:r>
      <w:r w:rsidR="00702F6B">
        <w:t>d</w:t>
      </w:r>
      <w:r w:rsidR="00702F6B" w:rsidRPr="00702F6B">
        <w:t xml:space="preserve"> a total expenditure of US$534 million</w:t>
      </w:r>
      <w:r w:rsidR="0006622D" w:rsidRPr="009D6FD9">
        <w:t xml:space="preserve"> </w:t>
      </w:r>
      <w:r w:rsidR="003A2384">
        <w:t>[1</w:t>
      </w:r>
      <w:r w:rsidR="0076375E">
        <w:t>22</w:t>
      </w:r>
      <w:r w:rsidR="003A2384">
        <w:t>]</w:t>
      </w:r>
      <w:r w:rsidRPr="009D6FD9">
        <w:t>.</w:t>
      </w:r>
      <w:r w:rsidRPr="009D6FD9">
        <w:rPr>
          <w:rFonts w:hint="eastAsia"/>
        </w:rPr>
        <w:t xml:space="preserve"> </w:t>
      </w:r>
      <w:r w:rsidR="00281540" w:rsidRPr="00281540">
        <w:t>According to KMG</w:t>
      </w:r>
      <w:r w:rsidR="00281540">
        <w:t>’</w:t>
      </w:r>
      <w:r w:rsidR="00281540" w:rsidRPr="00281540">
        <w:t>s release, output will reach a maximum of over 1 billion m</w:t>
      </w:r>
      <w:r w:rsidR="00281540" w:rsidRPr="00281540">
        <w:rPr>
          <w:vertAlign w:val="superscript"/>
        </w:rPr>
        <w:t>3</w:t>
      </w:r>
      <w:r w:rsidR="00281540" w:rsidRPr="00281540">
        <w:t xml:space="preserve"> of gas and over 500 thousand tons of condensate year, with over 150 thousand tons of liquefied hydrocarbon gas produced annually.</w:t>
      </w:r>
      <w:r w:rsidR="00327257" w:rsidRPr="009D6FD9">
        <w:t xml:space="preserve"> The Rozhkovskoye gas field represents a key project in response to the </w:t>
      </w:r>
      <w:r w:rsidR="00D02DDF" w:rsidRPr="009D6FD9">
        <w:t>Kazakhstan Gas Sector Development Plan for 2022–2026</w:t>
      </w:r>
      <w:r w:rsidR="00327257" w:rsidRPr="009D6FD9">
        <w:t xml:space="preserve"> and also constitutes a major investment by </w:t>
      </w:r>
      <w:r w:rsidR="00247185" w:rsidRPr="009D6FD9">
        <w:t>Sinopec</w:t>
      </w:r>
      <w:r w:rsidR="00327257" w:rsidRPr="009D6FD9">
        <w:t xml:space="preserve"> in Kazakhstan's natural gas industry.</w:t>
      </w:r>
    </w:p>
    <w:p w14:paraId="699B6ACD" w14:textId="54F977DD" w:rsidR="00393F7A" w:rsidRPr="009D6FD9" w:rsidRDefault="00A90B20" w:rsidP="009D6FD9">
      <w:pPr>
        <w:pStyle w:val="a3"/>
        <w:ind w:left="0" w:firstLine="709"/>
        <w:contextualSpacing/>
        <w:rPr>
          <w:i/>
        </w:rPr>
      </w:pPr>
      <w:r w:rsidRPr="009D6FD9">
        <w:rPr>
          <w:i/>
        </w:rPr>
        <w:t>Major oil and gas projects invested by Geo-Jade Petroleum in Kazakhstan</w:t>
      </w:r>
    </w:p>
    <w:p w14:paraId="0BE256DC" w14:textId="04F2ABFC" w:rsidR="00CC7ED8" w:rsidRDefault="00241C09" w:rsidP="009D6FD9">
      <w:pPr>
        <w:pStyle w:val="a3"/>
        <w:ind w:left="0" w:firstLine="709"/>
        <w:contextualSpacing/>
      </w:pPr>
      <w:r w:rsidRPr="00241C09">
        <w:t>With oilfields in Kazakhstan, Albania, and Iraq, Geo-Jade Petroleum is an independent Chinese firm that explores and produces gas and oil. In 2014, Geo-Jade Petroleum made its first investment in Kazakhstan</w:t>
      </w:r>
      <w:r>
        <w:t>’</w:t>
      </w:r>
      <w:r w:rsidRPr="00241C09">
        <w:t>s oil and gas sector when it paid US$526 million to acquire Mat</w:t>
      </w:r>
      <w:r w:rsidR="002A0496">
        <w:t>e</w:t>
      </w:r>
      <w:r w:rsidRPr="00241C09">
        <w:t>n Petroleum</w:t>
      </w:r>
      <w:r>
        <w:t xml:space="preserve"> </w:t>
      </w:r>
      <w:r w:rsidR="003A2384">
        <w:t>[12</w:t>
      </w:r>
      <w:r w:rsidR="0076375E">
        <w:t>3</w:t>
      </w:r>
      <w:r w:rsidR="003A2384">
        <w:t>]</w:t>
      </w:r>
      <w:r w:rsidR="0094781B" w:rsidRPr="009D6FD9">
        <w:t>. Maten Petroleum</w:t>
      </w:r>
      <w:r w:rsidR="002A0496">
        <w:t>’</w:t>
      </w:r>
      <w:r w:rsidR="0094781B" w:rsidRPr="009D6FD9">
        <w:t xml:space="preserve">s main assets are located in three oil field blocks in production in Kazakhstan, the Matin, Eastern Kokarna and Kara-Arna oil fields. In 2015, </w:t>
      </w:r>
      <w:r w:rsidR="002A0496" w:rsidRPr="002A0496">
        <w:t xml:space="preserve">Geo-Jade Petroleum claimed that it has boosted its investment in Kazakhstan by paying US$400 million to acquire Kozhan JSC, a Kazakhstani oil producer with the rights to develop the Morskoye, Karatal, and </w:t>
      </w:r>
      <w:r w:rsidR="002A0496" w:rsidRPr="002A0496">
        <w:lastRenderedPageBreak/>
        <w:t>Dauletaly fields in Atyrau Oblast</w:t>
      </w:r>
      <w:r w:rsidR="0094781B" w:rsidRPr="009D6FD9">
        <w:t xml:space="preserve"> </w:t>
      </w:r>
      <w:r w:rsidR="002E3955">
        <w:t>[12</w:t>
      </w:r>
      <w:r w:rsidR="0076375E">
        <w:t>4</w:t>
      </w:r>
      <w:r w:rsidR="002E3955">
        <w:t>]</w:t>
      </w:r>
      <w:r w:rsidR="0094781B" w:rsidRPr="009D6FD9">
        <w:t>.</w:t>
      </w:r>
      <w:r w:rsidR="003527FA" w:rsidRPr="009D6FD9">
        <w:t xml:space="preserve"> Table 12 demonstrates the resources reserves by project Geo-Jade Petroleum in Kazakhstan.</w:t>
      </w:r>
    </w:p>
    <w:p w14:paraId="26165E37" w14:textId="77777777" w:rsidR="009D6FD9" w:rsidRDefault="009D6FD9" w:rsidP="009D6FD9">
      <w:pPr>
        <w:pStyle w:val="a3"/>
        <w:ind w:left="0" w:firstLine="709"/>
        <w:contextualSpacing/>
      </w:pPr>
    </w:p>
    <w:p w14:paraId="058BB6F1" w14:textId="2630D070" w:rsidR="009D6FD9" w:rsidRDefault="009D6FD9" w:rsidP="009A3167">
      <w:pPr>
        <w:pStyle w:val="a3"/>
        <w:ind w:left="0" w:firstLine="0"/>
        <w:contextualSpacing/>
      </w:pPr>
      <w:r w:rsidRPr="00D748BE">
        <w:t xml:space="preserve">Table </w:t>
      </w:r>
      <w:r>
        <w:t>12</w:t>
      </w:r>
      <w:r w:rsidRPr="00D748BE">
        <w:t xml:space="preserve"> – </w:t>
      </w:r>
      <w:r w:rsidRPr="009D6FD9">
        <w:t>Resources reserves by project shares of Geo-Jade Petroleum in Kazakhstan 2024</w:t>
      </w:r>
    </w:p>
    <w:p w14:paraId="01A8A625" w14:textId="39B93034" w:rsidR="00100EA1" w:rsidRPr="00FF0A67" w:rsidRDefault="00100EA1" w:rsidP="009D6FD9">
      <w:pPr>
        <w:pStyle w:val="a3"/>
        <w:ind w:left="0" w:firstLine="0"/>
        <w:contextualSpacing/>
        <w:jc w:val="left"/>
        <w:rPr>
          <w:i/>
          <w:sz w:val="24"/>
          <w:szCs w:val="24"/>
          <w:lang w:eastAsia="zh-CN"/>
        </w:rPr>
      </w:pPr>
    </w:p>
    <w:tbl>
      <w:tblPr>
        <w:tblStyle w:val="a6"/>
        <w:tblW w:w="9634" w:type="dxa"/>
        <w:tblLook w:val="04A0" w:firstRow="1" w:lastRow="0" w:firstColumn="1" w:lastColumn="0" w:noHBand="0" w:noVBand="1"/>
      </w:tblPr>
      <w:tblGrid>
        <w:gridCol w:w="2405"/>
        <w:gridCol w:w="3686"/>
        <w:gridCol w:w="3543"/>
      </w:tblGrid>
      <w:tr w:rsidR="00100EA1" w:rsidRPr="00CC7ED8" w14:paraId="5C71DC86" w14:textId="77777777" w:rsidTr="009D6FD9">
        <w:tc>
          <w:tcPr>
            <w:tcW w:w="2405" w:type="dxa"/>
          </w:tcPr>
          <w:p w14:paraId="75816A04" w14:textId="77777777" w:rsidR="00100EA1" w:rsidRPr="00CC7ED8" w:rsidRDefault="00100EA1" w:rsidP="00E50E0B">
            <w:pPr>
              <w:snapToGrid w:val="0"/>
              <w:jc w:val="center"/>
              <w:rPr>
                <w:b/>
                <w:bCs/>
                <w:sz w:val="24"/>
                <w:szCs w:val="24"/>
              </w:rPr>
            </w:pPr>
            <w:r w:rsidRPr="00CC7ED8">
              <w:rPr>
                <w:rFonts w:hint="eastAsia"/>
                <w:b/>
                <w:bCs/>
                <w:sz w:val="24"/>
                <w:szCs w:val="24"/>
              </w:rPr>
              <w:t>P</w:t>
            </w:r>
            <w:r w:rsidRPr="00CC7ED8">
              <w:rPr>
                <w:b/>
                <w:bCs/>
                <w:sz w:val="24"/>
                <w:szCs w:val="24"/>
              </w:rPr>
              <w:t>roject</w:t>
            </w:r>
          </w:p>
        </w:tc>
        <w:tc>
          <w:tcPr>
            <w:tcW w:w="3686" w:type="dxa"/>
          </w:tcPr>
          <w:p w14:paraId="00CD1B0F" w14:textId="77777777" w:rsidR="00100EA1" w:rsidRPr="00CC7ED8" w:rsidRDefault="00100EA1" w:rsidP="00E50E0B">
            <w:pPr>
              <w:snapToGrid w:val="0"/>
              <w:jc w:val="center"/>
              <w:rPr>
                <w:b/>
                <w:bCs/>
                <w:sz w:val="24"/>
                <w:szCs w:val="24"/>
              </w:rPr>
            </w:pPr>
            <w:r w:rsidRPr="00CC7ED8">
              <w:rPr>
                <w:rFonts w:hint="eastAsia"/>
                <w:b/>
                <w:bCs/>
                <w:sz w:val="24"/>
                <w:szCs w:val="24"/>
              </w:rPr>
              <w:t>E</w:t>
            </w:r>
            <w:r w:rsidRPr="00CC7ED8">
              <w:rPr>
                <w:b/>
                <w:bCs/>
                <w:sz w:val="24"/>
                <w:szCs w:val="24"/>
              </w:rPr>
              <w:t>stimated reserves (million boe)</w:t>
            </w:r>
          </w:p>
        </w:tc>
        <w:tc>
          <w:tcPr>
            <w:tcW w:w="3543" w:type="dxa"/>
          </w:tcPr>
          <w:p w14:paraId="5793CED0" w14:textId="77777777" w:rsidR="00100EA1" w:rsidRPr="00CC7ED8" w:rsidRDefault="00100EA1" w:rsidP="00E50E0B">
            <w:pPr>
              <w:snapToGrid w:val="0"/>
              <w:jc w:val="center"/>
              <w:rPr>
                <w:b/>
                <w:bCs/>
                <w:sz w:val="24"/>
                <w:szCs w:val="24"/>
              </w:rPr>
            </w:pPr>
            <w:r w:rsidRPr="00CC7ED8">
              <w:rPr>
                <w:b/>
                <w:bCs/>
                <w:sz w:val="24"/>
                <w:szCs w:val="24"/>
              </w:rPr>
              <w:t>Life Cycle</w:t>
            </w:r>
          </w:p>
        </w:tc>
      </w:tr>
      <w:tr w:rsidR="00100EA1" w:rsidRPr="00CC7ED8" w14:paraId="0CF76C59" w14:textId="77777777" w:rsidTr="009D6FD9">
        <w:tc>
          <w:tcPr>
            <w:tcW w:w="2405" w:type="dxa"/>
          </w:tcPr>
          <w:p w14:paraId="1725F99E" w14:textId="77777777" w:rsidR="00100EA1" w:rsidRPr="00CC7ED8" w:rsidRDefault="00100EA1" w:rsidP="00E50E0B">
            <w:pPr>
              <w:snapToGrid w:val="0"/>
              <w:rPr>
                <w:sz w:val="24"/>
                <w:szCs w:val="24"/>
              </w:rPr>
            </w:pPr>
            <w:r w:rsidRPr="00CC7ED8">
              <w:rPr>
                <w:sz w:val="24"/>
                <w:szCs w:val="24"/>
              </w:rPr>
              <w:t>Dauletaly</w:t>
            </w:r>
          </w:p>
        </w:tc>
        <w:tc>
          <w:tcPr>
            <w:tcW w:w="3686" w:type="dxa"/>
          </w:tcPr>
          <w:p w14:paraId="26E5DC52" w14:textId="77777777" w:rsidR="00100EA1" w:rsidRPr="00CC7ED8" w:rsidRDefault="00100EA1" w:rsidP="00E50E0B">
            <w:pPr>
              <w:snapToGrid w:val="0"/>
              <w:rPr>
                <w:sz w:val="24"/>
                <w:szCs w:val="24"/>
              </w:rPr>
            </w:pPr>
            <w:r w:rsidRPr="00CC7ED8">
              <w:rPr>
                <w:sz w:val="24"/>
                <w:szCs w:val="24"/>
              </w:rPr>
              <w:t>18.85</w:t>
            </w:r>
          </w:p>
        </w:tc>
        <w:tc>
          <w:tcPr>
            <w:tcW w:w="3543" w:type="dxa"/>
          </w:tcPr>
          <w:p w14:paraId="5B41F8EC" w14:textId="77777777" w:rsidR="00100EA1" w:rsidRPr="00CC7ED8" w:rsidRDefault="00100EA1" w:rsidP="00E50E0B">
            <w:pPr>
              <w:snapToGrid w:val="0"/>
              <w:rPr>
                <w:sz w:val="24"/>
                <w:szCs w:val="24"/>
              </w:rPr>
            </w:pPr>
            <w:r w:rsidRPr="00CC7ED8">
              <w:rPr>
                <w:sz w:val="24"/>
                <w:szCs w:val="24"/>
              </w:rPr>
              <w:t>Producing</w:t>
            </w:r>
          </w:p>
        </w:tc>
      </w:tr>
      <w:tr w:rsidR="00100EA1" w:rsidRPr="00CC7ED8" w14:paraId="2C637868" w14:textId="77777777" w:rsidTr="009D6FD9">
        <w:tc>
          <w:tcPr>
            <w:tcW w:w="2405" w:type="dxa"/>
          </w:tcPr>
          <w:p w14:paraId="0B045A6B" w14:textId="77777777" w:rsidR="00100EA1" w:rsidRPr="00CC7ED8" w:rsidRDefault="00100EA1" w:rsidP="00E50E0B">
            <w:pPr>
              <w:snapToGrid w:val="0"/>
              <w:rPr>
                <w:sz w:val="24"/>
                <w:szCs w:val="24"/>
              </w:rPr>
            </w:pPr>
            <w:r w:rsidRPr="00CC7ED8">
              <w:rPr>
                <w:sz w:val="24"/>
                <w:szCs w:val="24"/>
              </w:rPr>
              <w:t>Pridorozhnoye</w:t>
            </w:r>
          </w:p>
        </w:tc>
        <w:tc>
          <w:tcPr>
            <w:tcW w:w="3686" w:type="dxa"/>
          </w:tcPr>
          <w:p w14:paraId="410D644F" w14:textId="77777777" w:rsidR="00100EA1" w:rsidRPr="00CC7ED8" w:rsidRDefault="00100EA1" w:rsidP="00E50E0B">
            <w:pPr>
              <w:snapToGrid w:val="0"/>
              <w:rPr>
                <w:sz w:val="24"/>
                <w:szCs w:val="24"/>
              </w:rPr>
            </w:pPr>
            <w:r w:rsidRPr="00CC7ED8">
              <w:rPr>
                <w:sz w:val="24"/>
                <w:szCs w:val="24"/>
              </w:rPr>
              <w:t>5.1967</w:t>
            </w:r>
          </w:p>
        </w:tc>
        <w:tc>
          <w:tcPr>
            <w:tcW w:w="3543" w:type="dxa"/>
          </w:tcPr>
          <w:p w14:paraId="39CDEF56" w14:textId="77777777" w:rsidR="00100EA1" w:rsidRPr="00CC7ED8" w:rsidRDefault="00100EA1" w:rsidP="00E50E0B">
            <w:pPr>
              <w:snapToGrid w:val="0"/>
              <w:rPr>
                <w:sz w:val="24"/>
                <w:szCs w:val="24"/>
              </w:rPr>
            </w:pPr>
            <w:r w:rsidRPr="00CC7ED8">
              <w:rPr>
                <w:sz w:val="24"/>
                <w:szCs w:val="24"/>
              </w:rPr>
              <w:t>Discovery</w:t>
            </w:r>
          </w:p>
        </w:tc>
      </w:tr>
      <w:tr w:rsidR="00100EA1" w:rsidRPr="00CC7ED8" w14:paraId="432E6A2F" w14:textId="77777777" w:rsidTr="009D6FD9">
        <w:tc>
          <w:tcPr>
            <w:tcW w:w="2405" w:type="dxa"/>
          </w:tcPr>
          <w:p w14:paraId="7F0EF02A" w14:textId="77777777" w:rsidR="00100EA1" w:rsidRPr="00CC7ED8" w:rsidRDefault="00100EA1" w:rsidP="00E50E0B">
            <w:pPr>
              <w:snapToGrid w:val="0"/>
              <w:rPr>
                <w:sz w:val="24"/>
                <w:szCs w:val="24"/>
              </w:rPr>
            </w:pPr>
            <w:r w:rsidRPr="00CC7ED8">
              <w:rPr>
                <w:sz w:val="24"/>
                <w:szCs w:val="24"/>
              </w:rPr>
              <w:t>Karatal</w:t>
            </w:r>
          </w:p>
        </w:tc>
        <w:tc>
          <w:tcPr>
            <w:tcW w:w="3686" w:type="dxa"/>
          </w:tcPr>
          <w:p w14:paraId="7B2078E9" w14:textId="77777777" w:rsidR="00100EA1" w:rsidRPr="00CC7ED8" w:rsidRDefault="00100EA1" w:rsidP="00E50E0B">
            <w:pPr>
              <w:snapToGrid w:val="0"/>
              <w:rPr>
                <w:sz w:val="24"/>
                <w:szCs w:val="24"/>
              </w:rPr>
            </w:pPr>
            <w:r w:rsidRPr="00CC7ED8">
              <w:rPr>
                <w:rFonts w:hint="eastAsia"/>
                <w:sz w:val="24"/>
                <w:szCs w:val="24"/>
              </w:rPr>
              <w:t>0</w:t>
            </w:r>
            <w:r w:rsidRPr="00CC7ED8">
              <w:rPr>
                <w:sz w:val="24"/>
                <w:szCs w:val="24"/>
              </w:rPr>
              <w:t>.088</w:t>
            </w:r>
          </w:p>
        </w:tc>
        <w:tc>
          <w:tcPr>
            <w:tcW w:w="3543" w:type="dxa"/>
          </w:tcPr>
          <w:p w14:paraId="27CB7403" w14:textId="77777777" w:rsidR="00100EA1" w:rsidRPr="00CC7ED8" w:rsidRDefault="00100EA1" w:rsidP="00E50E0B">
            <w:pPr>
              <w:snapToGrid w:val="0"/>
              <w:rPr>
                <w:sz w:val="24"/>
                <w:szCs w:val="24"/>
              </w:rPr>
            </w:pPr>
            <w:r w:rsidRPr="00CC7ED8">
              <w:rPr>
                <w:sz w:val="24"/>
                <w:szCs w:val="24"/>
              </w:rPr>
              <w:t>Producing</w:t>
            </w:r>
          </w:p>
        </w:tc>
      </w:tr>
      <w:tr w:rsidR="00100EA1" w:rsidRPr="00CC7ED8" w14:paraId="38E28BCB" w14:textId="77777777" w:rsidTr="009D6FD9">
        <w:tc>
          <w:tcPr>
            <w:tcW w:w="2405" w:type="dxa"/>
          </w:tcPr>
          <w:p w14:paraId="66AC77C5" w14:textId="77777777" w:rsidR="00100EA1" w:rsidRPr="00CC7ED8" w:rsidRDefault="00100EA1" w:rsidP="00E50E0B">
            <w:pPr>
              <w:snapToGrid w:val="0"/>
              <w:rPr>
                <w:sz w:val="24"/>
                <w:szCs w:val="24"/>
              </w:rPr>
            </w:pPr>
            <w:r w:rsidRPr="00CC7ED8">
              <w:rPr>
                <w:sz w:val="24"/>
                <w:szCs w:val="24"/>
              </w:rPr>
              <w:t>Eastern Kokarna</w:t>
            </w:r>
          </w:p>
        </w:tc>
        <w:tc>
          <w:tcPr>
            <w:tcW w:w="3686" w:type="dxa"/>
          </w:tcPr>
          <w:p w14:paraId="017BB396" w14:textId="77777777" w:rsidR="00100EA1" w:rsidRPr="00CC7ED8" w:rsidRDefault="00100EA1" w:rsidP="00E50E0B">
            <w:pPr>
              <w:snapToGrid w:val="0"/>
              <w:rPr>
                <w:sz w:val="24"/>
                <w:szCs w:val="24"/>
              </w:rPr>
            </w:pPr>
            <w:r w:rsidRPr="00CC7ED8">
              <w:rPr>
                <w:rFonts w:hint="eastAsia"/>
                <w:sz w:val="24"/>
                <w:szCs w:val="24"/>
              </w:rPr>
              <w:t>0</w:t>
            </w:r>
            <w:r w:rsidRPr="00CC7ED8">
              <w:rPr>
                <w:sz w:val="24"/>
                <w:szCs w:val="24"/>
              </w:rPr>
              <w:t>.082</w:t>
            </w:r>
          </w:p>
        </w:tc>
        <w:tc>
          <w:tcPr>
            <w:tcW w:w="3543" w:type="dxa"/>
          </w:tcPr>
          <w:p w14:paraId="01A52E01" w14:textId="77777777" w:rsidR="00100EA1" w:rsidRPr="00CC7ED8" w:rsidRDefault="00100EA1" w:rsidP="00E50E0B">
            <w:pPr>
              <w:snapToGrid w:val="0"/>
              <w:rPr>
                <w:sz w:val="24"/>
                <w:szCs w:val="24"/>
              </w:rPr>
            </w:pPr>
            <w:r w:rsidRPr="00CC7ED8">
              <w:rPr>
                <w:sz w:val="24"/>
                <w:szCs w:val="24"/>
              </w:rPr>
              <w:t>Producing</w:t>
            </w:r>
          </w:p>
        </w:tc>
      </w:tr>
      <w:tr w:rsidR="00100EA1" w:rsidRPr="00CC7ED8" w14:paraId="14921FF0" w14:textId="77777777" w:rsidTr="009D6FD9">
        <w:tc>
          <w:tcPr>
            <w:tcW w:w="2405" w:type="dxa"/>
          </w:tcPr>
          <w:p w14:paraId="6619CF42" w14:textId="77777777" w:rsidR="00100EA1" w:rsidRPr="00CC7ED8" w:rsidRDefault="00100EA1" w:rsidP="00E50E0B">
            <w:pPr>
              <w:snapToGrid w:val="0"/>
              <w:rPr>
                <w:sz w:val="24"/>
                <w:szCs w:val="24"/>
              </w:rPr>
            </w:pPr>
            <w:r w:rsidRPr="00CC7ED8">
              <w:rPr>
                <w:sz w:val="24"/>
                <w:szCs w:val="24"/>
              </w:rPr>
              <w:t>Morskoye</w:t>
            </w:r>
          </w:p>
        </w:tc>
        <w:tc>
          <w:tcPr>
            <w:tcW w:w="3686" w:type="dxa"/>
          </w:tcPr>
          <w:p w14:paraId="073106C6" w14:textId="77777777" w:rsidR="00100EA1" w:rsidRPr="00CC7ED8" w:rsidRDefault="00100EA1" w:rsidP="00E50E0B">
            <w:pPr>
              <w:snapToGrid w:val="0"/>
              <w:rPr>
                <w:sz w:val="24"/>
                <w:szCs w:val="24"/>
              </w:rPr>
            </w:pPr>
            <w:r w:rsidRPr="00CC7ED8">
              <w:rPr>
                <w:rFonts w:hint="eastAsia"/>
                <w:sz w:val="24"/>
                <w:szCs w:val="24"/>
              </w:rPr>
              <w:t>0</w:t>
            </w:r>
            <w:r w:rsidRPr="00CC7ED8">
              <w:rPr>
                <w:sz w:val="24"/>
                <w:szCs w:val="24"/>
              </w:rPr>
              <w:t>.0446</w:t>
            </w:r>
          </w:p>
        </w:tc>
        <w:tc>
          <w:tcPr>
            <w:tcW w:w="3543" w:type="dxa"/>
          </w:tcPr>
          <w:p w14:paraId="7EDD8DB4" w14:textId="77777777" w:rsidR="00100EA1" w:rsidRPr="00CC7ED8" w:rsidRDefault="00100EA1" w:rsidP="00E50E0B">
            <w:pPr>
              <w:snapToGrid w:val="0"/>
              <w:rPr>
                <w:sz w:val="24"/>
                <w:szCs w:val="24"/>
              </w:rPr>
            </w:pPr>
            <w:r w:rsidRPr="00CC7ED8">
              <w:rPr>
                <w:sz w:val="24"/>
                <w:szCs w:val="24"/>
              </w:rPr>
              <w:t>Undiscovered</w:t>
            </w:r>
          </w:p>
        </w:tc>
      </w:tr>
      <w:tr w:rsidR="00100EA1" w:rsidRPr="00CC7ED8" w14:paraId="3131EA52" w14:textId="77777777" w:rsidTr="009D6FD9">
        <w:tc>
          <w:tcPr>
            <w:tcW w:w="2405" w:type="dxa"/>
          </w:tcPr>
          <w:p w14:paraId="44E0033E" w14:textId="77777777" w:rsidR="00100EA1" w:rsidRPr="00CC7ED8" w:rsidRDefault="00100EA1" w:rsidP="00E50E0B">
            <w:pPr>
              <w:snapToGrid w:val="0"/>
              <w:rPr>
                <w:sz w:val="24"/>
                <w:szCs w:val="24"/>
              </w:rPr>
            </w:pPr>
            <w:r w:rsidRPr="00CC7ED8">
              <w:rPr>
                <w:sz w:val="24"/>
                <w:szCs w:val="24"/>
              </w:rPr>
              <w:t>Morskoye</w:t>
            </w:r>
          </w:p>
        </w:tc>
        <w:tc>
          <w:tcPr>
            <w:tcW w:w="3686" w:type="dxa"/>
          </w:tcPr>
          <w:p w14:paraId="60E93F2F" w14:textId="77777777" w:rsidR="00100EA1" w:rsidRPr="00CC7ED8" w:rsidRDefault="00100EA1" w:rsidP="00E50E0B">
            <w:pPr>
              <w:snapToGrid w:val="0"/>
              <w:rPr>
                <w:sz w:val="24"/>
                <w:szCs w:val="24"/>
              </w:rPr>
            </w:pPr>
            <w:r w:rsidRPr="00CC7ED8">
              <w:rPr>
                <w:rFonts w:hint="eastAsia"/>
                <w:sz w:val="24"/>
                <w:szCs w:val="24"/>
              </w:rPr>
              <w:t>0</w:t>
            </w:r>
            <w:r w:rsidRPr="00CC7ED8">
              <w:rPr>
                <w:sz w:val="24"/>
                <w:szCs w:val="24"/>
              </w:rPr>
              <w:t>.0038</w:t>
            </w:r>
          </w:p>
        </w:tc>
        <w:tc>
          <w:tcPr>
            <w:tcW w:w="3543" w:type="dxa"/>
          </w:tcPr>
          <w:p w14:paraId="6F29C9DC" w14:textId="77777777" w:rsidR="00100EA1" w:rsidRPr="00CC7ED8" w:rsidRDefault="00100EA1" w:rsidP="00E50E0B">
            <w:pPr>
              <w:snapToGrid w:val="0"/>
              <w:rPr>
                <w:sz w:val="24"/>
                <w:szCs w:val="24"/>
              </w:rPr>
            </w:pPr>
            <w:r w:rsidRPr="00CC7ED8">
              <w:rPr>
                <w:sz w:val="24"/>
                <w:szCs w:val="24"/>
              </w:rPr>
              <w:t>Producing</w:t>
            </w:r>
          </w:p>
        </w:tc>
      </w:tr>
      <w:tr w:rsidR="00100EA1" w:rsidRPr="00CC7ED8" w14:paraId="1B48AC35" w14:textId="77777777" w:rsidTr="009D6FD9">
        <w:tc>
          <w:tcPr>
            <w:tcW w:w="2405" w:type="dxa"/>
          </w:tcPr>
          <w:p w14:paraId="62F706C1" w14:textId="77777777" w:rsidR="00100EA1" w:rsidRPr="00CC7ED8" w:rsidRDefault="00100EA1" w:rsidP="00E50E0B">
            <w:pPr>
              <w:snapToGrid w:val="0"/>
              <w:rPr>
                <w:sz w:val="24"/>
                <w:szCs w:val="24"/>
              </w:rPr>
            </w:pPr>
            <w:r w:rsidRPr="00CC7ED8">
              <w:rPr>
                <w:sz w:val="24"/>
                <w:szCs w:val="24"/>
              </w:rPr>
              <w:t>Matin</w:t>
            </w:r>
          </w:p>
        </w:tc>
        <w:tc>
          <w:tcPr>
            <w:tcW w:w="3686" w:type="dxa"/>
          </w:tcPr>
          <w:p w14:paraId="39CB1871" w14:textId="77777777" w:rsidR="00100EA1" w:rsidRPr="00CC7ED8" w:rsidRDefault="00100EA1" w:rsidP="00E50E0B">
            <w:pPr>
              <w:snapToGrid w:val="0"/>
              <w:rPr>
                <w:sz w:val="24"/>
                <w:szCs w:val="24"/>
              </w:rPr>
            </w:pPr>
            <w:r w:rsidRPr="00CC7ED8">
              <w:rPr>
                <w:sz w:val="24"/>
                <w:szCs w:val="24"/>
              </w:rPr>
              <w:t>0.0027</w:t>
            </w:r>
          </w:p>
        </w:tc>
        <w:tc>
          <w:tcPr>
            <w:tcW w:w="3543" w:type="dxa"/>
          </w:tcPr>
          <w:p w14:paraId="3F758A55" w14:textId="77777777" w:rsidR="00100EA1" w:rsidRPr="00CC7ED8" w:rsidRDefault="00100EA1" w:rsidP="00E50E0B">
            <w:pPr>
              <w:snapToGrid w:val="0"/>
              <w:rPr>
                <w:sz w:val="24"/>
                <w:szCs w:val="24"/>
              </w:rPr>
            </w:pPr>
            <w:r w:rsidRPr="00CC7ED8">
              <w:rPr>
                <w:sz w:val="24"/>
                <w:szCs w:val="24"/>
              </w:rPr>
              <w:t>Undiscovered</w:t>
            </w:r>
          </w:p>
        </w:tc>
      </w:tr>
      <w:tr w:rsidR="00100EA1" w:rsidRPr="00CC7ED8" w14:paraId="0918A65F" w14:textId="77777777" w:rsidTr="009D6FD9">
        <w:tc>
          <w:tcPr>
            <w:tcW w:w="2405" w:type="dxa"/>
          </w:tcPr>
          <w:p w14:paraId="4E03321D" w14:textId="77777777" w:rsidR="00100EA1" w:rsidRPr="00CC7ED8" w:rsidRDefault="00100EA1" w:rsidP="00E50E0B">
            <w:pPr>
              <w:snapToGrid w:val="0"/>
              <w:rPr>
                <w:sz w:val="24"/>
                <w:szCs w:val="24"/>
              </w:rPr>
            </w:pPr>
            <w:r w:rsidRPr="00CC7ED8">
              <w:rPr>
                <w:sz w:val="24"/>
                <w:szCs w:val="24"/>
              </w:rPr>
              <w:t>Dauletaly</w:t>
            </w:r>
          </w:p>
        </w:tc>
        <w:tc>
          <w:tcPr>
            <w:tcW w:w="3686" w:type="dxa"/>
          </w:tcPr>
          <w:p w14:paraId="6BA65999" w14:textId="77777777" w:rsidR="00100EA1" w:rsidRPr="00CC7ED8" w:rsidRDefault="00100EA1" w:rsidP="00E50E0B">
            <w:pPr>
              <w:snapToGrid w:val="0"/>
              <w:rPr>
                <w:sz w:val="24"/>
                <w:szCs w:val="24"/>
              </w:rPr>
            </w:pPr>
            <w:r w:rsidRPr="00CC7ED8">
              <w:rPr>
                <w:rFonts w:hint="eastAsia"/>
                <w:sz w:val="24"/>
                <w:szCs w:val="24"/>
              </w:rPr>
              <w:t>0</w:t>
            </w:r>
            <w:r w:rsidRPr="00CC7ED8">
              <w:rPr>
                <w:sz w:val="24"/>
                <w:szCs w:val="24"/>
              </w:rPr>
              <w:t>.0024</w:t>
            </w:r>
          </w:p>
        </w:tc>
        <w:tc>
          <w:tcPr>
            <w:tcW w:w="3543" w:type="dxa"/>
          </w:tcPr>
          <w:p w14:paraId="67C84554" w14:textId="77777777" w:rsidR="00100EA1" w:rsidRPr="00CC7ED8" w:rsidRDefault="00100EA1" w:rsidP="00E50E0B">
            <w:pPr>
              <w:snapToGrid w:val="0"/>
              <w:rPr>
                <w:sz w:val="24"/>
                <w:szCs w:val="24"/>
              </w:rPr>
            </w:pPr>
            <w:r w:rsidRPr="00CC7ED8">
              <w:rPr>
                <w:sz w:val="24"/>
                <w:szCs w:val="24"/>
              </w:rPr>
              <w:t>Undiscovered</w:t>
            </w:r>
          </w:p>
        </w:tc>
      </w:tr>
      <w:tr w:rsidR="00100EA1" w:rsidRPr="00CC7ED8" w14:paraId="14A11F47" w14:textId="77777777" w:rsidTr="009D6FD9">
        <w:tc>
          <w:tcPr>
            <w:tcW w:w="2405" w:type="dxa"/>
          </w:tcPr>
          <w:p w14:paraId="11B351D9" w14:textId="77777777" w:rsidR="00100EA1" w:rsidRPr="00CC7ED8" w:rsidRDefault="00100EA1" w:rsidP="00E50E0B">
            <w:pPr>
              <w:snapToGrid w:val="0"/>
              <w:rPr>
                <w:b/>
                <w:sz w:val="24"/>
                <w:szCs w:val="24"/>
              </w:rPr>
            </w:pPr>
            <w:r w:rsidRPr="00CC7ED8">
              <w:rPr>
                <w:rFonts w:hint="eastAsia"/>
                <w:b/>
                <w:sz w:val="24"/>
                <w:szCs w:val="24"/>
              </w:rPr>
              <w:t>T</w:t>
            </w:r>
            <w:r w:rsidRPr="00CC7ED8">
              <w:rPr>
                <w:b/>
                <w:sz w:val="24"/>
                <w:szCs w:val="24"/>
              </w:rPr>
              <w:t>otal</w:t>
            </w:r>
          </w:p>
        </w:tc>
        <w:tc>
          <w:tcPr>
            <w:tcW w:w="3686" w:type="dxa"/>
          </w:tcPr>
          <w:p w14:paraId="2757A250" w14:textId="77777777" w:rsidR="00100EA1" w:rsidRPr="00CC7ED8" w:rsidRDefault="00100EA1" w:rsidP="00E50E0B">
            <w:pPr>
              <w:snapToGrid w:val="0"/>
              <w:rPr>
                <w:b/>
                <w:sz w:val="24"/>
                <w:szCs w:val="24"/>
              </w:rPr>
            </w:pPr>
            <w:r w:rsidRPr="00CC7ED8">
              <w:rPr>
                <w:rFonts w:hint="eastAsia"/>
                <w:b/>
                <w:sz w:val="24"/>
                <w:szCs w:val="24"/>
              </w:rPr>
              <w:t>2</w:t>
            </w:r>
            <w:r w:rsidRPr="00CC7ED8">
              <w:rPr>
                <w:b/>
                <w:sz w:val="24"/>
                <w:szCs w:val="24"/>
              </w:rPr>
              <w:t>4.3</w:t>
            </w:r>
          </w:p>
        </w:tc>
        <w:tc>
          <w:tcPr>
            <w:tcW w:w="3543" w:type="dxa"/>
          </w:tcPr>
          <w:p w14:paraId="67FA9E8B" w14:textId="77777777" w:rsidR="00100EA1" w:rsidRPr="00CC7ED8" w:rsidRDefault="00100EA1" w:rsidP="00E50E0B">
            <w:pPr>
              <w:snapToGrid w:val="0"/>
              <w:rPr>
                <w:sz w:val="24"/>
                <w:szCs w:val="24"/>
              </w:rPr>
            </w:pPr>
          </w:p>
        </w:tc>
      </w:tr>
      <w:tr w:rsidR="00100EA1" w:rsidRPr="00CC7ED8" w14:paraId="547F56C8" w14:textId="77777777" w:rsidTr="009D6FD9">
        <w:tc>
          <w:tcPr>
            <w:tcW w:w="2405" w:type="dxa"/>
          </w:tcPr>
          <w:p w14:paraId="0439A609" w14:textId="77777777" w:rsidR="00100EA1" w:rsidRPr="00CC7ED8" w:rsidRDefault="00100EA1" w:rsidP="00E50E0B">
            <w:pPr>
              <w:snapToGrid w:val="0"/>
              <w:rPr>
                <w:b/>
                <w:sz w:val="24"/>
                <w:szCs w:val="24"/>
              </w:rPr>
            </w:pPr>
            <w:r w:rsidRPr="00CC7ED8">
              <w:rPr>
                <w:b/>
                <w:sz w:val="24"/>
                <w:szCs w:val="24"/>
              </w:rPr>
              <w:t>Including:</w:t>
            </w:r>
          </w:p>
        </w:tc>
        <w:tc>
          <w:tcPr>
            <w:tcW w:w="3686" w:type="dxa"/>
          </w:tcPr>
          <w:p w14:paraId="32A3666F" w14:textId="77777777" w:rsidR="00100EA1" w:rsidRPr="00CC7ED8" w:rsidRDefault="00100EA1" w:rsidP="00E50E0B">
            <w:pPr>
              <w:snapToGrid w:val="0"/>
              <w:rPr>
                <w:b/>
                <w:sz w:val="24"/>
                <w:szCs w:val="24"/>
              </w:rPr>
            </w:pPr>
          </w:p>
        </w:tc>
        <w:tc>
          <w:tcPr>
            <w:tcW w:w="3543" w:type="dxa"/>
          </w:tcPr>
          <w:p w14:paraId="419D8EE2" w14:textId="77777777" w:rsidR="00100EA1" w:rsidRPr="00CC7ED8" w:rsidRDefault="00100EA1" w:rsidP="00E50E0B">
            <w:pPr>
              <w:snapToGrid w:val="0"/>
              <w:rPr>
                <w:b/>
                <w:sz w:val="24"/>
                <w:szCs w:val="24"/>
              </w:rPr>
            </w:pPr>
            <w:r w:rsidRPr="00CC7ED8">
              <w:rPr>
                <w:rFonts w:hint="eastAsia"/>
                <w:b/>
                <w:sz w:val="24"/>
                <w:szCs w:val="24"/>
              </w:rPr>
              <w:t>P</w:t>
            </w:r>
            <w:r w:rsidRPr="00CC7ED8">
              <w:rPr>
                <w:b/>
                <w:sz w:val="24"/>
                <w:szCs w:val="24"/>
              </w:rPr>
              <w:t>roportion</w:t>
            </w:r>
          </w:p>
        </w:tc>
      </w:tr>
      <w:tr w:rsidR="00100EA1" w:rsidRPr="00CC7ED8" w14:paraId="31622CFF" w14:textId="77777777" w:rsidTr="009D6FD9">
        <w:tc>
          <w:tcPr>
            <w:tcW w:w="2405" w:type="dxa"/>
          </w:tcPr>
          <w:p w14:paraId="343118F7" w14:textId="77777777" w:rsidR="00100EA1" w:rsidRPr="00CC7ED8" w:rsidRDefault="00100EA1" w:rsidP="00E50E0B">
            <w:pPr>
              <w:snapToGrid w:val="0"/>
              <w:rPr>
                <w:sz w:val="24"/>
                <w:szCs w:val="24"/>
              </w:rPr>
            </w:pPr>
            <w:r w:rsidRPr="00CC7ED8">
              <w:rPr>
                <w:rFonts w:hint="eastAsia"/>
                <w:sz w:val="24"/>
                <w:szCs w:val="24"/>
              </w:rPr>
              <w:t>O</w:t>
            </w:r>
            <w:r w:rsidRPr="00CC7ED8">
              <w:rPr>
                <w:sz w:val="24"/>
                <w:szCs w:val="24"/>
              </w:rPr>
              <w:t>il</w:t>
            </w:r>
          </w:p>
        </w:tc>
        <w:tc>
          <w:tcPr>
            <w:tcW w:w="3686" w:type="dxa"/>
          </w:tcPr>
          <w:p w14:paraId="5A977B32" w14:textId="77777777" w:rsidR="00100EA1" w:rsidRPr="00CC7ED8" w:rsidRDefault="00100EA1" w:rsidP="00E50E0B">
            <w:pPr>
              <w:snapToGrid w:val="0"/>
              <w:rPr>
                <w:sz w:val="24"/>
                <w:szCs w:val="24"/>
              </w:rPr>
            </w:pPr>
            <w:r w:rsidRPr="00CC7ED8">
              <w:rPr>
                <w:rFonts w:hint="eastAsia"/>
                <w:sz w:val="24"/>
                <w:szCs w:val="24"/>
              </w:rPr>
              <w:t>1</w:t>
            </w:r>
            <w:r w:rsidRPr="00CC7ED8">
              <w:rPr>
                <w:sz w:val="24"/>
                <w:szCs w:val="24"/>
              </w:rPr>
              <w:t>9</w:t>
            </w:r>
          </w:p>
        </w:tc>
        <w:tc>
          <w:tcPr>
            <w:tcW w:w="3543" w:type="dxa"/>
          </w:tcPr>
          <w:p w14:paraId="005E013D" w14:textId="77777777" w:rsidR="00100EA1" w:rsidRPr="00CC7ED8" w:rsidRDefault="00100EA1" w:rsidP="00E50E0B">
            <w:pPr>
              <w:snapToGrid w:val="0"/>
              <w:rPr>
                <w:sz w:val="24"/>
                <w:szCs w:val="24"/>
              </w:rPr>
            </w:pPr>
            <w:r w:rsidRPr="00CC7ED8">
              <w:rPr>
                <w:sz w:val="24"/>
                <w:szCs w:val="24"/>
              </w:rPr>
              <w:t>78.48%</w:t>
            </w:r>
          </w:p>
        </w:tc>
      </w:tr>
      <w:tr w:rsidR="00100EA1" w:rsidRPr="00CC7ED8" w14:paraId="33487825" w14:textId="77777777" w:rsidTr="009D6FD9">
        <w:tc>
          <w:tcPr>
            <w:tcW w:w="2405" w:type="dxa"/>
          </w:tcPr>
          <w:p w14:paraId="1E64F015" w14:textId="77777777" w:rsidR="00100EA1" w:rsidRPr="00CC7ED8" w:rsidRDefault="00100EA1" w:rsidP="00E50E0B">
            <w:pPr>
              <w:snapToGrid w:val="0"/>
              <w:rPr>
                <w:sz w:val="24"/>
                <w:szCs w:val="24"/>
              </w:rPr>
            </w:pPr>
            <w:r w:rsidRPr="00CC7ED8">
              <w:rPr>
                <w:sz w:val="24"/>
                <w:szCs w:val="24"/>
              </w:rPr>
              <w:t>Gas</w:t>
            </w:r>
          </w:p>
        </w:tc>
        <w:tc>
          <w:tcPr>
            <w:tcW w:w="3686" w:type="dxa"/>
          </w:tcPr>
          <w:p w14:paraId="215B1565" w14:textId="77777777" w:rsidR="00100EA1" w:rsidRPr="00CC7ED8" w:rsidRDefault="00100EA1" w:rsidP="00E50E0B">
            <w:pPr>
              <w:snapToGrid w:val="0"/>
              <w:rPr>
                <w:sz w:val="24"/>
                <w:szCs w:val="24"/>
              </w:rPr>
            </w:pPr>
            <w:r w:rsidRPr="00CC7ED8">
              <w:rPr>
                <w:rFonts w:hint="eastAsia"/>
                <w:sz w:val="24"/>
                <w:szCs w:val="24"/>
              </w:rPr>
              <w:t>5</w:t>
            </w:r>
            <w:r w:rsidRPr="00CC7ED8">
              <w:rPr>
                <w:sz w:val="24"/>
                <w:szCs w:val="24"/>
              </w:rPr>
              <w:t>.1</w:t>
            </w:r>
          </w:p>
        </w:tc>
        <w:tc>
          <w:tcPr>
            <w:tcW w:w="3543" w:type="dxa"/>
          </w:tcPr>
          <w:p w14:paraId="3E508D45" w14:textId="77777777" w:rsidR="00100EA1" w:rsidRPr="00CC7ED8" w:rsidRDefault="00100EA1" w:rsidP="00E50E0B">
            <w:pPr>
              <w:snapToGrid w:val="0"/>
              <w:rPr>
                <w:sz w:val="24"/>
                <w:szCs w:val="24"/>
              </w:rPr>
            </w:pPr>
            <w:r w:rsidRPr="00CC7ED8">
              <w:rPr>
                <w:sz w:val="24"/>
                <w:szCs w:val="24"/>
              </w:rPr>
              <w:t>21.21%</w:t>
            </w:r>
          </w:p>
        </w:tc>
      </w:tr>
      <w:tr w:rsidR="00100EA1" w:rsidRPr="00CC7ED8" w14:paraId="7D71D528" w14:textId="77777777" w:rsidTr="009D6FD9">
        <w:tc>
          <w:tcPr>
            <w:tcW w:w="2405" w:type="dxa"/>
          </w:tcPr>
          <w:p w14:paraId="7E35E261" w14:textId="77777777" w:rsidR="00100EA1" w:rsidRPr="00CC7ED8" w:rsidRDefault="00100EA1" w:rsidP="00E50E0B">
            <w:pPr>
              <w:snapToGrid w:val="0"/>
              <w:rPr>
                <w:sz w:val="24"/>
                <w:szCs w:val="24"/>
              </w:rPr>
            </w:pPr>
            <w:r w:rsidRPr="00CC7ED8">
              <w:rPr>
                <w:rFonts w:hint="eastAsia"/>
                <w:sz w:val="24"/>
                <w:szCs w:val="24"/>
              </w:rPr>
              <w:t>C</w:t>
            </w:r>
            <w:r w:rsidRPr="00CC7ED8">
              <w:rPr>
                <w:sz w:val="24"/>
                <w:szCs w:val="24"/>
              </w:rPr>
              <w:t>ondensate</w:t>
            </w:r>
          </w:p>
        </w:tc>
        <w:tc>
          <w:tcPr>
            <w:tcW w:w="3686" w:type="dxa"/>
          </w:tcPr>
          <w:p w14:paraId="743A9341" w14:textId="77777777" w:rsidR="00100EA1" w:rsidRPr="00CC7ED8" w:rsidRDefault="00100EA1" w:rsidP="00E50E0B">
            <w:pPr>
              <w:snapToGrid w:val="0"/>
              <w:rPr>
                <w:sz w:val="24"/>
                <w:szCs w:val="24"/>
              </w:rPr>
            </w:pPr>
            <w:r w:rsidRPr="00CC7ED8">
              <w:rPr>
                <w:rFonts w:hint="eastAsia"/>
                <w:sz w:val="24"/>
                <w:szCs w:val="24"/>
              </w:rPr>
              <w:t>0</w:t>
            </w:r>
            <w:r w:rsidRPr="00CC7ED8">
              <w:rPr>
                <w:sz w:val="24"/>
                <w:szCs w:val="24"/>
              </w:rPr>
              <w:t>.06</w:t>
            </w:r>
          </w:p>
        </w:tc>
        <w:tc>
          <w:tcPr>
            <w:tcW w:w="3543" w:type="dxa"/>
          </w:tcPr>
          <w:p w14:paraId="063013BC" w14:textId="77777777" w:rsidR="00100EA1" w:rsidRPr="00CC7ED8" w:rsidRDefault="00100EA1" w:rsidP="00E50E0B">
            <w:pPr>
              <w:snapToGrid w:val="0"/>
              <w:rPr>
                <w:sz w:val="24"/>
                <w:szCs w:val="24"/>
              </w:rPr>
            </w:pPr>
            <w:r w:rsidRPr="00CC7ED8">
              <w:rPr>
                <w:sz w:val="24"/>
                <w:szCs w:val="24"/>
              </w:rPr>
              <w:t>0.26%</w:t>
            </w:r>
          </w:p>
        </w:tc>
      </w:tr>
      <w:tr w:rsidR="00100EA1" w:rsidRPr="00CC7ED8" w14:paraId="721F9AF9" w14:textId="77777777" w:rsidTr="009D6FD9">
        <w:tc>
          <w:tcPr>
            <w:tcW w:w="2405" w:type="dxa"/>
          </w:tcPr>
          <w:p w14:paraId="130B52C6" w14:textId="77777777" w:rsidR="00100EA1" w:rsidRPr="00CC7ED8" w:rsidRDefault="00100EA1" w:rsidP="00E50E0B">
            <w:pPr>
              <w:snapToGrid w:val="0"/>
              <w:rPr>
                <w:sz w:val="24"/>
                <w:szCs w:val="24"/>
              </w:rPr>
            </w:pPr>
            <w:r w:rsidRPr="00CC7ED8">
              <w:rPr>
                <w:sz w:val="24"/>
                <w:szCs w:val="24"/>
              </w:rPr>
              <w:t xml:space="preserve">Natural gas liquids </w:t>
            </w:r>
          </w:p>
        </w:tc>
        <w:tc>
          <w:tcPr>
            <w:tcW w:w="3686" w:type="dxa"/>
          </w:tcPr>
          <w:p w14:paraId="3473377E" w14:textId="77777777" w:rsidR="00100EA1" w:rsidRPr="00CC7ED8" w:rsidRDefault="00100EA1" w:rsidP="00E50E0B">
            <w:pPr>
              <w:snapToGrid w:val="0"/>
              <w:rPr>
                <w:sz w:val="24"/>
                <w:szCs w:val="24"/>
              </w:rPr>
            </w:pPr>
            <w:r w:rsidRPr="00CC7ED8">
              <w:rPr>
                <w:rFonts w:hint="eastAsia"/>
                <w:sz w:val="24"/>
                <w:szCs w:val="24"/>
              </w:rPr>
              <w:t>0</w:t>
            </w:r>
            <w:r w:rsidRPr="00CC7ED8">
              <w:rPr>
                <w:sz w:val="24"/>
                <w:szCs w:val="24"/>
              </w:rPr>
              <w:t>.02</w:t>
            </w:r>
          </w:p>
        </w:tc>
        <w:tc>
          <w:tcPr>
            <w:tcW w:w="3543" w:type="dxa"/>
          </w:tcPr>
          <w:p w14:paraId="4324B424" w14:textId="77777777" w:rsidR="00100EA1" w:rsidRPr="00CC7ED8" w:rsidRDefault="00100EA1" w:rsidP="00E50E0B">
            <w:pPr>
              <w:snapToGrid w:val="0"/>
              <w:rPr>
                <w:sz w:val="24"/>
                <w:szCs w:val="24"/>
              </w:rPr>
            </w:pPr>
            <w:r w:rsidRPr="00CC7ED8">
              <w:rPr>
                <w:rFonts w:hint="eastAsia"/>
                <w:sz w:val="24"/>
                <w:szCs w:val="24"/>
              </w:rPr>
              <w:t>0</w:t>
            </w:r>
            <w:r w:rsidRPr="00CC7ED8">
              <w:rPr>
                <w:sz w:val="24"/>
                <w:szCs w:val="24"/>
              </w:rPr>
              <w:t>.04%</w:t>
            </w:r>
          </w:p>
        </w:tc>
      </w:tr>
      <w:tr w:rsidR="009D6FD9" w:rsidRPr="00CC7ED8" w14:paraId="77A1F482" w14:textId="77777777" w:rsidTr="00C4037E">
        <w:tc>
          <w:tcPr>
            <w:tcW w:w="9634" w:type="dxa"/>
            <w:gridSpan w:val="3"/>
          </w:tcPr>
          <w:p w14:paraId="1742C590" w14:textId="518345EA" w:rsidR="009D6FD9" w:rsidRPr="00CC7ED8" w:rsidRDefault="009D6FD9" w:rsidP="009D6FD9">
            <w:pPr>
              <w:snapToGrid w:val="0"/>
              <w:jc w:val="both"/>
              <w:rPr>
                <w:sz w:val="24"/>
                <w:szCs w:val="24"/>
              </w:rPr>
            </w:pPr>
            <w:r w:rsidRPr="009D6FD9">
              <w:rPr>
                <w:sz w:val="24"/>
                <w:szCs w:val="24"/>
              </w:rPr>
              <w:t>Source</w:t>
            </w:r>
            <w:r w:rsidR="006E1B5F">
              <w:rPr>
                <w:sz w:val="24"/>
                <w:szCs w:val="24"/>
              </w:rPr>
              <w:t>:</w:t>
            </w:r>
            <w:r w:rsidR="00E00A2C">
              <w:rPr>
                <w:sz w:val="24"/>
                <w:szCs w:val="24"/>
              </w:rPr>
              <w:t xml:space="preserve"> </w:t>
            </w:r>
            <w:r w:rsidRPr="009D6FD9">
              <w:rPr>
                <w:sz w:val="24"/>
                <w:szCs w:val="24"/>
              </w:rPr>
              <w:t xml:space="preserve">Compiled by author based on </w:t>
            </w:r>
            <w:r w:rsidR="002E3955">
              <w:rPr>
                <w:sz w:val="24"/>
                <w:szCs w:val="24"/>
              </w:rPr>
              <w:t>[12</w:t>
            </w:r>
            <w:r w:rsidR="0076375E">
              <w:rPr>
                <w:sz w:val="24"/>
                <w:szCs w:val="24"/>
              </w:rPr>
              <w:t>5</w:t>
            </w:r>
            <w:r w:rsidR="002E3955">
              <w:rPr>
                <w:sz w:val="24"/>
                <w:szCs w:val="24"/>
              </w:rPr>
              <w:t>]</w:t>
            </w:r>
          </w:p>
        </w:tc>
      </w:tr>
    </w:tbl>
    <w:p w14:paraId="54DD7E10" w14:textId="77777777" w:rsidR="00CF32E2" w:rsidRPr="009D6FD9" w:rsidRDefault="00CF32E2" w:rsidP="009D6FD9">
      <w:pPr>
        <w:pStyle w:val="a3"/>
        <w:ind w:left="0" w:firstLine="709"/>
        <w:contextualSpacing/>
      </w:pPr>
    </w:p>
    <w:p w14:paraId="079C4A2D" w14:textId="53352305" w:rsidR="0094781B" w:rsidRPr="009D6FD9" w:rsidRDefault="00100EA1" w:rsidP="009D6FD9">
      <w:pPr>
        <w:pStyle w:val="a3"/>
        <w:ind w:left="0" w:firstLine="709"/>
        <w:contextualSpacing/>
      </w:pPr>
      <w:r w:rsidRPr="009D6FD9">
        <w:t xml:space="preserve">Table 12 reflects that </w:t>
      </w:r>
      <w:r w:rsidR="004C42FB" w:rsidRPr="004C42FB">
        <w:t>the majority of Geo-Jade Petroleum</w:t>
      </w:r>
      <w:r w:rsidR="004C42FB">
        <w:t>’</w:t>
      </w:r>
      <w:r w:rsidR="004C42FB" w:rsidRPr="004C42FB">
        <w:t>s resource reserves in Kazakhstan are oil-based</w:t>
      </w:r>
      <w:r w:rsidR="004C42FB">
        <w:t>, w</w:t>
      </w:r>
      <w:r w:rsidR="004C42FB" w:rsidRPr="004C42FB">
        <w:t>hile natural gas makes up 20% of the identified reserves.</w:t>
      </w:r>
      <w:r w:rsidR="004C42FB">
        <w:t xml:space="preserve"> </w:t>
      </w:r>
      <w:r w:rsidRPr="009D6FD9">
        <w:t>Among these, Geo-Jade Petroleum</w:t>
      </w:r>
      <w:r w:rsidR="00B552D6">
        <w:t>’</w:t>
      </w:r>
      <w:r w:rsidRPr="009D6FD9">
        <w:t xml:space="preserve">s natural gas reserves mainly originate from Pridorozhnoye project, set for development in 2027. The Pridorozhnoye project is jointly developed by QazaqGaz Exploration and Geo-Jade Petroleum. </w:t>
      </w:r>
      <w:r w:rsidR="002646F8" w:rsidRPr="002646F8">
        <w:t xml:space="preserve">At the Belt and Road Forum in 2023, the two </w:t>
      </w:r>
      <w:r w:rsidR="002646F8">
        <w:t>companies</w:t>
      </w:r>
      <w:r w:rsidR="002646F8" w:rsidRPr="002646F8">
        <w:t xml:space="preserve"> inked a partnership agreement. In 2027, it is expected to be put into service.</w:t>
      </w:r>
      <w:r w:rsidR="002646F8">
        <w:t xml:space="preserve"> </w:t>
      </w:r>
      <w:r w:rsidR="0099785C" w:rsidRPr="0099785C">
        <w:t>The construction and establishment of a comprehensive gas processing facility is projected to commence towards the conclusion of 2024. It is expected that the initial production will reach 107 million cubic meters, increasing to an annual total of 300 million cubic meters</w:t>
      </w:r>
      <w:r w:rsidR="0099785C">
        <w:t xml:space="preserve"> </w:t>
      </w:r>
      <w:r w:rsidR="002E3955">
        <w:t>[12</w:t>
      </w:r>
      <w:r w:rsidR="0076375E">
        <w:t>6</w:t>
      </w:r>
      <w:r w:rsidR="002E3955">
        <w:t>]</w:t>
      </w:r>
      <w:r w:rsidRPr="009D6FD9">
        <w:t>.</w:t>
      </w:r>
    </w:p>
    <w:p w14:paraId="2548B8B6" w14:textId="62C1E529" w:rsidR="004779BB" w:rsidRPr="009D6FD9" w:rsidRDefault="0034587C" w:rsidP="009D6FD9">
      <w:pPr>
        <w:pStyle w:val="a3"/>
        <w:ind w:left="0" w:firstLine="709"/>
        <w:contextualSpacing/>
      </w:pPr>
      <w:r w:rsidRPr="009D6FD9">
        <w:t xml:space="preserve">By analyzing the oil and gas projects invested in Kazakhstan by major Chinese companies, </w:t>
      </w:r>
      <w:r w:rsidR="00BC32B1">
        <w:t>w</w:t>
      </w:r>
      <w:r w:rsidR="00BC32B1" w:rsidRPr="00BC32B1">
        <w:t xml:space="preserve">e may infer that </w:t>
      </w:r>
      <w:r w:rsidR="00BC32B1">
        <w:t>“</w:t>
      </w:r>
      <w:r w:rsidR="00BC32B1" w:rsidRPr="00BC32B1">
        <w:t>investment in exchange for natural gas supplies</w:t>
      </w:r>
      <w:r w:rsidR="00BC32B1">
        <w:t>”</w:t>
      </w:r>
      <w:r w:rsidR="00BC32B1" w:rsidRPr="00BC32B1">
        <w:t xml:space="preserve"> is the primary investment strategy used by Chinese enterprises. Chinese oil corporations will specifically invest in large-scale gas field projects that will act as reserve resources for Kazakhstan</w:t>
      </w:r>
      <w:r w:rsidR="00BC32B1">
        <w:t>’</w:t>
      </w:r>
      <w:r w:rsidR="00BC32B1" w:rsidRPr="00BC32B1">
        <w:t>s gas exports to China.</w:t>
      </w:r>
    </w:p>
    <w:p w14:paraId="17D0C758" w14:textId="5F40E4A5" w:rsidR="00877EBB" w:rsidRDefault="00793577" w:rsidP="009D6FD9">
      <w:pPr>
        <w:pStyle w:val="a3"/>
        <w:ind w:left="0" w:firstLine="709"/>
        <w:contextualSpacing/>
      </w:pPr>
      <w:r w:rsidRPr="00793577">
        <w:t>China and Kazakhstan</w:t>
      </w:r>
      <w:r>
        <w:t>’</w:t>
      </w:r>
      <w:r w:rsidRPr="00793577">
        <w:t>s natural gas cooperation is in line with the changing trends of regional economic cooperation</w:t>
      </w:r>
      <w:r w:rsidR="0034587C" w:rsidRPr="009D6FD9">
        <w:t>. This progression extends from functional cooperation and independent investment (such as CNPC</w:t>
      </w:r>
      <w:r w:rsidR="00930D88">
        <w:t>’</w:t>
      </w:r>
      <w:r w:rsidR="0034587C" w:rsidRPr="009D6FD9">
        <w:t xml:space="preserve">s acquisition of AktobeMunaiGas) to institutional cooperation (as exemplified by the signing of Pridorozhnoye project at the Belt and Road Forum). </w:t>
      </w:r>
      <w:r w:rsidR="00877EBB" w:rsidRPr="00877EBB">
        <w:t>The governments of Kazakhstan and China have initiated a prominent role in their bilateral cooperation regarding natural gas. This includes the implementation of various fiscal and investment regulations aimed at enticing Chinese investments in oil and gas initiatives, alongside the collaboration agreement established between the two nations during the China-Central Asia Summit and the Belt and Road Forum.</w:t>
      </w:r>
    </w:p>
    <w:p w14:paraId="007C779B" w14:textId="218E30CC" w:rsidR="0034587C" w:rsidRPr="009D6FD9" w:rsidRDefault="00E8148A" w:rsidP="009D6FD9">
      <w:pPr>
        <w:pStyle w:val="a3"/>
        <w:ind w:left="0" w:firstLine="709"/>
        <w:contextualSpacing/>
      </w:pPr>
      <w:r w:rsidRPr="00E8148A">
        <w:t xml:space="preserve">Chinese </w:t>
      </w:r>
      <w:r>
        <w:t xml:space="preserve">companies </w:t>
      </w:r>
      <w:r w:rsidRPr="00E8148A">
        <w:t xml:space="preserve">and Kazakhstani state-owned firms </w:t>
      </w:r>
      <w:r w:rsidRPr="009D6FD9">
        <w:t>(KMG and QazaqGaz)</w:t>
      </w:r>
      <w:r>
        <w:t xml:space="preserve"> </w:t>
      </w:r>
      <w:r w:rsidRPr="00E8148A">
        <w:t>collaborate on natural gas cooperation projects between Kazakhstan and China as part of regional economic cooperation</w:t>
      </w:r>
      <w:r w:rsidR="0034587C" w:rsidRPr="009D6FD9">
        <w:t xml:space="preserve">, rather than simple acquisitions and utilization. </w:t>
      </w:r>
      <w:r w:rsidRPr="00E8148A">
        <w:t xml:space="preserve">The </w:t>
      </w:r>
      <w:r>
        <w:t>“</w:t>
      </w:r>
      <w:r w:rsidRPr="00E8148A">
        <w:t>community with a shared future</w:t>
      </w:r>
      <w:r>
        <w:t>”</w:t>
      </w:r>
      <w:r w:rsidRPr="00E8148A">
        <w:t xml:space="preserve"> in natural gas cooperation</w:t>
      </w:r>
      <w:r w:rsidR="00CF4510">
        <w:t xml:space="preserve"> </w:t>
      </w:r>
      <w:r w:rsidR="00CA2868" w:rsidRPr="00CA2868">
        <w:t>clearly indicates that, guided by policy, the cooperative model for natural gas between the two nations is steadily enhancing, while the risks associated with investment are persistently decreasing.</w:t>
      </w:r>
    </w:p>
    <w:p w14:paraId="69EC1096" w14:textId="23796AC5" w:rsidR="0034587C" w:rsidRDefault="007A56B9" w:rsidP="009D6FD9">
      <w:pPr>
        <w:pStyle w:val="a3"/>
        <w:ind w:left="0" w:firstLine="709"/>
        <w:contextualSpacing/>
      </w:pPr>
      <w:r w:rsidRPr="007A56B9">
        <w:t xml:space="preserve">The phrases </w:t>
      </w:r>
      <w:r>
        <w:t>“</w:t>
      </w:r>
      <w:r w:rsidRPr="007A56B9">
        <w:t>community with a shared future</w:t>
      </w:r>
      <w:r>
        <w:t>”</w:t>
      </w:r>
      <w:r w:rsidRPr="007A56B9">
        <w:t xml:space="preserve"> and </w:t>
      </w:r>
      <w:r>
        <w:t>“</w:t>
      </w:r>
      <w:r w:rsidRPr="007A56B9">
        <w:t>investment in exchange for natural gas supplies</w:t>
      </w:r>
      <w:r>
        <w:t>”</w:t>
      </w:r>
      <w:r w:rsidRPr="007A56B9">
        <w:t xml:space="preserve"> were put out in chapter 2.1 to characterize the investment tactics used by Chinese oil corporations in Kazakhstan</w:t>
      </w:r>
      <w:r w:rsidR="000C6385" w:rsidRPr="009D6FD9">
        <w:t>.</w:t>
      </w:r>
      <w:r w:rsidR="000C6385" w:rsidRPr="009D6FD9">
        <w:rPr>
          <w:rFonts w:hint="eastAsia"/>
        </w:rPr>
        <w:t xml:space="preserve"> </w:t>
      </w:r>
      <w:r w:rsidRPr="007A56B9">
        <w:t>Although Chinese businesses have significant natural gas reserves in their investment projects in Kazakhstan, it is important to note that the majority of these projects are either in the early phases of development or have not yet started commercial production.</w:t>
      </w:r>
      <w:r w:rsidR="0034587C" w:rsidRPr="009D6FD9">
        <w:t xml:space="preserve"> </w:t>
      </w:r>
      <w:r w:rsidRPr="007A56B9">
        <w:t>It</w:t>
      </w:r>
      <w:r>
        <w:t xml:space="preserve"> is</w:t>
      </w:r>
      <w:r w:rsidRPr="007A56B9">
        <w:t xml:space="preserve"> unclear if they will eventually increase trading in natural gas between China and Kazakhstan.</w:t>
      </w:r>
    </w:p>
    <w:p w14:paraId="30137B4A" w14:textId="2AE8DAC2" w:rsidR="002D5F5A" w:rsidRDefault="00E80B94" w:rsidP="009D6FD9">
      <w:pPr>
        <w:pStyle w:val="a3"/>
        <w:ind w:left="0" w:firstLine="709"/>
        <w:contextualSpacing/>
      </w:pPr>
      <w:r>
        <w:t>“</w:t>
      </w:r>
      <w:r w:rsidRPr="00E80B94">
        <w:t>Investment in exchange for natural gas supplies</w:t>
      </w:r>
      <w:r>
        <w:t>”</w:t>
      </w:r>
      <w:r w:rsidRPr="00E80B94">
        <w:t xml:space="preserve"> refers to a model of foreign investment based on resource security in contemporary natural gas relations. In this model, capital, technology, and infrastructure are invested in exchange for long-term, stable energy supplies as well as the acquisition of rights and interests.</w:t>
      </w:r>
      <w:r w:rsidR="00151D31">
        <w:t xml:space="preserve"> </w:t>
      </w:r>
      <w:r w:rsidRPr="00E80B94">
        <w:t>From an economic standpoint, China and Kazakhstan both gain from this investment strategy.</w:t>
      </w:r>
      <w:r>
        <w:t xml:space="preserve"> </w:t>
      </w:r>
      <w:r w:rsidRPr="00E80B94">
        <w:t>Large-scale investment operations, however, are vulnerable to things like shifts in national legislation and geopolitical events.</w:t>
      </w:r>
    </w:p>
    <w:p w14:paraId="7E8E5112" w14:textId="16208B39" w:rsidR="0045615C" w:rsidRDefault="0045615C" w:rsidP="009D6FD9">
      <w:pPr>
        <w:pStyle w:val="a3"/>
        <w:ind w:left="0" w:firstLine="709"/>
        <w:contextualSpacing/>
        <w:rPr>
          <w:lang w:eastAsia="zh-CN"/>
        </w:rPr>
      </w:pPr>
      <w:r>
        <w:rPr>
          <w:lang w:eastAsia="zh-CN"/>
        </w:rPr>
        <w:t>Recommendations for China:</w:t>
      </w:r>
    </w:p>
    <w:p w14:paraId="7989D7DB" w14:textId="4B8B23E5" w:rsidR="0045615C" w:rsidRDefault="0045615C" w:rsidP="0045615C">
      <w:pPr>
        <w:pStyle w:val="a3"/>
        <w:ind w:left="0" w:firstLine="709"/>
        <w:contextualSpacing/>
        <w:rPr>
          <w:lang w:eastAsia="zh-CN"/>
        </w:rPr>
      </w:pPr>
      <w:r w:rsidRPr="0045615C">
        <w:rPr>
          <w:rFonts w:hint="eastAsia"/>
          <w:lang w:eastAsia="zh-CN"/>
        </w:rPr>
        <w:t>1.</w:t>
      </w:r>
      <w:r>
        <w:rPr>
          <w:rFonts w:hint="eastAsia"/>
          <w:lang w:eastAsia="zh-CN"/>
        </w:rPr>
        <w:t xml:space="preserve"> </w:t>
      </w:r>
      <w:r w:rsidR="00E80B94" w:rsidRPr="00E80B94">
        <w:rPr>
          <w:lang w:eastAsia="zh-CN"/>
        </w:rPr>
        <w:t>Change from business investment to initiatives led by policy. Establish a memorandum of agreement with Kazakhstan for the development of natural gas resources at the government level, driven by national policy</w:t>
      </w:r>
      <w:r w:rsidRPr="0045615C">
        <w:rPr>
          <w:lang w:eastAsia="zh-CN"/>
        </w:rPr>
        <w:t>;</w:t>
      </w:r>
    </w:p>
    <w:p w14:paraId="22C630D9" w14:textId="6A3A7DE7" w:rsidR="0045615C" w:rsidRDefault="0045615C" w:rsidP="0045615C">
      <w:pPr>
        <w:pStyle w:val="a3"/>
        <w:ind w:left="0" w:firstLine="709"/>
        <w:contextualSpacing/>
        <w:rPr>
          <w:lang w:eastAsia="zh-CN"/>
        </w:rPr>
      </w:pPr>
      <w:r>
        <w:rPr>
          <w:rFonts w:hint="eastAsia"/>
          <w:lang w:eastAsia="zh-CN"/>
        </w:rPr>
        <w:t>2</w:t>
      </w:r>
      <w:r>
        <w:rPr>
          <w:lang w:eastAsia="zh-CN"/>
        </w:rPr>
        <w:t xml:space="preserve">. </w:t>
      </w:r>
      <w:r w:rsidR="00E80B94" w:rsidRPr="00E80B94">
        <w:rPr>
          <w:lang w:eastAsia="zh-CN"/>
        </w:rPr>
        <w:t xml:space="preserve">To increase the effectiveness of natural gas projects, Chinese </w:t>
      </w:r>
      <w:r w:rsidR="00E80B94">
        <w:rPr>
          <w:lang w:eastAsia="zh-CN"/>
        </w:rPr>
        <w:t xml:space="preserve">companies </w:t>
      </w:r>
      <w:r w:rsidR="00E80B94" w:rsidRPr="00E80B94">
        <w:rPr>
          <w:lang w:eastAsia="zh-CN"/>
        </w:rPr>
        <w:t>could work with state-owned firms in Kazakhstan. The basis for their collaboration should be joint infrastructure development and technological investment.</w:t>
      </w:r>
    </w:p>
    <w:p w14:paraId="031AD7AB" w14:textId="7F9A1B2B" w:rsidR="0045615C" w:rsidRDefault="00E80B94" w:rsidP="0045615C">
      <w:pPr>
        <w:pStyle w:val="a3"/>
        <w:ind w:left="0" w:firstLine="709"/>
        <w:contextualSpacing/>
        <w:rPr>
          <w:lang w:eastAsia="zh-CN"/>
        </w:rPr>
      </w:pPr>
      <w:r w:rsidRPr="00E80B94">
        <w:rPr>
          <w:lang w:eastAsia="zh-CN"/>
        </w:rPr>
        <w:t xml:space="preserve">The </w:t>
      </w:r>
      <w:r>
        <w:rPr>
          <w:lang w:eastAsia="zh-CN"/>
        </w:rPr>
        <w:t>“</w:t>
      </w:r>
      <w:r w:rsidRPr="00E80B94">
        <w:rPr>
          <w:lang w:eastAsia="zh-CN"/>
        </w:rPr>
        <w:t>investment in exchange for natural gas supplies</w:t>
      </w:r>
      <w:r>
        <w:rPr>
          <w:lang w:eastAsia="zh-CN"/>
        </w:rPr>
        <w:t>”</w:t>
      </w:r>
      <w:r w:rsidRPr="00E80B94">
        <w:rPr>
          <w:lang w:eastAsia="zh-CN"/>
        </w:rPr>
        <w:t xml:space="preserve"> agreement has enabled Kazakhstan deploy cutting-edge technologies and enhance infrastructure while easing the financial burden of developing indigenous natural gas resources. China, one of the biggest natural gas users in the world, offers Kazakhstan</w:t>
      </w:r>
      <w:r w:rsidR="00360B18">
        <w:rPr>
          <w:lang w:eastAsia="zh-CN"/>
        </w:rPr>
        <w:t>’</w:t>
      </w:r>
      <w:r w:rsidRPr="00E80B94">
        <w:rPr>
          <w:lang w:eastAsia="zh-CN"/>
        </w:rPr>
        <w:t>s natural gas exports a steady market.</w:t>
      </w:r>
      <w:r w:rsidR="00B13677">
        <w:rPr>
          <w:lang w:eastAsia="zh-CN"/>
        </w:rPr>
        <w:t xml:space="preserve"> </w:t>
      </w:r>
      <w:r w:rsidR="00D44924" w:rsidRPr="00D44924">
        <w:rPr>
          <w:lang w:eastAsia="zh-CN"/>
        </w:rPr>
        <w:t>In the long run, the primary risks stem from the impact on resource sovereignty and economic security.</w:t>
      </w:r>
    </w:p>
    <w:p w14:paraId="22CBF3B2" w14:textId="328D24BE" w:rsidR="00D44924" w:rsidRDefault="00D44924" w:rsidP="0045615C">
      <w:pPr>
        <w:pStyle w:val="a3"/>
        <w:ind w:left="0" w:firstLine="709"/>
        <w:contextualSpacing/>
        <w:rPr>
          <w:lang w:eastAsia="zh-CN"/>
        </w:rPr>
      </w:pPr>
      <w:r>
        <w:rPr>
          <w:rFonts w:hint="eastAsia"/>
          <w:lang w:eastAsia="zh-CN"/>
        </w:rPr>
        <w:t>R</w:t>
      </w:r>
      <w:r>
        <w:rPr>
          <w:lang w:eastAsia="zh-CN"/>
        </w:rPr>
        <w:t>ecommendations for Kazakhstan:</w:t>
      </w:r>
    </w:p>
    <w:p w14:paraId="6BC753E7" w14:textId="71D313FA" w:rsidR="00D44924" w:rsidRDefault="00D44924" w:rsidP="00D44924">
      <w:pPr>
        <w:pStyle w:val="a3"/>
        <w:ind w:left="0" w:firstLine="709"/>
        <w:contextualSpacing/>
        <w:rPr>
          <w:lang w:eastAsia="zh-CN"/>
        </w:rPr>
      </w:pPr>
      <w:r w:rsidRPr="00D44924">
        <w:rPr>
          <w:rFonts w:hint="eastAsia"/>
          <w:lang w:eastAsia="zh-CN"/>
        </w:rPr>
        <w:t>1.</w:t>
      </w:r>
      <w:r>
        <w:rPr>
          <w:rFonts w:hint="eastAsia"/>
          <w:lang w:eastAsia="zh-CN"/>
        </w:rPr>
        <w:t xml:space="preserve"> </w:t>
      </w:r>
      <w:r w:rsidRPr="00D44924">
        <w:rPr>
          <w:lang w:eastAsia="zh-CN"/>
        </w:rPr>
        <w:t>Regulate the investment activities of Chinese enterprises in Kazakhstan’s natural gas sector in accordance with national policies and energy security considerations;</w:t>
      </w:r>
    </w:p>
    <w:p w14:paraId="49B24260" w14:textId="3B92EA24" w:rsidR="00D44924" w:rsidRPr="0045615C" w:rsidRDefault="00D44924" w:rsidP="00D44924">
      <w:pPr>
        <w:pStyle w:val="a3"/>
        <w:ind w:left="0" w:firstLine="709"/>
        <w:contextualSpacing/>
        <w:rPr>
          <w:lang w:eastAsia="zh-CN"/>
        </w:rPr>
      </w:pPr>
      <w:r>
        <w:rPr>
          <w:rFonts w:hint="eastAsia"/>
          <w:lang w:eastAsia="zh-CN"/>
        </w:rPr>
        <w:t>2</w:t>
      </w:r>
      <w:r>
        <w:rPr>
          <w:lang w:eastAsia="zh-CN"/>
        </w:rPr>
        <w:t xml:space="preserve">. </w:t>
      </w:r>
      <w:r w:rsidR="00497DC7" w:rsidRPr="00497DC7">
        <w:rPr>
          <w:lang w:eastAsia="zh-CN"/>
        </w:rPr>
        <w:t xml:space="preserve">Realize the concept of a </w:t>
      </w:r>
      <w:r w:rsidR="00497DC7">
        <w:rPr>
          <w:lang w:eastAsia="zh-CN"/>
        </w:rPr>
        <w:t>“</w:t>
      </w:r>
      <w:r w:rsidR="00497DC7" w:rsidRPr="00497DC7">
        <w:rPr>
          <w:lang w:eastAsia="zh-CN"/>
        </w:rPr>
        <w:t>community with a shared future</w:t>
      </w:r>
      <w:r w:rsidR="00497DC7">
        <w:rPr>
          <w:lang w:eastAsia="zh-CN"/>
        </w:rPr>
        <w:t>”</w:t>
      </w:r>
      <w:r w:rsidR="00497DC7" w:rsidRPr="00497DC7">
        <w:rPr>
          <w:lang w:eastAsia="zh-CN"/>
        </w:rPr>
        <w:t xml:space="preserve"> by distributing resources and advantages in a rational way, while highlighting the significance of localization in collaborative gas initiatives.</w:t>
      </w:r>
    </w:p>
    <w:p w14:paraId="16A312F2" w14:textId="3FD49D9C" w:rsidR="009D6FD9" w:rsidRDefault="009D6FD9" w:rsidP="009D6FD9">
      <w:pPr>
        <w:pStyle w:val="a3"/>
        <w:ind w:left="0" w:firstLine="709"/>
        <w:contextualSpacing/>
        <w:rPr>
          <w:rFonts w:eastAsiaTheme="minorEastAsia"/>
          <w:lang w:eastAsia="zh-CN"/>
        </w:rPr>
      </w:pPr>
    </w:p>
    <w:p w14:paraId="7DBDDDC1" w14:textId="77777777" w:rsidR="0007127D" w:rsidRPr="0007127D" w:rsidRDefault="0007127D" w:rsidP="009D6FD9">
      <w:pPr>
        <w:pStyle w:val="a3"/>
        <w:ind w:left="0" w:firstLine="709"/>
        <w:contextualSpacing/>
        <w:rPr>
          <w:rFonts w:eastAsiaTheme="minorEastAsia"/>
          <w:lang w:eastAsia="zh-CN"/>
        </w:rPr>
      </w:pPr>
    </w:p>
    <w:p w14:paraId="5AAF4F20" w14:textId="77777777" w:rsidR="009D6FD9" w:rsidRPr="009D6FD9" w:rsidRDefault="009D6FD9" w:rsidP="007D61A7">
      <w:pPr>
        <w:pStyle w:val="a3"/>
        <w:ind w:left="0" w:firstLine="0"/>
        <w:contextualSpacing/>
      </w:pPr>
    </w:p>
    <w:p w14:paraId="7E830D2C" w14:textId="3B70A767" w:rsidR="0034587C" w:rsidRPr="009D6FD9" w:rsidRDefault="00AB63A2" w:rsidP="00D5301A">
      <w:pPr>
        <w:pStyle w:val="2"/>
        <w:numPr>
          <w:ilvl w:val="1"/>
          <w:numId w:val="18"/>
        </w:numPr>
        <w:tabs>
          <w:tab w:val="left" w:pos="1129"/>
        </w:tabs>
        <w:adjustRightInd w:val="0"/>
        <w:snapToGrid w:val="0"/>
        <w:spacing w:line="240" w:lineRule="auto"/>
      </w:pPr>
      <w:bookmarkStart w:id="37" w:name="_Toc227576509"/>
      <w:bookmarkStart w:id="38" w:name="_Toc227577085"/>
      <w:r>
        <w:rPr>
          <w:lang w:val="kk-KZ"/>
        </w:rPr>
        <w:t xml:space="preserve"> </w:t>
      </w:r>
      <w:r w:rsidR="00157FCA" w:rsidRPr="009D6FD9">
        <w:t>Market structure and pricing mechanism of n</w:t>
      </w:r>
      <w:r w:rsidR="0034587C" w:rsidRPr="009D6FD9">
        <w:t xml:space="preserve">atural </w:t>
      </w:r>
      <w:r w:rsidR="00157FCA" w:rsidRPr="009D6FD9">
        <w:t>g</w:t>
      </w:r>
      <w:r w:rsidR="0034587C" w:rsidRPr="009D6FD9">
        <w:t xml:space="preserve">as </w:t>
      </w:r>
      <w:r w:rsidR="00157FCA" w:rsidRPr="009D6FD9">
        <w:t>c</w:t>
      </w:r>
      <w:r w:rsidR="0034587C" w:rsidRPr="009D6FD9">
        <w:t xml:space="preserve">ooperation </w:t>
      </w:r>
      <w:r w:rsidR="00157FCA" w:rsidRPr="009D6FD9">
        <w:t>between Kazakhstan and China</w:t>
      </w:r>
      <w:bookmarkEnd w:id="37"/>
      <w:bookmarkEnd w:id="38"/>
    </w:p>
    <w:p w14:paraId="6A6A67FA" w14:textId="77777777" w:rsidR="009D6FD9" w:rsidRPr="001140D4" w:rsidRDefault="009D6FD9" w:rsidP="001140D4">
      <w:pPr>
        <w:pStyle w:val="a3"/>
        <w:ind w:left="0" w:firstLine="709"/>
        <w:contextualSpacing/>
      </w:pPr>
    </w:p>
    <w:p w14:paraId="325C3388" w14:textId="34C71926" w:rsidR="00A22DB3" w:rsidRPr="001140D4" w:rsidRDefault="00A22DB3" w:rsidP="001140D4">
      <w:pPr>
        <w:pStyle w:val="a3"/>
        <w:ind w:left="0" w:firstLine="709"/>
        <w:contextualSpacing/>
      </w:pPr>
      <w:r w:rsidRPr="001140D4">
        <w:t xml:space="preserve">Natural gas is not only a fossil fuel but also one of the major commodities in international trade. Its supply and demand are influenced by both economic factors and non-economic factors that vary by country. </w:t>
      </w:r>
      <w:r w:rsidR="00775470" w:rsidRPr="00775470">
        <w:t>As a result, the dynamics of supply and demand in the natural gas market are the outcome of several forces working together.</w:t>
      </w:r>
    </w:p>
    <w:p w14:paraId="1631B549" w14:textId="77777777" w:rsidR="00A22DB3" w:rsidRPr="001140D4" w:rsidRDefault="00A22DB3" w:rsidP="001140D4">
      <w:pPr>
        <w:pStyle w:val="a3"/>
        <w:ind w:left="0" w:firstLine="709"/>
        <w:contextualSpacing/>
      </w:pPr>
      <w:r w:rsidRPr="001140D4">
        <w:t>The primary factors affecting natural gas supply include the following:</w:t>
      </w:r>
    </w:p>
    <w:p w14:paraId="0C0472EF" w14:textId="3D1B449B" w:rsidR="00A22DB3" w:rsidRPr="001140D4" w:rsidRDefault="00A22DB3" w:rsidP="006E023B">
      <w:pPr>
        <w:pStyle w:val="a3"/>
        <w:tabs>
          <w:tab w:val="left" w:pos="1134"/>
        </w:tabs>
        <w:ind w:left="0" w:firstLine="709"/>
        <w:contextualSpacing/>
      </w:pPr>
      <w:r w:rsidRPr="001140D4">
        <w:t>1.</w:t>
      </w:r>
      <w:r w:rsidRPr="001140D4">
        <w:tab/>
        <w:t xml:space="preserve">Acquisition Cost: </w:t>
      </w:r>
      <w:r w:rsidR="00196990" w:rsidRPr="00196990">
        <w:t xml:space="preserve">Energy </w:t>
      </w:r>
      <w:r w:rsidR="00540720" w:rsidRPr="00196990">
        <w:t>prices are</w:t>
      </w:r>
      <w:r w:rsidR="00196990" w:rsidRPr="00196990">
        <w:t xml:space="preserve"> based on acquisition costs; lower costs result in more supply. Natural gas acquisition costs are mostly made up of extraction and transportation costs, much like those of other fossil fuels.</w:t>
      </w:r>
      <w:r w:rsidRPr="001140D4">
        <w:t xml:space="preserve"> </w:t>
      </w:r>
      <w:r w:rsidR="00BF1358" w:rsidRPr="00BF1358">
        <w:t>More money and technology are needed to secure energy sources as extraction scales increase. Building transportation infrastructure</w:t>
      </w:r>
      <w:r w:rsidR="00BF61B2">
        <w:t>, which r</w:t>
      </w:r>
      <w:r w:rsidR="00BF1358" w:rsidRPr="00BF1358">
        <w:t>equires significant investment and is a crucial component in the supply chain for natural gas. The majority of major natural gas infrastructure projects are created with money or involvement from the government.</w:t>
      </w:r>
    </w:p>
    <w:p w14:paraId="21BA0442" w14:textId="7C26CBB1" w:rsidR="00A22DB3" w:rsidRPr="001140D4" w:rsidRDefault="00A22DB3" w:rsidP="006E023B">
      <w:pPr>
        <w:pStyle w:val="a3"/>
        <w:tabs>
          <w:tab w:val="left" w:pos="1134"/>
        </w:tabs>
        <w:ind w:left="0" w:firstLine="709"/>
        <w:contextualSpacing/>
      </w:pPr>
      <w:r w:rsidRPr="001140D4">
        <w:t>2.</w:t>
      </w:r>
      <w:r w:rsidRPr="001140D4">
        <w:tab/>
        <w:t xml:space="preserve">Technological Advancements: </w:t>
      </w:r>
      <w:r w:rsidR="00BF1358" w:rsidRPr="00BF1358">
        <w:t xml:space="preserve">The efficiency of natural gas supply may be greatly increased with improvements in extraction and transportation technology. For instance, the creation and application of LNG carrier technology </w:t>
      </w:r>
      <w:r w:rsidR="000F3E55" w:rsidRPr="00BF1358">
        <w:t>have</w:t>
      </w:r>
      <w:r w:rsidR="00BF1358" w:rsidRPr="00BF1358">
        <w:t xml:space="preserve"> made natural gas a commodity that is traded internationally rather than just locally.</w:t>
      </w:r>
    </w:p>
    <w:p w14:paraId="78420BC0" w14:textId="798EF2B8" w:rsidR="00A22DB3" w:rsidRPr="001140D4" w:rsidRDefault="00A22DB3" w:rsidP="006E023B">
      <w:pPr>
        <w:pStyle w:val="a3"/>
        <w:tabs>
          <w:tab w:val="left" w:pos="1134"/>
        </w:tabs>
        <w:ind w:left="0" w:firstLine="709"/>
        <w:contextualSpacing/>
      </w:pPr>
      <w:r w:rsidRPr="001140D4">
        <w:t>3.</w:t>
      </w:r>
      <w:r w:rsidRPr="001140D4">
        <w:tab/>
        <w:t xml:space="preserve">Energy Reserves: </w:t>
      </w:r>
      <w:r w:rsidR="00064992" w:rsidRPr="00064992">
        <w:t>In order to increase natural gas reserves, nations have recently started building gas storage facilities and offshore floating storage units since natural gas is more difficult to store than coal and crude oil.</w:t>
      </w:r>
      <w:r w:rsidR="00064992">
        <w:t xml:space="preserve"> </w:t>
      </w:r>
      <w:r w:rsidRPr="001140D4">
        <w:t>Adequate natural gas reserves help ensure supply and stabilize prices. Conversely, insufficient reserves can easily trigger market panic and price hikes.</w:t>
      </w:r>
    </w:p>
    <w:p w14:paraId="18C9B24C" w14:textId="386DD375" w:rsidR="00A22DB3" w:rsidRPr="001140D4" w:rsidRDefault="00A22DB3" w:rsidP="006E023B">
      <w:pPr>
        <w:pStyle w:val="a3"/>
        <w:tabs>
          <w:tab w:val="left" w:pos="1134"/>
        </w:tabs>
        <w:ind w:left="0" w:firstLine="709"/>
        <w:contextualSpacing/>
      </w:pPr>
      <w:r w:rsidRPr="001140D4">
        <w:t>4.</w:t>
      </w:r>
      <w:r w:rsidRPr="001140D4">
        <w:tab/>
        <w:t xml:space="preserve">Geopolitical Conflicts: </w:t>
      </w:r>
      <w:r w:rsidR="00064992" w:rsidRPr="00064992">
        <w:t>Natural gas supply may be disrupted by terrorist attacks, geopolitical conflicts, and other unanticipated occurrences. Natural gas supply problems were brought on by the conflict between Russia and Ukraine, and European natural gas prices skyrocketed due to the sabotage of the Nord Stream 2 pipeline. Crude oil prices are the primary determinant of international natural gas pricing, and fluctuations in the crude oil market can also affect the stability of the natural gas supply.</w:t>
      </w:r>
    </w:p>
    <w:p w14:paraId="0CC9D6AB" w14:textId="77777777" w:rsidR="00A22DB3" w:rsidRPr="001140D4" w:rsidRDefault="00A22DB3" w:rsidP="001140D4">
      <w:pPr>
        <w:pStyle w:val="a3"/>
        <w:ind w:left="0" w:firstLine="709"/>
        <w:contextualSpacing/>
      </w:pPr>
      <w:r w:rsidRPr="001140D4">
        <w:t>The factors affecting natural gas demand are as follows:</w:t>
      </w:r>
    </w:p>
    <w:p w14:paraId="363D156B" w14:textId="292ABCA2" w:rsidR="00A22DB3" w:rsidRPr="001140D4" w:rsidRDefault="00A22DB3" w:rsidP="006E023B">
      <w:pPr>
        <w:pStyle w:val="a3"/>
        <w:tabs>
          <w:tab w:val="left" w:pos="1134"/>
          <w:tab w:val="left" w:pos="1418"/>
        </w:tabs>
        <w:ind w:left="0" w:firstLine="709"/>
        <w:contextualSpacing/>
      </w:pPr>
      <w:r w:rsidRPr="001140D4">
        <w:t>1.</w:t>
      </w:r>
      <w:r w:rsidRPr="001140D4">
        <w:tab/>
        <w:t xml:space="preserve">Economic Development: </w:t>
      </w:r>
      <w:r w:rsidR="00624291" w:rsidRPr="00624291">
        <w:t>Nations across the globe progressively embraced the era of industrialization following the Industrial Revolution. This swift economic growth has paralleled a consistent increase in the need for fossil fuels.</w:t>
      </w:r>
      <w:r w:rsidR="00624291">
        <w:t xml:space="preserve"> </w:t>
      </w:r>
      <w:r w:rsidR="00130DBC" w:rsidRPr="00130DBC">
        <w:t>Urbanization has also accelerated due to economic growth, since the country</w:t>
      </w:r>
      <w:r w:rsidR="00130DBC">
        <w:t>’</w:t>
      </w:r>
      <w:r w:rsidR="00130DBC" w:rsidRPr="00130DBC">
        <w:t>s need for natural gas has grown due to advancements in transportation and living standards.</w:t>
      </w:r>
    </w:p>
    <w:p w14:paraId="606B85A8" w14:textId="509AE815" w:rsidR="00A22DB3" w:rsidRPr="001140D4" w:rsidRDefault="00A22DB3" w:rsidP="006E023B">
      <w:pPr>
        <w:pStyle w:val="a3"/>
        <w:tabs>
          <w:tab w:val="left" w:pos="1134"/>
        </w:tabs>
        <w:ind w:left="0" w:firstLine="709"/>
        <w:contextualSpacing/>
      </w:pPr>
      <w:r w:rsidRPr="001140D4">
        <w:t>2.</w:t>
      </w:r>
      <w:r w:rsidRPr="001140D4">
        <w:tab/>
        <w:t xml:space="preserve">Energy Prices: </w:t>
      </w:r>
      <w:r w:rsidR="00130DBC" w:rsidRPr="00130DBC">
        <w:t>In the country</w:t>
      </w:r>
      <w:r w:rsidR="00130DBC">
        <w:t>’</w:t>
      </w:r>
      <w:r w:rsidR="00130DBC" w:rsidRPr="00130DBC">
        <w:t>s energy consumption structure, natural gas is mostly utilized in the transportation, residential, and power generating sectors. The economic advantages of using natural gas will decrease in proportion as costs rise, leading customers to replace their need for natural gas with alternate energy sources. On the other hand, demand for natural gas will rise if costs are lower without sacrificing energy efficiency.</w:t>
      </w:r>
    </w:p>
    <w:p w14:paraId="17F36B6E" w14:textId="31AEB9D8" w:rsidR="00A22DB3" w:rsidRPr="001140D4" w:rsidRDefault="00A22DB3" w:rsidP="006E023B">
      <w:pPr>
        <w:pStyle w:val="a3"/>
        <w:tabs>
          <w:tab w:val="left" w:pos="1134"/>
        </w:tabs>
        <w:ind w:left="0" w:firstLine="709"/>
        <w:contextualSpacing/>
      </w:pPr>
      <w:r w:rsidRPr="001140D4">
        <w:t>3.</w:t>
      </w:r>
      <w:r w:rsidRPr="001140D4">
        <w:tab/>
        <w:t xml:space="preserve">Environmental Protection: While the use of fossil fuels has brought immense benefits to humanity, it also poses a threat to our living environment. </w:t>
      </w:r>
      <w:r w:rsidR="00130DBC" w:rsidRPr="00130DBC">
        <w:t>Demand for greener energy sources like natural gas and renewable energy (wind, solar) will progressively rise as nations across the world come to an agreement on preserving the environment and lowering carbon dioxide emissions.</w:t>
      </w:r>
    </w:p>
    <w:p w14:paraId="706D15ED" w14:textId="712D87C0" w:rsidR="00A22DB3" w:rsidRPr="001140D4" w:rsidRDefault="00A22DB3" w:rsidP="006E023B">
      <w:pPr>
        <w:pStyle w:val="a3"/>
        <w:tabs>
          <w:tab w:val="left" w:pos="1134"/>
        </w:tabs>
        <w:ind w:left="0" w:firstLine="709"/>
        <w:contextualSpacing/>
      </w:pPr>
      <w:r w:rsidRPr="001140D4">
        <w:t>4.</w:t>
      </w:r>
      <w:r w:rsidRPr="001140D4">
        <w:tab/>
        <w:t xml:space="preserve">Energy Security: </w:t>
      </w:r>
      <w:r w:rsidR="00B61818" w:rsidRPr="00B61818">
        <w:t>Energy security is crucial for nations that use natural gas. The ratio of imports to domestic output keeps it in balance.</w:t>
      </w:r>
      <w:r w:rsidRPr="001140D4">
        <w:t xml:space="preserve"> If natural gas consumption relies heavily on imports, any risk of supply disruption could have a significant negative impact on demand.</w:t>
      </w:r>
    </w:p>
    <w:p w14:paraId="1C762055" w14:textId="6BB50DE6" w:rsidR="00E565E5" w:rsidRPr="001140D4" w:rsidRDefault="00B61818" w:rsidP="001140D4">
      <w:pPr>
        <w:pStyle w:val="a3"/>
        <w:ind w:left="0" w:firstLine="709"/>
        <w:contextualSpacing/>
      </w:pPr>
      <w:r w:rsidRPr="00B61818">
        <w:t>Based on China</w:t>
      </w:r>
      <w:r>
        <w:t>’</w:t>
      </w:r>
      <w:r w:rsidRPr="00B61818">
        <w:t>s natural gas imports, it can be inferred that the nation</w:t>
      </w:r>
      <w:r w:rsidR="00331CA8">
        <w:t>’</w:t>
      </w:r>
      <w:r w:rsidRPr="00B61818">
        <w:t>s existing natural gas import corridor consists of one offshore liquid natural gas import corridor and three onshore pipelines.</w:t>
      </w:r>
    </w:p>
    <w:p w14:paraId="71D8E0EF" w14:textId="74248E39" w:rsidR="008A74AC" w:rsidRPr="001140D4" w:rsidRDefault="00F76123" w:rsidP="001140D4">
      <w:pPr>
        <w:pStyle w:val="a3"/>
        <w:ind w:left="0" w:firstLine="709"/>
        <w:contextualSpacing/>
      </w:pPr>
      <w:r w:rsidRPr="001140D4">
        <w:t xml:space="preserve">1. Central Asia-China Gas Pipeline: </w:t>
      </w:r>
      <w:r w:rsidR="00B61818" w:rsidRPr="00B61818">
        <w:t>In 2007, the Central Asia-China gas pipeline was formally inaugurated. The Central Asia-China gas pipeline</w:t>
      </w:r>
      <w:r w:rsidR="00B61818">
        <w:t>’</w:t>
      </w:r>
      <w:r w:rsidR="00B61818" w:rsidRPr="00B61818">
        <w:t>s A/B Line was formally finished in 2009. The pipeline begins in Turkmenistan on the right bank of the Amu Darya River, travels through Kazakhstan and Uzbekistan, and ends at the Khorgos Port in Xinjiang. 2013 marked the completion of Phase I of the Beineu-Bozoy-Shymkent gas pipeline, which was jointly sponsored by JSC KazTransGaz, China Development Bank Corporation, and the Bank of China.</w:t>
      </w:r>
      <w:r w:rsidRPr="001140D4">
        <w:t xml:space="preserve"> The pipeline spans 1,449 kilometers with a total investment of US$3.6 billion</w:t>
      </w:r>
      <w:r w:rsidR="002F3D6B">
        <w:t xml:space="preserve"> [121]</w:t>
      </w:r>
      <w:r w:rsidRPr="001140D4">
        <w:t xml:space="preserve">. </w:t>
      </w:r>
      <w:r w:rsidR="00B61818" w:rsidRPr="00B61818">
        <w:t>The Beineu-Bozoy-Shymkent gas pipeline joined the Central Asia-China gas pipeline</w:t>
      </w:r>
      <w:r w:rsidR="00B61818">
        <w:t>’</w:t>
      </w:r>
      <w:r w:rsidR="00B61818" w:rsidRPr="00B61818">
        <w:t>s C line in 2014, making each pipeline 1,833 kilometers long and capable of producing 60 Bcm annually. The Renaissance Gas Field in Turkmenistan serves as the gas source for the D Line of the Central Asia-China Gas Pipeline, which travels via Uzbekistan, Tajikistan, and Kyrgyzstan before arriving at Wuqia Station in Xinjiang. With a design capacity of 30 Bcm of gas annually and a total expenditure of around $6.7 billion, the D Line is 1,000 kilometers long</w:t>
      </w:r>
      <w:r w:rsidR="002F3D6B">
        <w:t xml:space="preserve"> [121]</w:t>
      </w:r>
      <w:r w:rsidRPr="001140D4">
        <w:t>. Compared with A/B and C lines,</w:t>
      </w:r>
      <w:r w:rsidR="00B61818" w:rsidRPr="00B61818">
        <w:t xml:space="preserve"> D line, which is crucial for maintaining China</w:t>
      </w:r>
      <w:r w:rsidR="00B61818">
        <w:t>’</w:t>
      </w:r>
      <w:r w:rsidR="00B61818" w:rsidRPr="00B61818">
        <w:t>s energy security and advancing the southern border</w:t>
      </w:r>
      <w:r w:rsidR="00B61818">
        <w:t>’</w:t>
      </w:r>
      <w:r w:rsidR="00B61818" w:rsidRPr="00B61818">
        <w:t>s economy, arrives from the south of Xinjiang.</w:t>
      </w:r>
    </w:p>
    <w:p w14:paraId="47D44A35" w14:textId="1C9B0200" w:rsidR="00935C85" w:rsidRPr="001140D4" w:rsidRDefault="007A6F90" w:rsidP="001140D4">
      <w:pPr>
        <w:pStyle w:val="a3"/>
        <w:ind w:left="0" w:firstLine="709"/>
        <w:contextualSpacing/>
      </w:pPr>
      <w:r w:rsidRPr="007A6F90">
        <w:t xml:space="preserve">For the first time, the Central Asia-China gas pipeline system will pass through Tajikistan and Kyrgyzstan, joining the previously finished Lines A/B and C connecting Turkmenistan, Uzbekistan, and Kazakhstan to form a complete Central Asia-China gas pipeline system that connects the five Central Asian countries closely to China. This project benefits resource, transit, and consuming countries. </w:t>
      </w:r>
      <w:r w:rsidR="00C503B4" w:rsidRPr="00C503B4">
        <w:t>The gas pipeline system connecting Central Asia and China is set to improve the structure of energy consumption in China, promote energy efficiency, lower emissions, and protect the environment. Additionally, it will create new avenues for energy trade for the countries in Central Asia.</w:t>
      </w:r>
    </w:p>
    <w:p w14:paraId="3A0F8402" w14:textId="73F249BE" w:rsidR="005471A1" w:rsidRPr="001140D4" w:rsidRDefault="005471A1" w:rsidP="001140D4">
      <w:pPr>
        <w:pStyle w:val="a3"/>
        <w:ind w:left="0" w:firstLine="709"/>
        <w:contextualSpacing/>
      </w:pPr>
      <w:r w:rsidRPr="001140D4">
        <w:t xml:space="preserve">2. Myanmar-China Oil and Gas Pipeline: This pipeline system includes crude oil pipelines and natural gas pipelines that will enable the transportation of oil and gas resources from the southwest to China without passing through the Strait of Malacca. </w:t>
      </w:r>
      <w:r w:rsidR="00DB59BE" w:rsidRPr="00DB59BE">
        <w:t xml:space="preserve">In 2009, China and Myanmar signed </w:t>
      </w:r>
      <w:r w:rsidR="00DB59BE">
        <w:t>“</w:t>
      </w:r>
      <w:r w:rsidR="00DB59BE" w:rsidRPr="00DB59BE">
        <w:t>the Memorandum of Understanding between China National Petroleum Corporation and the Ministry of Energy of the Union of Myanmar on the Development, Operation, and Management of the Myanmar-China Crude Oil Pipeline Project</w:t>
      </w:r>
      <w:r w:rsidR="00DB59BE">
        <w:t>”</w:t>
      </w:r>
      <w:r w:rsidR="00331CA8">
        <w:t>.</w:t>
      </w:r>
    </w:p>
    <w:p w14:paraId="1E63DD9D" w14:textId="17DD25A4" w:rsidR="00935C85" w:rsidRPr="001140D4" w:rsidRDefault="00CD7F67" w:rsidP="001140D4">
      <w:pPr>
        <w:pStyle w:val="a3"/>
        <w:ind w:left="0" w:firstLine="709"/>
        <w:contextualSpacing/>
      </w:pPr>
      <w:r w:rsidRPr="00CD7F67">
        <w:t>The natural gas pipeline begins in the offshore Shwe gas field in Myanmar, while the crude oil pipeline begins at Kyaukpyu Port. Myanmar</w:t>
      </w:r>
      <w:r w:rsidR="00681693">
        <w:t>’</w:t>
      </w:r>
      <w:r w:rsidRPr="00CD7F67">
        <w:t>s economy, local infrastructure, job prospects, and urbanization along the pipeline route have all benefited from China-Myanmar gas collaboration.</w:t>
      </w:r>
      <w:r w:rsidR="005471A1" w:rsidRPr="001140D4">
        <w:t xml:space="preserve"> For China, energy cooperation between Myanmar and China has enabled it to reduce the risk of importing oil and gas resources through the sea </w:t>
      </w:r>
      <w:r w:rsidR="00DC4FBD">
        <w:t>[12</w:t>
      </w:r>
      <w:r w:rsidR="0076375E">
        <w:t>7</w:t>
      </w:r>
      <w:r w:rsidR="00DC4FBD">
        <w:t>]</w:t>
      </w:r>
      <w:r w:rsidR="005471A1" w:rsidRPr="001140D4">
        <w:t>.</w:t>
      </w:r>
    </w:p>
    <w:p w14:paraId="681DB9E0" w14:textId="1A94C5BE" w:rsidR="00643792" w:rsidRDefault="004D2B63" w:rsidP="00643792">
      <w:pPr>
        <w:pStyle w:val="a3"/>
        <w:ind w:left="0" w:firstLine="709"/>
        <w:contextualSpacing/>
      </w:pPr>
      <w:r w:rsidRPr="001140D4">
        <w:t xml:space="preserve">3. Russia-China east gas pipeline (Power of Siberia): </w:t>
      </w:r>
      <w:r w:rsidR="00B10903" w:rsidRPr="00B10903">
        <w:t>Beginning in East Siberia, Russia, the gas pipeline travels via Blagoveshchensk to Heihe, China. This pipeline travels through the Irkutsk Region, the Sakha Republic, and the Amur Region before arriving at the Russia-China border. The pipeline</w:t>
      </w:r>
      <w:r w:rsidR="00B10903">
        <w:t>’</w:t>
      </w:r>
      <w:r w:rsidR="00B10903" w:rsidRPr="00B10903">
        <w:t>s primary gas source is the Kovykkin and Chayankin gas fields in Russia. Completed in 2019, the gas pipeline can supply China with a steady supply of 38 billion cubic meters of natural gas annually</w:t>
      </w:r>
      <w:r w:rsidR="000E3A63" w:rsidRPr="001140D4">
        <w:t xml:space="preserve"> </w:t>
      </w:r>
      <w:r w:rsidR="00DE60EE">
        <w:t>[12</w:t>
      </w:r>
      <w:r w:rsidR="0076375E">
        <w:t>8</w:t>
      </w:r>
      <w:r w:rsidR="00DE60EE">
        <w:t>]</w:t>
      </w:r>
      <w:r w:rsidRPr="001140D4">
        <w:t>.</w:t>
      </w:r>
    </w:p>
    <w:p w14:paraId="4EAE1846" w14:textId="0E31BF04" w:rsidR="004D2B63" w:rsidRPr="001140D4" w:rsidRDefault="00B10903" w:rsidP="00643792">
      <w:pPr>
        <w:pStyle w:val="a3"/>
        <w:ind w:left="0" w:firstLine="709"/>
        <w:contextualSpacing/>
      </w:pPr>
      <w:r w:rsidRPr="00B10903">
        <w:t>In the past, Russia</w:t>
      </w:r>
      <w:r>
        <w:t>’</w:t>
      </w:r>
      <w:r w:rsidRPr="00B10903">
        <w:t>s natural gas commerce was mostly focused on Europe, where European nations are the biggest exporters of Russian gas. Through the oil and gas trade, Europe also imposes restrictions on Russia's economy. Russia</w:t>
      </w:r>
      <w:r>
        <w:t>’</w:t>
      </w:r>
      <w:r w:rsidRPr="00B10903">
        <w:t>s reliance on European commerce is lessened as a result of the Russia-China East Gas Pipeline, which indicates a change in the center of gravity of Russia</w:t>
      </w:r>
      <w:r>
        <w:t>’</w:t>
      </w:r>
      <w:r w:rsidRPr="00B10903">
        <w:t>s energy trade from Europe to Asia. In addition to serving as a symbol of China and Russia</w:t>
      </w:r>
      <w:r w:rsidR="00331CA8">
        <w:t>’</w:t>
      </w:r>
      <w:r w:rsidRPr="00B10903">
        <w:t>s energy cooperation, this gas pipeline serves as China</w:t>
      </w:r>
      <w:r>
        <w:t>’</w:t>
      </w:r>
      <w:r w:rsidRPr="00B10903">
        <w:t>s foundation for balancing the entire development pattern of the natural gas sector.</w:t>
      </w:r>
      <w:r w:rsidR="004D2B63" w:rsidRPr="001140D4">
        <w:t xml:space="preserve"> China can import large quantities of natural gas from Russia through the gas pipeline to meet the natural gas resources needed for China's energy transition.</w:t>
      </w:r>
    </w:p>
    <w:p w14:paraId="6610A117" w14:textId="36AA0D3C" w:rsidR="004D2B63" w:rsidRPr="001140D4" w:rsidRDefault="008B63B7" w:rsidP="001140D4">
      <w:pPr>
        <w:pStyle w:val="a3"/>
        <w:ind w:left="0" w:firstLine="709"/>
        <w:contextualSpacing/>
      </w:pPr>
      <w:r w:rsidRPr="001140D4">
        <w:t xml:space="preserve">4. Marine LNG corridor: With the maturity of LNG technology, </w:t>
      </w:r>
      <w:r w:rsidR="001D46A0">
        <w:t>t</w:t>
      </w:r>
      <w:r w:rsidR="001D46A0" w:rsidRPr="001D46A0">
        <w:t>rade in natural gas has transcended regional boundaries and is progressively evolving into a commodity that is traded internationally. China</w:t>
      </w:r>
      <w:r w:rsidR="001D46A0">
        <w:t>’</w:t>
      </w:r>
      <w:r w:rsidR="001D46A0" w:rsidRPr="001D46A0">
        <w:t>s coastal regions are seeing increased energy consumption and quicker economic growth overall</w:t>
      </w:r>
      <w:r w:rsidR="001D46A0">
        <w:t xml:space="preserve">. </w:t>
      </w:r>
      <w:r w:rsidR="001F56D5" w:rsidRPr="001140D4">
        <w:t xml:space="preserve">Compared to the stability of pipeline supply, LNG supply is more flexible and convenient. Both the supply period and the receiving location can be adjusted according to the situation of both parties. </w:t>
      </w:r>
      <w:r w:rsidR="001D46A0" w:rsidRPr="001D46A0">
        <w:t>However, given China</w:t>
      </w:r>
      <w:r w:rsidR="001D46A0">
        <w:t>’</w:t>
      </w:r>
      <w:r w:rsidR="001D46A0" w:rsidRPr="001D46A0">
        <w:t>s possible geopolitical scenario, the Strait of Malacca is the primary route for China</w:t>
      </w:r>
      <w:r w:rsidR="001D46A0">
        <w:t>’</w:t>
      </w:r>
      <w:r w:rsidR="001D46A0" w:rsidRPr="001D46A0">
        <w:t>s marine oil and gas transit, which poses a transportation danger.</w:t>
      </w:r>
    </w:p>
    <w:p w14:paraId="29851D2A" w14:textId="76B3D445" w:rsidR="001F56D5" w:rsidRPr="001140D4" w:rsidRDefault="003E3C23" w:rsidP="001140D4">
      <w:pPr>
        <w:pStyle w:val="a3"/>
        <w:ind w:left="0" w:firstLine="709"/>
        <w:contextualSpacing/>
      </w:pPr>
      <w:r w:rsidRPr="001140D4">
        <w:t>As a rule,</w:t>
      </w:r>
      <w:r w:rsidR="001D46A0" w:rsidRPr="001D46A0">
        <w:t xml:space="preserve"> </w:t>
      </w:r>
      <w:r w:rsidR="001D46A0">
        <w:t>l</w:t>
      </w:r>
      <w:r w:rsidR="001D46A0" w:rsidRPr="001D46A0">
        <w:t>ong-term gas supply contracts and solid international alliances are necessary for the building of transnational gas pipelines. As a result, pipeline natural gas supply contracts often last 20 to 30 years, and the price of natural gas can be changed in accordance with a formula that both parties agree upon depending on the price of gasoline and diesel or the price of oil globally.</w:t>
      </w:r>
      <w:r w:rsidRPr="001140D4">
        <w:t xml:space="preserve"> And long-term natural gas supply contracts have corresponding requirements on the supply capacity and receiving capacity of both resource and consumer countries, and other requirements on seasonal supply. </w:t>
      </w:r>
      <w:r w:rsidR="001D46A0" w:rsidRPr="001D46A0">
        <w:t>Transit nations may also impose commensurate pipeline fees.</w:t>
      </w:r>
    </w:p>
    <w:p w14:paraId="16908209" w14:textId="5AB597A5" w:rsidR="003E3C23" w:rsidRPr="001140D4" w:rsidRDefault="001D46A0" w:rsidP="001140D4">
      <w:pPr>
        <w:pStyle w:val="a3"/>
        <w:ind w:left="0" w:firstLine="709"/>
        <w:contextualSpacing/>
      </w:pPr>
      <w:r w:rsidRPr="001D46A0">
        <w:t>The whole process of buying natural gas from outside suppliers through trade to satisfy domestic demand and delivering the acquired natural gas to customers is included in the natural gas import supply chain.</w:t>
      </w:r>
      <w:r w:rsidR="003E3C23" w:rsidRPr="001140D4">
        <w:t xml:space="preserve"> This process primarily consists of three stages: the external supply phase, the external procurement phase, and the external dependency phase.</w:t>
      </w:r>
    </w:p>
    <w:p w14:paraId="40D95C06" w14:textId="43C2CCA5" w:rsidR="003E3C23" w:rsidRPr="001140D4" w:rsidRDefault="001D46A0" w:rsidP="001140D4">
      <w:pPr>
        <w:pStyle w:val="a3"/>
        <w:ind w:left="0" w:firstLine="709"/>
        <w:contextualSpacing/>
      </w:pPr>
      <w:r w:rsidRPr="001D46A0">
        <w:t>The stability of natural gas supply from exporting nations to importing nations, including resource reserves, political hazards, and transportation stability, is reflected in the external supply phase.</w:t>
      </w:r>
      <w:r>
        <w:t xml:space="preserve"> </w:t>
      </w:r>
      <w:r w:rsidR="003E3C23" w:rsidRPr="001140D4">
        <w:t xml:space="preserve">The external procurement phase primarily analyzes the impact of price fluctuations in natural gas trade on supply. </w:t>
      </w:r>
      <w:r w:rsidRPr="001D46A0">
        <w:t>The external dependency phase confirms the significance of obtaining natural gas from various sources by measuring the importing nation</w:t>
      </w:r>
      <w:r w:rsidR="00842EFB">
        <w:rPr>
          <w:rFonts w:eastAsiaTheme="minorEastAsia"/>
          <w:lang w:eastAsia="zh-CN"/>
        </w:rPr>
        <w:t>’</w:t>
      </w:r>
      <w:r w:rsidRPr="001D46A0">
        <w:t>s reliance on natural gas supply.</w:t>
      </w:r>
    </w:p>
    <w:p w14:paraId="43117F0B" w14:textId="07B0ADB2" w:rsidR="003E3C23" w:rsidRPr="001140D4" w:rsidRDefault="005015F0" w:rsidP="001140D4">
      <w:pPr>
        <w:pStyle w:val="a3"/>
        <w:ind w:left="0" w:firstLine="709"/>
        <w:contextualSpacing/>
      </w:pPr>
      <w:r w:rsidRPr="005015F0">
        <w:t>The geographical position, economic conditions, and distribution of natural resources are factors that influence the risks and characteristics associated with pipeline gas imports to China. Based on the data presented, it can be inferred that the supply chain for imported gas in China encompasses sourcing gas from global suppliers, participating in trade, and distributing it to local consumers</w:t>
      </w:r>
      <w:r>
        <w:t xml:space="preserve"> </w:t>
      </w:r>
      <w:r w:rsidR="00292D87">
        <w:t>[12</w:t>
      </w:r>
      <w:r w:rsidR="0076375E">
        <w:t>9</w:t>
      </w:r>
      <w:r w:rsidR="00292D87">
        <w:t>]</w:t>
      </w:r>
      <w:r w:rsidR="003E3C23" w:rsidRPr="001140D4">
        <w:t>.</w:t>
      </w:r>
    </w:p>
    <w:p w14:paraId="1AACEB4B" w14:textId="2EE16E28" w:rsidR="0071349A" w:rsidRDefault="0071349A" w:rsidP="001140D4">
      <w:pPr>
        <w:pStyle w:val="a3"/>
        <w:ind w:left="0" w:firstLine="709"/>
        <w:contextualSpacing/>
      </w:pPr>
      <w:r w:rsidRPr="0071349A">
        <w:t xml:space="preserve">The criteria outlined below may be employed to evaluate the security index of imported pipeline gas supply: </w:t>
      </w:r>
      <w:r w:rsidR="00774C96" w:rsidRPr="00774C96">
        <w:t>the index measuring resource supply, the index assessing political risk, the stability index related to natural gas supply from gas-producing nations to China, the index that represents economic and transportation stability throughout the supply chain, and the index that shows variations in natural gas prices.</w:t>
      </w:r>
    </w:p>
    <w:p w14:paraId="463270F7" w14:textId="31B24983" w:rsidR="008A23C3" w:rsidRPr="001140D4" w:rsidRDefault="0052628D" w:rsidP="001140D4">
      <w:pPr>
        <w:pStyle w:val="a3"/>
        <w:ind w:left="0" w:firstLine="709"/>
        <w:contextualSpacing/>
      </w:pPr>
      <w:r w:rsidRPr="0052628D">
        <w:t>The supply chain associated with imported pipeline gas serves as the foundation for the mathematical and economic model that assesses gas import security indices. This model utilizes the weighting method to determine the weights of gas import indices, thereby enabling the analysis of security factors, critical risk elements, and components that may improve future gas collaboration</w:t>
      </w:r>
      <w:r>
        <w:t xml:space="preserve"> </w:t>
      </w:r>
      <w:r w:rsidR="00E43FDC">
        <w:t>[68]</w:t>
      </w:r>
      <w:r w:rsidR="008A23C3" w:rsidRPr="001140D4">
        <w:t xml:space="preserve">. </w:t>
      </w:r>
      <w:r w:rsidR="00343662" w:rsidRPr="00343662">
        <w:t>Kazakhstan, Turkmenistan, Myanmar, and Russia were selected from the pipeline gas suppliers to analyze the differing factors among these nations.</w:t>
      </w:r>
    </w:p>
    <w:p w14:paraId="3B127B34" w14:textId="6A920EB4" w:rsidR="003E3C23" w:rsidRPr="001140D4" w:rsidRDefault="008A23C3" w:rsidP="001140D4">
      <w:pPr>
        <w:pStyle w:val="a3"/>
        <w:ind w:left="0" w:firstLine="709"/>
        <w:contextualSpacing/>
      </w:pPr>
      <w:r w:rsidRPr="001140D4">
        <w:t>1. Resource Supply Index (RS</w:t>
      </w:r>
      <w:r w:rsidRPr="007651CC">
        <w:rPr>
          <w:vertAlign w:val="subscript"/>
        </w:rPr>
        <w:t>i</w:t>
      </w:r>
      <w:r w:rsidRPr="001140D4">
        <w:t xml:space="preserve">): </w:t>
      </w:r>
      <w:r w:rsidR="0055687E" w:rsidRPr="0055687E">
        <w:t>For nations that supply gas, finite reserves coupled with rising consumption will result in a decrease or halt in supply.</w:t>
      </w:r>
      <w:r w:rsidR="0055687E">
        <w:t xml:space="preserve"> </w:t>
      </w:r>
      <w:r w:rsidR="0011088D" w:rsidRPr="0011088D">
        <w:t>The formula is used to determine the resource supply index</w:t>
      </w:r>
      <w:r w:rsidRPr="001140D4">
        <w:t>:</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9"/>
        <w:gridCol w:w="753"/>
      </w:tblGrid>
      <w:tr w:rsidR="008A23C3" w:rsidRPr="008A23C3" w14:paraId="76169532" w14:textId="77777777" w:rsidTr="007651CC">
        <w:trPr>
          <w:trHeight w:val="504"/>
        </w:trPr>
        <w:tc>
          <w:tcPr>
            <w:tcW w:w="9074" w:type="dxa"/>
          </w:tcPr>
          <w:p w14:paraId="0E4CFBA3" w14:textId="77777777" w:rsidR="008A23C3" w:rsidRPr="007651CC" w:rsidRDefault="007A0681" w:rsidP="007651CC">
            <w:pPr>
              <w:ind w:firstLine="992"/>
              <w:contextualSpacing/>
              <w:rPr>
                <w:sz w:val="28"/>
                <w:szCs w:val="24"/>
              </w:rPr>
            </w:pPr>
            <m:oMathPara>
              <m:oMath>
                <m:sSub>
                  <m:sSubPr>
                    <m:ctrlPr>
                      <w:rPr>
                        <w:rFonts w:ascii="Cambria Math" w:hAnsi="Cambria Math"/>
                        <w:i/>
                        <w:sz w:val="28"/>
                        <w:szCs w:val="24"/>
                      </w:rPr>
                    </m:ctrlPr>
                  </m:sSubPr>
                  <m:e>
                    <m:r>
                      <w:rPr>
                        <w:rFonts w:ascii="Cambria Math" w:hAnsi="Cambria Math"/>
                        <w:sz w:val="28"/>
                        <w:szCs w:val="24"/>
                      </w:rPr>
                      <m:t>RS</m:t>
                    </m:r>
                  </m:e>
                  <m:sub>
                    <m:r>
                      <w:rPr>
                        <w:rFonts w:ascii="Cambria Math" w:hAnsi="Cambria Math"/>
                        <w:sz w:val="28"/>
                        <w:szCs w:val="24"/>
                      </w:rPr>
                      <m:t>i</m:t>
                    </m:r>
                  </m:sub>
                </m:sSub>
                <m:r>
                  <w:rPr>
                    <w:rFonts w:ascii="Cambria Math" w:hAnsi="Cambria Math"/>
                    <w:sz w:val="28"/>
                    <w:szCs w:val="24"/>
                  </w:rPr>
                  <m:t>=</m:t>
                </m:r>
                <m:f>
                  <m:fPr>
                    <m:ctrlPr>
                      <w:rPr>
                        <w:rFonts w:ascii="Cambria Math" w:hAnsi="Cambria Math"/>
                        <w:i/>
                        <w:sz w:val="28"/>
                        <w:szCs w:val="24"/>
                      </w:rPr>
                    </m:ctrlPr>
                  </m:fPr>
                  <m:num>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NGP</m:t>
                        </m:r>
                      </m:e>
                      <m:sub>
                        <m:r>
                          <w:rPr>
                            <w:rFonts w:ascii="Cambria Math" w:hAnsi="Cambria Math"/>
                            <w:sz w:val="28"/>
                            <w:szCs w:val="24"/>
                          </w:rPr>
                          <m:t>i</m:t>
                        </m:r>
                      </m:sub>
                    </m:sSub>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NGC</m:t>
                        </m:r>
                      </m:e>
                      <m:sub>
                        <m:r>
                          <w:rPr>
                            <w:rFonts w:ascii="Cambria Math" w:hAnsi="Cambria Math"/>
                            <w:sz w:val="28"/>
                            <w:szCs w:val="24"/>
                          </w:rPr>
                          <m:t>i</m:t>
                        </m:r>
                      </m:sub>
                    </m:sSub>
                    <m:r>
                      <w:rPr>
                        <w:rFonts w:ascii="Cambria Math" w:hAnsi="Cambria Math"/>
                        <w:sz w:val="28"/>
                        <w:szCs w:val="24"/>
                      </w:rPr>
                      <m:t>)</m:t>
                    </m:r>
                  </m:num>
                  <m:den>
                    <m:sSub>
                      <m:sSubPr>
                        <m:ctrlPr>
                          <w:rPr>
                            <w:rFonts w:ascii="Cambria Math" w:hAnsi="Cambria Math"/>
                            <w:i/>
                            <w:sz w:val="28"/>
                            <w:szCs w:val="24"/>
                          </w:rPr>
                        </m:ctrlPr>
                      </m:sSubPr>
                      <m:e>
                        <m:r>
                          <w:rPr>
                            <w:rFonts w:ascii="Cambria Math" w:hAnsi="Cambria Math"/>
                            <w:sz w:val="28"/>
                            <w:szCs w:val="24"/>
                          </w:rPr>
                          <m:t>NGR</m:t>
                        </m:r>
                      </m:e>
                      <m:sub>
                        <m:r>
                          <w:rPr>
                            <w:rFonts w:ascii="Cambria Math" w:hAnsi="Cambria Math"/>
                            <w:sz w:val="28"/>
                            <w:szCs w:val="24"/>
                          </w:rPr>
                          <m:t>i</m:t>
                        </m:r>
                      </m:sub>
                    </m:sSub>
                  </m:den>
                </m:f>
              </m:oMath>
            </m:oMathPara>
          </w:p>
        </w:tc>
        <w:tc>
          <w:tcPr>
            <w:tcW w:w="712" w:type="dxa"/>
          </w:tcPr>
          <w:p w14:paraId="5D77D146" w14:textId="77777777" w:rsidR="007651CC" w:rsidRDefault="007651CC" w:rsidP="007651CC">
            <w:pPr>
              <w:contextualSpacing/>
              <w:rPr>
                <w:sz w:val="28"/>
                <w:szCs w:val="24"/>
              </w:rPr>
            </w:pPr>
          </w:p>
          <w:p w14:paraId="4D2741DD" w14:textId="4DCD7113" w:rsidR="008A23C3" w:rsidRPr="007651CC" w:rsidRDefault="008A23C3" w:rsidP="007651CC">
            <w:pPr>
              <w:contextualSpacing/>
              <w:rPr>
                <w:sz w:val="28"/>
                <w:szCs w:val="24"/>
              </w:rPr>
            </w:pPr>
            <w:r w:rsidRPr="007651CC">
              <w:rPr>
                <w:rFonts w:hint="eastAsia"/>
                <w:sz w:val="28"/>
                <w:szCs w:val="24"/>
              </w:rPr>
              <w:t>(2.</w:t>
            </w:r>
            <w:r w:rsidRPr="007651CC">
              <w:rPr>
                <w:sz w:val="28"/>
                <w:szCs w:val="24"/>
              </w:rPr>
              <w:t>1</w:t>
            </w:r>
            <w:r w:rsidRPr="007651CC">
              <w:rPr>
                <w:rFonts w:hint="eastAsia"/>
                <w:sz w:val="28"/>
                <w:szCs w:val="24"/>
              </w:rPr>
              <w:t>)</w:t>
            </w:r>
          </w:p>
        </w:tc>
      </w:tr>
    </w:tbl>
    <w:p w14:paraId="42FB44BF" w14:textId="02455101" w:rsidR="008A23C3" w:rsidRPr="007651CC" w:rsidRDefault="008A23C3" w:rsidP="007651CC">
      <w:pPr>
        <w:pStyle w:val="a3"/>
        <w:ind w:left="0" w:firstLine="709"/>
        <w:contextualSpacing/>
      </w:pPr>
      <w:r w:rsidRPr="007651CC">
        <w:t>where, RS</w:t>
      </w:r>
      <w:r w:rsidRPr="007651CC">
        <w:rPr>
          <w:vertAlign w:val="subscript"/>
        </w:rPr>
        <w:t>i</w:t>
      </w:r>
      <w:r w:rsidRPr="007651CC">
        <w:t xml:space="preserve"> is resource supply index of country i; NGP</w:t>
      </w:r>
      <w:r w:rsidRPr="007651CC">
        <w:rPr>
          <w:vertAlign w:val="subscript"/>
        </w:rPr>
        <w:t>i</w:t>
      </w:r>
      <w:r w:rsidRPr="007651CC">
        <w:t xml:space="preserve"> is volume of natural gas production in country i; NGC</w:t>
      </w:r>
      <w:r w:rsidRPr="007651CC">
        <w:rPr>
          <w:vertAlign w:val="subscript"/>
        </w:rPr>
        <w:t>i</w:t>
      </w:r>
      <w:r w:rsidRPr="007651CC">
        <w:t xml:space="preserve"> is volume of natural gas consumption in country i; NGR</w:t>
      </w:r>
      <w:r w:rsidRPr="007651CC">
        <w:rPr>
          <w:vertAlign w:val="subscript"/>
        </w:rPr>
        <w:t>i</w:t>
      </w:r>
      <w:r w:rsidRPr="007651CC">
        <w:t xml:space="preserve"> is volume of natural gas reserves in country i.</w:t>
      </w:r>
    </w:p>
    <w:p w14:paraId="3841506E" w14:textId="78F36331" w:rsidR="008A23C3" w:rsidRPr="00A644E6" w:rsidRDefault="00D37906" w:rsidP="00A644E6">
      <w:pPr>
        <w:pStyle w:val="a3"/>
        <w:ind w:left="0" w:firstLine="709"/>
        <w:contextualSpacing/>
      </w:pPr>
      <w:r w:rsidRPr="00A644E6">
        <w:t>2. Supplier Country Risk Index (SC</w:t>
      </w:r>
      <w:r w:rsidRPr="00A644E6">
        <w:rPr>
          <w:vertAlign w:val="subscript"/>
        </w:rPr>
        <w:t>i</w:t>
      </w:r>
      <w:r w:rsidRPr="00A644E6">
        <w:t xml:space="preserve">): </w:t>
      </w:r>
      <w:r w:rsidR="0055687E">
        <w:t>Th</w:t>
      </w:r>
      <w:r w:rsidRPr="00A644E6">
        <w:t>ese national factors include political stability, government effectiveness, investment climate and anti-corruption. ICRG (International Country Risk Guide) is a composite indicator of a country</w:t>
      </w:r>
      <w:r w:rsidR="0055687E">
        <w:t>’</w:t>
      </w:r>
      <w:r w:rsidRPr="00A644E6">
        <w:t>s risk calculated by The PRS Group, considering political, economic and social variables. The higher the ICRG value, the more stable the indicators.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9"/>
        <w:gridCol w:w="753"/>
      </w:tblGrid>
      <w:tr w:rsidR="00D37906" w:rsidRPr="00A644E6" w14:paraId="1CC8E21E" w14:textId="77777777" w:rsidTr="00A644E6">
        <w:trPr>
          <w:trHeight w:val="504"/>
        </w:trPr>
        <w:tc>
          <w:tcPr>
            <w:tcW w:w="9074" w:type="dxa"/>
          </w:tcPr>
          <w:p w14:paraId="758512EC" w14:textId="77777777" w:rsidR="00D37906" w:rsidRPr="00A644E6" w:rsidRDefault="007A0681" w:rsidP="00A644E6">
            <w:pPr>
              <w:ind w:firstLine="992"/>
              <w:contextualSpacing/>
              <w:rPr>
                <w:sz w:val="28"/>
              </w:rPr>
            </w:pPr>
            <m:oMathPara>
              <m:oMath>
                <m:sSub>
                  <m:sSubPr>
                    <m:ctrlPr>
                      <w:rPr>
                        <w:rFonts w:ascii="Cambria Math" w:hAnsi="Cambria Math"/>
                        <w:i/>
                        <w:sz w:val="28"/>
                      </w:rPr>
                    </m:ctrlPr>
                  </m:sSubPr>
                  <m:e>
                    <m:r>
                      <w:rPr>
                        <w:rFonts w:ascii="Cambria Math" w:hAnsi="Cambria Math"/>
                        <w:sz w:val="28"/>
                      </w:rPr>
                      <m:t>SC</m:t>
                    </m:r>
                  </m:e>
                  <m:sub>
                    <m:r>
                      <w:rPr>
                        <w:rFonts w:ascii="Cambria Math" w:hAnsi="Cambria Math"/>
                        <w:sz w:val="28"/>
                      </w:rPr>
                      <m:t>i</m:t>
                    </m:r>
                  </m:sub>
                </m:sSub>
                <m:r>
                  <w:rPr>
                    <w:rFonts w:ascii="Cambria Math" w:hAnsi="Cambria Math"/>
                    <w:sz w:val="28"/>
                  </w:rPr>
                  <m:t>=</m:t>
                </m:r>
                <m:f>
                  <m:fPr>
                    <m:ctrlPr>
                      <w:rPr>
                        <w:rFonts w:ascii="Cambria Math" w:hAnsi="Cambria Math"/>
                        <w:i/>
                        <w:sz w:val="28"/>
                      </w:rPr>
                    </m:ctrlPr>
                  </m:fPr>
                  <m:num>
                    <m:r>
                      <w:rPr>
                        <w:rFonts w:ascii="Cambria Math" w:hAnsi="Cambria Math"/>
                        <w:sz w:val="28"/>
                      </w:rPr>
                      <m:t>100</m:t>
                    </m:r>
                  </m:num>
                  <m:den>
                    <m:sSub>
                      <m:sSubPr>
                        <m:ctrlPr>
                          <w:rPr>
                            <w:rFonts w:ascii="Cambria Math" w:hAnsi="Cambria Math"/>
                            <w:i/>
                            <w:sz w:val="28"/>
                          </w:rPr>
                        </m:ctrlPr>
                      </m:sSubPr>
                      <m:e>
                        <m:r>
                          <w:rPr>
                            <w:rFonts w:ascii="Cambria Math" w:hAnsi="Cambria Math"/>
                            <w:sz w:val="28"/>
                          </w:rPr>
                          <m:t>ICRG</m:t>
                        </m:r>
                      </m:e>
                      <m:sub>
                        <m:r>
                          <w:rPr>
                            <w:rFonts w:ascii="Cambria Math" w:hAnsi="Cambria Math"/>
                            <w:sz w:val="28"/>
                          </w:rPr>
                          <m:t>i</m:t>
                        </m:r>
                      </m:sub>
                    </m:sSub>
                  </m:den>
                </m:f>
              </m:oMath>
            </m:oMathPara>
          </w:p>
        </w:tc>
        <w:tc>
          <w:tcPr>
            <w:tcW w:w="712" w:type="dxa"/>
          </w:tcPr>
          <w:p w14:paraId="0E63FCBB" w14:textId="77777777" w:rsidR="00A644E6" w:rsidRDefault="00A644E6" w:rsidP="00A644E6">
            <w:pPr>
              <w:contextualSpacing/>
              <w:rPr>
                <w:sz w:val="28"/>
              </w:rPr>
            </w:pPr>
          </w:p>
          <w:p w14:paraId="197E4925" w14:textId="25B43BB9" w:rsidR="00D37906" w:rsidRPr="00A644E6" w:rsidRDefault="00D37906" w:rsidP="00A644E6">
            <w:pPr>
              <w:contextualSpacing/>
              <w:rPr>
                <w:sz w:val="28"/>
              </w:rPr>
            </w:pPr>
            <w:r w:rsidRPr="00A644E6">
              <w:rPr>
                <w:rFonts w:hint="eastAsia"/>
                <w:sz w:val="28"/>
              </w:rPr>
              <w:t>(2</w:t>
            </w:r>
            <w:r w:rsidRPr="00A644E6">
              <w:rPr>
                <w:sz w:val="28"/>
              </w:rPr>
              <w:t>.2</w:t>
            </w:r>
            <w:r w:rsidRPr="00A644E6">
              <w:rPr>
                <w:rFonts w:hint="eastAsia"/>
                <w:sz w:val="28"/>
              </w:rPr>
              <w:t>)</w:t>
            </w:r>
          </w:p>
        </w:tc>
      </w:tr>
    </w:tbl>
    <w:p w14:paraId="7B7D7ABD" w14:textId="300F2126" w:rsidR="00D37906" w:rsidRPr="00A644E6" w:rsidRDefault="00D37906" w:rsidP="00A644E6">
      <w:pPr>
        <w:pStyle w:val="a3"/>
        <w:ind w:left="0" w:firstLine="709"/>
        <w:contextualSpacing/>
      </w:pPr>
      <w:r w:rsidRPr="00A644E6">
        <w:t>where, SC</w:t>
      </w:r>
      <w:r w:rsidRPr="00A644E6">
        <w:rPr>
          <w:vertAlign w:val="subscript"/>
        </w:rPr>
        <w:t>i</w:t>
      </w:r>
      <w:r w:rsidRPr="00A644E6">
        <w:t xml:space="preserve"> is the security index of supplier country i; ICRG</w:t>
      </w:r>
      <w:r w:rsidRPr="00A644E6">
        <w:rPr>
          <w:vertAlign w:val="subscript"/>
        </w:rPr>
        <w:t>i</w:t>
      </w:r>
      <w:r w:rsidRPr="00A644E6">
        <w:t xml:space="preserve"> is the ICRG indictor of supplier country i.</w:t>
      </w:r>
    </w:p>
    <w:p w14:paraId="4F778C04" w14:textId="19A7604B" w:rsidR="00D37906" w:rsidRPr="00A644E6" w:rsidRDefault="000E193E" w:rsidP="00A644E6">
      <w:pPr>
        <w:pStyle w:val="a3"/>
        <w:ind w:left="0" w:firstLine="709"/>
        <w:contextualSpacing/>
      </w:pPr>
      <w:r w:rsidRPr="00A644E6">
        <w:t>3. Natural Gas Price Change Index (PC</w:t>
      </w:r>
      <w:r w:rsidRPr="00A644E6">
        <w:rPr>
          <w:vertAlign w:val="subscript"/>
        </w:rPr>
        <w:t>i</w:t>
      </w:r>
      <w:r w:rsidRPr="00A644E6">
        <w:t xml:space="preserve">): </w:t>
      </w:r>
      <w:r w:rsidR="007647BC">
        <w:t>t</w:t>
      </w:r>
      <w:r w:rsidR="007647BC" w:rsidRPr="007647BC">
        <w:t>he disparity between the supply and demand for natural gas in the global gas market can lead to significant fluctuations in prices, particularly in the event of supply disruptions or a substantial increase in demand.</w:t>
      </w:r>
      <w:r w:rsidR="007647BC">
        <w:t xml:space="preserve"> </w:t>
      </w:r>
      <w:r w:rsidR="00BE3C82" w:rsidRPr="00BE3C82">
        <w:t>The index used to measure price changes is determined based on the following formula</w:t>
      </w:r>
      <w:r w:rsidRPr="00A644E6">
        <w:t>:</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7"/>
        <w:gridCol w:w="1745"/>
      </w:tblGrid>
      <w:tr w:rsidR="00E5529B" w:rsidRPr="00A644E6" w14:paraId="5850DD4D" w14:textId="77777777" w:rsidTr="00A644E6">
        <w:trPr>
          <w:trHeight w:val="504"/>
        </w:trPr>
        <w:tc>
          <w:tcPr>
            <w:tcW w:w="9074" w:type="dxa"/>
          </w:tcPr>
          <w:p w14:paraId="5168FB20" w14:textId="77777777" w:rsidR="00E5529B" w:rsidRPr="00A644E6" w:rsidRDefault="007A0681" w:rsidP="00A644E6">
            <w:pPr>
              <w:ind w:firstLine="992"/>
              <w:contextualSpacing/>
              <w:rPr>
                <w:sz w:val="28"/>
                <w:szCs w:val="28"/>
              </w:rPr>
            </w:pPr>
            <m:oMathPara>
              <m:oMath>
                <m:sSub>
                  <m:sSubPr>
                    <m:ctrlPr>
                      <w:rPr>
                        <w:rFonts w:ascii="Cambria Math" w:hAnsi="Cambria Math"/>
                        <w:i/>
                        <w:sz w:val="28"/>
                        <w:szCs w:val="28"/>
                      </w:rPr>
                    </m:ctrlPr>
                  </m:sSubPr>
                  <m:e>
                    <m:r>
                      <w:rPr>
                        <w:rFonts w:ascii="Cambria Math" w:hAnsi="Cambria Math"/>
                        <w:sz w:val="28"/>
                        <w:szCs w:val="28"/>
                      </w:rPr>
                      <m:t>PC</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5</m:t>
                    </m:r>
                  </m:den>
                </m:f>
                <m:nary>
                  <m:naryPr>
                    <m:chr m:val="∑"/>
                    <m:limLoc m:val="undOvr"/>
                    <m:ctrlPr>
                      <w:rPr>
                        <w:rFonts w:ascii="Cambria Math" w:hAnsi="Cambria Math"/>
                        <w:i/>
                        <w:sz w:val="28"/>
                        <w:szCs w:val="28"/>
                      </w:rPr>
                    </m:ctrlPr>
                  </m:naryPr>
                  <m:sub>
                    <m:r>
                      <w:rPr>
                        <w:rFonts w:ascii="Cambria Math" w:hAnsi="Cambria Math"/>
                        <w:sz w:val="28"/>
                        <w:szCs w:val="28"/>
                      </w:rPr>
                      <m:t>t=1</m:t>
                    </m:r>
                  </m:sub>
                  <m:sup>
                    <m:r>
                      <w:rPr>
                        <w:rFonts w:ascii="Cambria Math" w:hAnsi="Cambria Math"/>
                        <w:sz w:val="28"/>
                        <w:szCs w:val="28"/>
                      </w:rPr>
                      <m:t>5</m:t>
                    </m:r>
                  </m:sup>
                  <m:e>
                    <m:r>
                      <m:rPr>
                        <m:sty m:val="p"/>
                      </m:rPr>
                      <w:rPr>
                        <w:rFonts w:ascii="Cambria Math" w:hAnsi="Cambria Math"/>
                        <w:sz w:val="28"/>
                        <w:szCs w:val="28"/>
                      </w:rPr>
                      <m:t>ln⁡</m:t>
                    </m:r>
                    <m:sSup>
                      <m:sSupPr>
                        <m:ctrlPr>
                          <w:rPr>
                            <w:rFonts w:ascii="Cambria Math" w:hAnsi="Cambria Math"/>
                            <w:i/>
                            <w:sz w:val="28"/>
                            <w:szCs w:val="28"/>
                          </w:rPr>
                        </m:ctrlPr>
                      </m:sSupPr>
                      <m:e>
                        <m:r>
                          <w:rPr>
                            <w:rFonts w:ascii="Cambria Math" w:hAnsi="Cambria Math"/>
                            <w:sz w:val="28"/>
                            <w:szCs w:val="28"/>
                          </w:rPr>
                          <m:t>(</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t+1</m:t>
                                </m:r>
                              </m:sub>
                              <m:sup>
                                <m:r>
                                  <w:rPr>
                                    <w:rFonts w:ascii="Cambria Math" w:hAnsi="Cambria Math"/>
                                    <w:sz w:val="28"/>
                                    <w:szCs w:val="28"/>
                                  </w:rPr>
                                  <m:t>i</m:t>
                                </m:r>
                              </m:sup>
                            </m:sSubSup>
                          </m:num>
                          <m:den>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rPr>
                                  <m:t>t</m:t>
                                </m:r>
                              </m:sub>
                              <m:sup>
                                <m:r>
                                  <w:rPr>
                                    <w:rFonts w:ascii="Cambria Math" w:hAnsi="Cambria Math"/>
                                    <w:sz w:val="28"/>
                                    <w:szCs w:val="28"/>
                                  </w:rPr>
                                  <m:t>i</m:t>
                                </m:r>
                              </m:sup>
                            </m:sSubSup>
                          </m:den>
                        </m:f>
                        <m:r>
                          <w:rPr>
                            <w:rFonts w:ascii="Cambria Math" w:hAnsi="Cambria Math"/>
                            <w:sz w:val="28"/>
                            <w:szCs w:val="28"/>
                          </w:rPr>
                          <m:t>)</m:t>
                        </m:r>
                      </m:e>
                      <m:sup>
                        <m:r>
                          <w:rPr>
                            <w:rFonts w:ascii="Cambria Math" w:hAnsi="Cambria Math"/>
                            <w:sz w:val="28"/>
                            <w:szCs w:val="28"/>
                          </w:rPr>
                          <m:t>2</m:t>
                        </m:r>
                      </m:sup>
                    </m:sSup>
                  </m:e>
                </m:nary>
              </m:oMath>
            </m:oMathPara>
          </w:p>
        </w:tc>
        <w:tc>
          <w:tcPr>
            <w:tcW w:w="712" w:type="dxa"/>
          </w:tcPr>
          <w:p w14:paraId="4376EBC4" w14:textId="77777777" w:rsidR="00E5529B" w:rsidRPr="00A644E6" w:rsidRDefault="00E5529B" w:rsidP="00A644E6">
            <w:pPr>
              <w:ind w:firstLine="992"/>
              <w:contextualSpacing/>
              <w:rPr>
                <w:sz w:val="28"/>
                <w:szCs w:val="28"/>
              </w:rPr>
            </w:pPr>
          </w:p>
          <w:p w14:paraId="45183211" w14:textId="77777777" w:rsidR="00A644E6" w:rsidRDefault="00A644E6" w:rsidP="00A644E6">
            <w:pPr>
              <w:ind w:firstLine="992"/>
              <w:contextualSpacing/>
              <w:rPr>
                <w:sz w:val="28"/>
                <w:szCs w:val="28"/>
              </w:rPr>
            </w:pPr>
          </w:p>
          <w:p w14:paraId="443FA2AF" w14:textId="056D1701" w:rsidR="00E5529B" w:rsidRPr="00A644E6" w:rsidRDefault="00E5529B" w:rsidP="00A644E6">
            <w:pPr>
              <w:ind w:firstLine="992"/>
              <w:contextualSpacing/>
              <w:rPr>
                <w:sz w:val="28"/>
                <w:szCs w:val="28"/>
              </w:rPr>
            </w:pPr>
            <w:r w:rsidRPr="00A644E6">
              <w:rPr>
                <w:rFonts w:hint="eastAsia"/>
                <w:sz w:val="28"/>
                <w:szCs w:val="28"/>
              </w:rPr>
              <w:t>(2.</w:t>
            </w:r>
            <w:r w:rsidRPr="00A644E6">
              <w:rPr>
                <w:sz w:val="28"/>
                <w:szCs w:val="28"/>
              </w:rPr>
              <w:t>3</w:t>
            </w:r>
            <w:r w:rsidRPr="00A644E6">
              <w:rPr>
                <w:rFonts w:hint="eastAsia"/>
                <w:sz w:val="28"/>
                <w:szCs w:val="28"/>
              </w:rPr>
              <w:t>)</w:t>
            </w:r>
          </w:p>
        </w:tc>
      </w:tr>
    </w:tbl>
    <w:p w14:paraId="1E87568D" w14:textId="48998241" w:rsidR="00E5529B" w:rsidRPr="00A644E6" w:rsidRDefault="00E5529B" w:rsidP="00A644E6">
      <w:pPr>
        <w:pStyle w:val="a3"/>
        <w:ind w:left="0" w:firstLine="709"/>
        <w:contextualSpacing/>
      </w:pPr>
      <w:r w:rsidRPr="00A644E6">
        <w:t>where, PC</w:t>
      </w:r>
      <w:r w:rsidRPr="00A644E6">
        <w:rPr>
          <w:vertAlign w:val="subscript"/>
        </w:rPr>
        <w:t>i</w:t>
      </w:r>
      <w:r w:rsidRPr="00A644E6">
        <w:t xml:space="preserve"> is pipeline gas price change index pf country i; Pt</w:t>
      </w:r>
      <w:r w:rsidRPr="00A644E6">
        <w:rPr>
          <w:vertAlign w:val="subscript"/>
        </w:rPr>
        <w:t>i</w:t>
      </w:r>
      <w:r w:rsidRPr="00A644E6">
        <w:t xml:space="preserve"> is natural gas import prices to China from country i in period t.</w:t>
      </w:r>
    </w:p>
    <w:p w14:paraId="4426D14D" w14:textId="10062AC3" w:rsidR="00E5529B" w:rsidRPr="00A644E6" w:rsidRDefault="00E5529B" w:rsidP="00A644E6">
      <w:pPr>
        <w:pStyle w:val="a3"/>
        <w:ind w:left="0" w:firstLine="709"/>
        <w:contextualSpacing/>
      </w:pPr>
      <w:r w:rsidRPr="00A644E6">
        <w:t>4. Transportation Security Index (TS</w:t>
      </w:r>
      <w:r w:rsidRPr="00A644E6">
        <w:rPr>
          <w:vertAlign w:val="subscript"/>
        </w:rPr>
        <w:t>i</w:t>
      </w:r>
      <w:r w:rsidRPr="00A644E6">
        <w:t xml:space="preserve">): </w:t>
      </w:r>
      <w:r w:rsidR="00A46DB2">
        <w:t>t</w:t>
      </w:r>
      <w:r w:rsidR="00A46DB2" w:rsidRPr="00A46DB2">
        <w:t>he elements influencing the security of transportation include the quantity of gas being transported, the length of the pipelines, and the military safety of the nations that the pipeline traverses.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7"/>
        <w:gridCol w:w="1745"/>
      </w:tblGrid>
      <w:tr w:rsidR="00B40996" w:rsidRPr="00A644E6" w14:paraId="3C604418" w14:textId="77777777" w:rsidTr="00A644E6">
        <w:trPr>
          <w:trHeight w:val="820"/>
        </w:trPr>
        <w:tc>
          <w:tcPr>
            <w:tcW w:w="9074" w:type="dxa"/>
          </w:tcPr>
          <w:p w14:paraId="17F3D261" w14:textId="77777777" w:rsidR="00B40996" w:rsidRPr="00A644E6" w:rsidRDefault="007A0681" w:rsidP="00A644E6">
            <w:pPr>
              <w:ind w:firstLine="992"/>
              <w:contextualSpacing/>
              <w:rPr>
                <w:sz w:val="28"/>
                <w:szCs w:val="28"/>
              </w:rPr>
            </w:pPr>
            <m:oMathPara>
              <m:oMath>
                <m:sSub>
                  <m:sSubPr>
                    <m:ctrlPr>
                      <w:rPr>
                        <w:rFonts w:ascii="Cambria Math" w:hAnsi="Cambria Math"/>
                        <w:i/>
                        <w:sz w:val="28"/>
                        <w:szCs w:val="28"/>
                      </w:rPr>
                    </m:ctrlPr>
                  </m:sSubPr>
                  <m:e>
                    <m:r>
                      <w:rPr>
                        <w:rFonts w:ascii="Cambria Math" w:hAnsi="Cambria Math"/>
                        <w:sz w:val="28"/>
                        <w:szCs w:val="28"/>
                      </w:rPr>
                      <m:t>TS</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ING</m:t>
                        </m:r>
                      </m:e>
                      <m:sub>
                        <m:r>
                          <w:rPr>
                            <w:rFonts w:ascii="Cambria Math" w:hAnsi="Cambria Math"/>
                            <w:sz w:val="28"/>
                            <w:szCs w:val="28"/>
                          </w:rPr>
                          <m:t>i</m:t>
                        </m:r>
                      </m:sub>
                    </m:sSub>
                  </m:num>
                  <m:den>
                    <m:r>
                      <w:rPr>
                        <w:rFonts w:ascii="Cambria Math" w:hAnsi="Cambria Math"/>
                        <w:sz w:val="28"/>
                        <w:szCs w:val="28"/>
                      </w:rPr>
                      <m:t>TNG</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6</m:t>
                    </m:r>
                  </m:num>
                  <m:den>
                    <m:sSub>
                      <m:sSubPr>
                        <m:ctrlPr>
                          <w:rPr>
                            <w:rFonts w:ascii="Cambria Math" w:hAnsi="Cambria Math"/>
                            <w:i/>
                            <w:sz w:val="28"/>
                            <w:szCs w:val="28"/>
                          </w:rPr>
                        </m:ctrlPr>
                      </m:sSubPr>
                      <m:e>
                        <m:r>
                          <w:rPr>
                            <w:rFonts w:ascii="Cambria Math" w:hAnsi="Cambria Math"/>
                            <w:sz w:val="28"/>
                            <w:szCs w:val="28"/>
                          </w:rPr>
                          <m:t>MP</m:t>
                        </m:r>
                      </m:e>
                      <m:sub>
                        <m:r>
                          <w:rPr>
                            <w:rFonts w:ascii="Cambria Math" w:hAnsi="Cambria Math"/>
                            <w:sz w:val="28"/>
                            <w:szCs w:val="28"/>
                          </w:rPr>
                          <m:t>i</m:t>
                        </m:r>
                      </m:sub>
                    </m:sSub>
                  </m:den>
                </m:f>
              </m:oMath>
            </m:oMathPara>
          </w:p>
        </w:tc>
        <w:tc>
          <w:tcPr>
            <w:tcW w:w="712" w:type="dxa"/>
          </w:tcPr>
          <w:p w14:paraId="7FDA8C08" w14:textId="77777777" w:rsidR="00B40996" w:rsidRPr="00A644E6" w:rsidRDefault="00B40996" w:rsidP="00A644E6">
            <w:pPr>
              <w:ind w:firstLine="992"/>
              <w:contextualSpacing/>
              <w:rPr>
                <w:sz w:val="28"/>
                <w:szCs w:val="28"/>
              </w:rPr>
            </w:pPr>
          </w:p>
          <w:p w14:paraId="7E3B19F8" w14:textId="1372B46C" w:rsidR="00B40996" w:rsidRPr="00A644E6" w:rsidRDefault="00B40996" w:rsidP="00A644E6">
            <w:pPr>
              <w:ind w:firstLine="992"/>
              <w:contextualSpacing/>
              <w:rPr>
                <w:sz w:val="28"/>
                <w:szCs w:val="28"/>
              </w:rPr>
            </w:pPr>
            <w:r w:rsidRPr="00A644E6">
              <w:rPr>
                <w:rFonts w:hint="eastAsia"/>
                <w:sz w:val="28"/>
                <w:szCs w:val="28"/>
              </w:rPr>
              <w:t>(2.</w:t>
            </w:r>
            <w:r w:rsidRPr="00A644E6">
              <w:rPr>
                <w:sz w:val="28"/>
                <w:szCs w:val="28"/>
              </w:rPr>
              <w:t>4</w:t>
            </w:r>
            <w:r w:rsidRPr="00A644E6">
              <w:rPr>
                <w:rFonts w:hint="eastAsia"/>
                <w:sz w:val="28"/>
                <w:szCs w:val="28"/>
              </w:rPr>
              <w:t>)</w:t>
            </w:r>
          </w:p>
        </w:tc>
      </w:tr>
    </w:tbl>
    <w:p w14:paraId="6E78527B" w14:textId="64E40D29" w:rsidR="00E5529B" w:rsidRPr="00A644E6" w:rsidRDefault="00B40996" w:rsidP="00A644E6">
      <w:pPr>
        <w:pStyle w:val="a3"/>
        <w:ind w:left="0" w:firstLine="709"/>
        <w:contextualSpacing/>
      </w:pPr>
      <w:r w:rsidRPr="00A644E6">
        <w:t>where, TS</w:t>
      </w:r>
      <w:r w:rsidRPr="00A644E6">
        <w:rPr>
          <w:vertAlign w:val="subscript"/>
        </w:rPr>
        <w:t>i</w:t>
      </w:r>
      <w:r w:rsidRPr="00A644E6">
        <w:t xml:space="preserve"> is the gas transportation security index; ING</w:t>
      </w:r>
      <w:r w:rsidRPr="00A644E6">
        <w:rPr>
          <w:vertAlign w:val="subscript"/>
        </w:rPr>
        <w:t>i</w:t>
      </w:r>
      <w:r w:rsidRPr="00A644E6">
        <w:t xml:space="preserve"> is the volume of imported gas by pipeline from country i; TNG is the total volumes of imported gas by pipeline; MP</w:t>
      </w:r>
      <w:r w:rsidRPr="00A644E6">
        <w:rPr>
          <w:vertAlign w:val="subscript"/>
        </w:rPr>
        <w:t>i</w:t>
      </w:r>
      <w:r w:rsidRPr="00A644E6">
        <w:t xml:space="preserve"> is the military security index in the ICRG indictor of country i.</w:t>
      </w:r>
    </w:p>
    <w:p w14:paraId="1BD9D4A9" w14:textId="69F26DF5" w:rsidR="00B40996" w:rsidRPr="00A644E6" w:rsidRDefault="00E50E0B" w:rsidP="00A644E6">
      <w:pPr>
        <w:pStyle w:val="a3"/>
        <w:ind w:left="0" w:firstLine="709"/>
        <w:contextualSpacing/>
      </w:pPr>
      <w:r w:rsidRPr="00A644E6">
        <w:t>5. Natural Gas Requirement Index (DR</w:t>
      </w:r>
      <w:r w:rsidRPr="00A644E6">
        <w:rPr>
          <w:vertAlign w:val="subscript"/>
        </w:rPr>
        <w:t>i</w:t>
      </w:r>
      <w:r w:rsidRPr="00A644E6">
        <w:t>): This index reflects the share of imported gas via pipelines in China</w:t>
      </w:r>
      <w:r w:rsidR="007647BC">
        <w:t>’</w:t>
      </w:r>
      <w:r w:rsidRPr="00A644E6">
        <w:t>s natural gas consumption. The index is calculated using the formula:</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7"/>
        <w:gridCol w:w="1745"/>
      </w:tblGrid>
      <w:tr w:rsidR="00E50E0B" w:rsidRPr="00A644E6" w14:paraId="38C60332" w14:textId="77777777" w:rsidTr="00A644E6">
        <w:trPr>
          <w:trHeight w:val="630"/>
        </w:trPr>
        <w:tc>
          <w:tcPr>
            <w:tcW w:w="9216" w:type="dxa"/>
          </w:tcPr>
          <w:p w14:paraId="0B92DA56" w14:textId="77777777" w:rsidR="00E50E0B" w:rsidRPr="00A644E6" w:rsidRDefault="007A0681" w:rsidP="00A644E6">
            <w:pPr>
              <w:ind w:firstLine="992"/>
              <w:contextualSpacing/>
              <w:rPr>
                <w:sz w:val="28"/>
                <w:szCs w:val="28"/>
              </w:rPr>
            </w:pPr>
            <m:oMathPara>
              <m:oMath>
                <m:sSub>
                  <m:sSubPr>
                    <m:ctrlPr>
                      <w:rPr>
                        <w:rFonts w:ascii="Cambria Math" w:hAnsi="Cambria Math"/>
                        <w:i/>
                        <w:sz w:val="28"/>
                        <w:szCs w:val="28"/>
                      </w:rPr>
                    </m:ctrlPr>
                  </m:sSubPr>
                  <m:e>
                    <m:r>
                      <w:rPr>
                        <w:rFonts w:ascii="Cambria Math" w:hAnsi="Cambria Math"/>
                        <w:sz w:val="28"/>
                        <w:szCs w:val="28"/>
                      </w:rPr>
                      <m:t>DR</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ING</m:t>
                        </m:r>
                      </m:e>
                      <m:sub>
                        <m:r>
                          <w:rPr>
                            <w:rFonts w:ascii="Cambria Math" w:hAnsi="Cambria Math"/>
                            <w:sz w:val="28"/>
                            <w:szCs w:val="28"/>
                          </w:rPr>
                          <m:t>i</m:t>
                        </m:r>
                      </m:sub>
                    </m:sSub>
                  </m:num>
                  <m:den>
                    <m:r>
                      <w:rPr>
                        <w:rFonts w:ascii="Cambria Math" w:hAnsi="Cambria Math"/>
                        <w:sz w:val="28"/>
                        <w:szCs w:val="28"/>
                      </w:rPr>
                      <m:t>TNGC</m:t>
                    </m:r>
                  </m:den>
                </m:f>
              </m:oMath>
            </m:oMathPara>
          </w:p>
        </w:tc>
        <w:tc>
          <w:tcPr>
            <w:tcW w:w="570" w:type="dxa"/>
          </w:tcPr>
          <w:p w14:paraId="1BCEBDDB" w14:textId="77777777" w:rsidR="00E50E0B" w:rsidRPr="00A644E6" w:rsidRDefault="00E50E0B" w:rsidP="00A644E6">
            <w:pPr>
              <w:ind w:firstLine="992"/>
              <w:contextualSpacing/>
              <w:rPr>
                <w:sz w:val="28"/>
                <w:szCs w:val="28"/>
              </w:rPr>
            </w:pPr>
          </w:p>
          <w:p w14:paraId="65563F44" w14:textId="78CE3869" w:rsidR="00E50E0B" w:rsidRPr="00A644E6" w:rsidRDefault="00E50E0B" w:rsidP="00A644E6">
            <w:pPr>
              <w:ind w:firstLine="992"/>
              <w:contextualSpacing/>
              <w:rPr>
                <w:sz w:val="28"/>
                <w:szCs w:val="28"/>
              </w:rPr>
            </w:pPr>
            <w:r w:rsidRPr="00A644E6">
              <w:rPr>
                <w:rFonts w:hint="eastAsia"/>
                <w:sz w:val="28"/>
                <w:szCs w:val="28"/>
              </w:rPr>
              <w:t>(2.</w:t>
            </w:r>
            <w:r w:rsidRPr="00A644E6">
              <w:rPr>
                <w:sz w:val="28"/>
                <w:szCs w:val="28"/>
              </w:rPr>
              <w:t>5</w:t>
            </w:r>
            <w:r w:rsidRPr="00A644E6">
              <w:rPr>
                <w:rFonts w:hint="eastAsia"/>
                <w:sz w:val="28"/>
                <w:szCs w:val="28"/>
              </w:rPr>
              <w:t>)</w:t>
            </w:r>
          </w:p>
        </w:tc>
      </w:tr>
    </w:tbl>
    <w:p w14:paraId="5CC5D460" w14:textId="57D1331E" w:rsidR="00E50E0B" w:rsidRPr="00A644E6" w:rsidRDefault="00E50E0B" w:rsidP="00A644E6">
      <w:pPr>
        <w:pStyle w:val="a3"/>
        <w:ind w:left="0" w:firstLine="709"/>
        <w:contextualSpacing/>
      </w:pPr>
      <w:r w:rsidRPr="00A644E6">
        <w:t>where, DG</w:t>
      </w:r>
      <w:r w:rsidRPr="00A644E6">
        <w:rPr>
          <w:vertAlign w:val="subscript"/>
        </w:rPr>
        <w:t>i</w:t>
      </w:r>
      <w:r w:rsidRPr="00A644E6">
        <w:t xml:space="preserve"> is the natural gas demand index; ING</w:t>
      </w:r>
      <w:r w:rsidRPr="00A644E6">
        <w:rPr>
          <w:vertAlign w:val="subscript"/>
        </w:rPr>
        <w:t>i</w:t>
      </w:r>
      <w:r w:rsidRPr="00A644E6">
        <w:t xml:space="preserve"> is the volume of imported gas via pipeline from country i; TNGC is the total natural gas consumption in China.</w:t>
      </w:r>
    </w:p>
    <w:p w14:paraId="0D1EFFB1" w14:textId="3B628273" w:rsidR="00E50E0B" w:rsidRPr="00A644E6" w:rsidRDefault="00366195" w:rsidP="00A644E6">
      <w:pPr>
        <w:pStyle w:val="a3"/>
        <w:ind w:left="0" w:firstLine="709"/>
        <w:contextualSpacing/>
      </w:pPr>
      <w:r w:rsidRPr="00366195">
        <w:t>To facilitate the comparison of indicators across various years, static results are examined by incorporating a temporal variable and employing a weighting technique. Consequently, it is essential to standardize the indicators</w:t>
      </w:r>
      <w:r w:rsidR="00E50E0B" w:rsidRPr="00A644E6">
        <w:t>:</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7"/>
        <w:gridCol w:w="1745"/>
      </w:tblGrid>
      <w:tr w:rsidR="00E50E0B" w:rsidRPr="00A644E6" w14:paraId="059CDDE2" w14:textId="77777777" w:rsidTr="00A644E6">
        <w:trPr>
          <w:trHeight w:val="792"/>
        </w:trPr>
        <w:tc>
          <w:tcPr>
            <w:tcW w:w="9216" w:type="dxa"/>
          </w:tcPr>
          <w:p w14:paraId="1E813E37" w14:textId="77777777" w:rsidR="00E50E0B" w:rsidRPr="00A644E6" w:rsidRDefault="00E50E0B" w:rsidP="00A644E6">
            <w:pPr>
              <w:ind w:firstLine="992"/>
              <w:contextualSpacing/>
              <w:rPr>
                <w:sz w:val="28"/>
              </w:rPr>
            </w:pPr>
            <m:oMathPara>
              <m:oMath>
                <m:r>
                  <w:rPr>
                    <w:rFonts w:ascii="Cambria Math" w:hAnsi="Cambria Math"/>
                    <w:sz w:val="28"/>
                  </w:rPr>
                  <m:t>e</m:t>
                </m:r>
                <m:sSubSup>
                  <m:sSubSupPr>
                    <m:ctrlPr>
                      <w:rPr>
                        <w:rFonts w:ascii="Cambria Math" w:hAnsi="Cambria Math"/>
                        <w:i/>
                        <w:sz w:val="28"/>
                      </w:rPr>
                    </m:ctrlPr>
                  </m:sSubSupPr>
                  <m:e>
                    <m:r>
                      <w:rPr>
                        <w:rFonts w:ascii="Cambria Math" w:hAnsi="Cambria Math"/>
                        <w:sz w:val="28"/>
                      </w:rPr>
                      <m:t>X</m:t>
                    </m:r>
                  </m:e>
                  <m:sub>
                    <m:r>
                      <w:rPr>
                        <w:rFonts w:ascii="Cambria Math" w:hAnsi="Cambria Math"/>
                        <w:sz w:val="28"/>
                      </w:rPr>
                      <m:t>tj</m:t>
                    </m:r>
                  </m:sub>
                  <m:sup>
                    <m:r>
                      <w:rPr>
                        <w:rFonts w:ascii="Cambria Math" w:hAnsi="Cambria Math"/>
                        <w:sz w:val="28"/>
                      </w:rPr>
                      <m:t>i</m:t>
                    </m:r>
                  </m:sup>
                </m:sSubSup>
                <m:r>
                  <w:rPr>
                    <w:rFonts w:ascii="Cambria Math" w:hAnsi="Cambria Math"/>
                    <w:sz w:val="28"/>
                  </w:rPr>
                  <m:t>=</m:t>
                </m:r>
                <m:f>
                  <m:fPr>
                    <m:ctrlPr>
                      <w:rPr>
                        <w:rFonts w:ascii="Cambria Math" w:hAnsi="Cambria Math"/>
                        <w:i/>
                        <w:sz w:val="28"/>
                      </w:rPr>
                    </m:ctrlPr>
                  </m:fPr>
                  <m:num>
                    <m:sSubSup>
                      <m:sSubSupPr>
                        <m:ctrlPr>
                          <w:rPr>
                            <w:rFonts w:ascii="Cambria Math" w:hAnsi="Cambria Math"/>
                            <w:i/>
                            <w:sz w:val="28"/>
                          </w:rPr>
                        </m:ctrlPr>
                      </m:sSubSupPr>
                      <m:e>
                        <m:r>
                          <w:rPr>
                            <w:rFonts w:ascii="Cambria Math" w:hAnsi="Cambria Math"/>
                            <w:sz w:val="28"/>
                          </w:rPr>
                          <m:t>X</m:t>
                        </m:r>
                      </m:e>
                      <m:sub>
                        <m:r>
                          <w:rPr>
                            <w:rFonts w:ascii="Cambria Math" w:hAnsi="Cambria Math"/>
                            <w:sz w:val="28"/>
                          </w:rPr>
                          <m:t>tj</m:t>
                        </m:r>
                      </m:sub>
                      <m:sup>
                        <m:r>
                          <w:rPr>
                            <w:rFonts w:ascii="Cambria Math" w:hAnsi="Cambria Math"/>
                            <w:sz w:val="28"/>
                          </w:rPr>
                          <m:t>i</m:t>
                        </m:r>
                      </m:sup>
                    </m:sSubSup>
                  </m:num>
                  <m:den>
                    <m:sSub>
                      <m:sSubPr>
                        <m:ctrlPr>
                          <w:rPr>
                            <w:rFonts w:ascii="Cambria Math" w:hAnsi="Cambria Math"/>
                            <w:i/>
                            <w:sz w:val="28"/>
                          </w:rPr>
                        </m:ctrlPr>
                      </m:sSubPr>
                      <m:e>
                        <m:r>
                          <w:rPr>
                            <w:rFonts w:ascii="Cambria Math" w:hAnsi="Cambria Math"/>
                            <w:sz w:val="28"/>
                          </w:rPr>
                          <m:t>X</m:t>
                        </m:r>
                      </m:e>
                      <m:sub>
                        <m:r>
                          <w:rPr>
                            <w:rFonts w:ascii="Cambria Math" w:hAnsi="Cambria Math"/>
                            <w:sz w:val="28"/>
                          </w:rPr>
                          <m:t>mid</m:t>
                        </m:r>
                      </m:sub>
                    </m:sSub>
                  </m:den>
                </m:f>
              </m:oMath>
            </m:oMathPara>
          </w:p>
        </w:tc>
        <w:tc>
          <w:tcPr>
            <w:tcW w:w="570" w:type="dxa"/>
          </w:tcPr>
          <w:p w14:paraId="5F3C94D4" w14:textId="77777777" w:rsidR="00E50E0B" w:rsidRPr="00A644E6" w:rsidRDefault="00E50E0B" w:rsidP="00A644E6">
            <w:pPr>
              <w:ind w:firstLine="992"/>
              <w:contextualSpacing/>
              <w:rPr>
                <w:sz w:val="28"/>
              </w:rPr>
            </w:pPr>
          </w:p>
          <w:p w14:paraId="3226627B" w14:textId="332CEBB9" w:rsidR="00E50E0B" w:rsidRPr="00A644E6" w:rsidRDefault="00E50E0B" w:rsidP="00A644E6">
            <w:pPr>
              <w:ind w:firstLine="992"/>
              <w:contextualSpacing/>
              <w:rPr>
                <w:sz w:val="28"/>
              </w:rPr>
            </w:pPr>
            <w:r w:rsidRPr="00A644E6">
              <w:rPr>
                <w:rFonts w:hint="eastAsia"/>
                <w:sz w:val="28"/>
              </w:rPr>
              <w:t>(2.</w:t>
            </w:r>
            <w:r w:rsidRPr="00A644E6">
              <w:rPr>
                <w:sz w:val="28"/>
              </w:rPr>
              <w:t>6</w:t>
            </w:r>
            <w:r w:rsidRPr="00A644E6">
              <w:rPr>
                <w:rFonts w:hint="eastAsia"/>
                <w:sz w:val="28"/>
              </w:rPr>
              <w:t>)</w:t>
            </w:r>
          </w:p>
        </w:tc>
      </w:tr>
    </w:tbl>
    <w:p w14:paraId="2A1E5107" w14:textId="6942A5EE" w:rsidR="00E50E0B" w:rsidRPr="00A644E6" w:rsidRDefault="00E50E0B" w:rsidP="00A644E6">
      <w:pPr>
        <w:pStyle w:val="a3"/>
        <w:ind w:left="0" w:firstLine="709"/>
        <w:contextualSpacing/>
      </w:pPr>
      <w:r w:rsidRPr="00A644E6">
        <w:t>where, eX</w:t>
      </w:r>
      <w:r w:rsidRPr="00A644E6">
        <w:rPr>
          <w:vertAlign w:val="subscript"/>
        </w:rPr>
        <w:t>tj</w:t>
      </w:r>
      <w:r w:rsidRPr="00A644E6">
        <w:rPr>
          <w:vertAlign w:val="superscript"/>
        </w:rPr>
        <w:t>i</w:t>
      </w:r>
      <w:r w:rsidRPr="00A644E6">
        <w:t xml:space="preserve"> is the result after standardization of index value; X</w:t>
      </w:r>
      <w:r w:rsidRPr="00A644E6">
        <w:rPr>
          <w:vertAlign w:val="subscript"/>
        </w:rPr>
        <w:t>tj</w:t>
      </w:r>
      <w:r w:rsidRPr="00A644E6">
        <w:rPr>
          <w:vertAlign w:val="superscript"/>
        </w:rPr>
        <w:t>i</w:t>
      </w:r>
      <w:r w:rsidRPr="00A644E6">
        <w:t xml:space="preserve"> is value of index value of index j in supplier countries i in period t; X</w:t>
      </w:r>
      <w:r w:rsidRPr="00A644E6">
        <w:rPr>
          <w:vertAlign w:val="subscript"/>
        </w:rPr>
        <w:t>mid</w:t>
      </w:r>
      <w:r w:rsidRPr="00A644E6">
        <w:t xml:space="preserve"> is average value of index value.</w:t>
      </w:r>
    </w:p>
    <w:p w14:paraId="7920084A" w14:textId="3CE49538" w:rsidR="00E50E0B" w:rsidRPr="00A644E6" w:rsidRDefault="00E50E0B" w:rsidP="00A644E6">
      <w:pPr>
        <w:pStyle w:val="a3"/>
        <w:ind w:left="0" w:firstLine="709"/>
        <w:contextualSpacing/>
      </w:pPr>
      <w:r w:rsidRPr="00A644E6">
        <w:t>The weight of the indicators is determined:</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7"/>
        <w:gridCol w:w="1745"/>
      </w:tblGrid>
      <w:tr w:rsidR="00E50E0B" w:rsidRPr="00A644E6" w14:paraId="46B6621D" w14:textId="77777777" w:rsidTr="00A644E6">
        <w:trPr>
          <w:trHeight w:val="851"/>
        </w:trPr>
        <w:tc>
          <w:tcPr>
            <w:tcW w:w="8932" w:type="dxa"/>
          </w:tcPr>
          <w:p w14:paraId="642295CC" w14:textId="77777777" w:rsidR="00E50E0B" w:rsidRPr="00A644E6" w:rsidRDefault="007A0681" w:rsidP="00A644E6">
            <w:pPr>
              <w:ind w:firstLine="992"/>
              <w:contextualSpacing/>
              <w:rPr>
                <w:sz w:val="28"/>
              </w:rPr>
            </w:pPr>
            <m:oMathPara>
              <m:oMath>
                <m:sSubSup>
                  <m:sSubSupPr>
                    <m:ctrlPr>
                      <w:rPr>
                        <w:rFonts w:ascii="Cambria Math" w:hAnsi="Cambria Math"/>
                        <w:i/>
                        <w:sz w:val="28"/>
                      </w:rPr>
                    </m:ctrlPr>
                  </m:sSubSupPr>
                  <m:e>
                    <m:r>
                      <w:rPr>
                        <w:rFonts w:ascii="Cambria Math" w:hAnsi="Cambria Math"/>
                        <w:sz w:val="28"/>
                      </w:rPr>
                      <m:t>W</m:t>
                    </m:r>
                  </m:e>
                  <m:sub>
                    <m:r>
                      <w:rPr>
                        <w:rFonts w:ascii="Cambria Math" w:hAnsi="Cambria Math"/>
                        <w:sz w:val="28"/>
                      </w:rPr>
                      <m:t>tj</m:t>
                    </m:r>
                  </m:sub>
                  <m:sup>
                    <m:r>
                      <w:rPr>
                        <w:rFonts w:ascii="Cambria Math" w:hAnsi="Cambria Math"/>
                        <w:sz w:val="28"/>
                      </w:rPr>
                      <m:t>i</m:t>
                    </m:r>
                  </m:sup>
                </m:sSubSup>
                <m:r>
                  <w:rPr>
                    <w:rFonts w:ascii="Cambria Math" w:hAnsi="Cambria Math"/>
                    <w:sz w:val="28"/>
                  </w:rPr>
                  <m:t>=</m:t>
                </m:r>
                <m:f>
                  <m:fPr>
                    <m:ctrlPr>
                      <w:rPr>
                        <w:rFonts w:ascii="Cambria Math" w:hAnsi="Cambria Math"/>
                        <w:i/>
                        <w:sz w:val="28"/>
                      </w:rPr>
                    </m:ctrlPr>
                  </m:fPr>
                  <m:num>
                    <m:r>
                      <w:rPr>
                        <w:rFonts w:ascii="Cambria Math" w:hAnsi="Cambria Math"/>
                        <w:sz w:val="28"/>
                      </w:rPr>
                      <m:t>e</m:t>
                    </m:r>
                    <m:sSubSup>
                      <m:sSubSupPr>
                        <m:ctrlPr>
                          <w:rPr>
                            <w:rFonts w:ascii="Cambria Math" w:hAnsi="Cambria Math"/>
                            <w:i/>
                            <w:sz w:val="28"/>
                          </w:rPr>
                        </m:ctrlPr>
                      </m:sSubSupPr>
                      <m:e>
                        <m:r>
                          <w:rPr>
                            <w:rFonts w:ascii="Cambria Math" w:hAnsi="Cambria Math"/>
                            <w:sz w:val="28"/>
                          </w:rPr>
                          <m:t>X</m:t>
                        </m:r>
                      </m:e>
                      <m:sub>
                        <m:r>
                          <w:rPr>
                            <w:rFonts w:ascii="Cambria Math" w:hAnsi="Cambria Math"/>
                            <w:sz w:val="28"/>
                          </w:rPr>
                          <m:t>tj</m:t>
                        </m:r>
                      </m:sub>
                      <m:sup>
                        <m:r>
                          <w:rPr>
                            <w:rFonts w:ascii="Cambria Math" w:hAnsi="Cambria Math"/>
                            <w:sz w:val="28"/>
                          </w:rPr>
                          <m:t>i</m:t>
                        </m:r>
                      </m:sup>
                    </m:sSubSup>
                  </m:num>
                  <m:den>
                    <m:nary>
                      <m:naryPr>
                        <m:chr m:val="∑"/>
                        <m:limLoc m:val="subSup"/>
                        <m:supHide m:val="1"/>
                        <m:ctrlPr>
                          <w:rPr>
                            <w:rFonts w:ascii="Cambria Math" w:hAnsi="Cambria Math"/>
                            <w:i/>
                            <w:sz w:val="28"/>
                          </w:rPr>
                        </m:ctrlPr>
                      </m:naryPr>
                      <m:sub>
                        <m:r>
                          <w:rPr>
                            <w:rFonts w:ascii="Cambria Math" w:hAnsi="Cambria Math"/>
                            <w:sz w:val="28"/>
                          </w:rPr>
                          <m:t>t</m:t>
                        </m:r>
                      </m:sub>
                      <m:sup/>
                      <m:e>
                        <m:nary>
                          <m:naryPr>
                            <m:chr m:val="∑"/>
                            <m:limLoc m:val="subSup"/>
                            <m:supHide m:val="1"/>
                            <m:ctrlPr>
                              <w:rPr>
                                <w:rFonts w:ascii="Cambria Math" w:hAnsi="Cambria Math"/>
                                <w:i/>
                                <w:sz w:val="28"/>
                              </w:rPr>
                            </m:ctrlPr>
                          </m:naryPr>
                          <m:sub>
                            <m:r>
                              <w:rPr>
                                <w:rFonts w:ascii="Cambria Math" w:hAnsi="Cambria Math"/>
                                <w:sz w:val="28"/>
                              </w:rPr>
                              <m:t>j</m:t>
                            </m:r>
                          </m:sub>
                          <m:sup/>
                          <m:e>
                            <m:sSubSup>
                              <m:sSubSupPr>
                                <m:ctrlPr>
                                  <w:rPr>
                                    <w:rFonts w:ascii="Cambria Math" w:hAnsi="Cambria Math"/>
                                    <w:i/>
                                    <w:sz w:val="28"/>
                                  </w:rPr>
                                </m:ctrlPr>
                              </m:sSubSupPr>
                              <m:e>
                                <m:r>
                                  <w:rPr>
                                    <w:rFonts w:ascii="Cambria Math" w:hAnsi="Cambria Math"/>
                                    <w:sz w:val="28"/>
                                  </w:rPr>
                                  <m:t>X</m:t>
                                </m:r>
                              </m:e>
                              <m:sub>
                                <m:r>
                                  <w:rPr>
                                    <w:rFonts w:ascii="Cambria Math" w:hAnsi="Cambria Math"/>
                                    <w:sz w:val="28"/>
                                  </w:rPr>
                                  <m:t>tj</m:t>
                                </m:r>
                              </m:sub>
                              <m:sup>
                                <m:r>
                                  <w:rPr>
                                    <w:rFonts w:ascii="Cambria Math" w:hAnsi="Cambria Math"/>
                                    <w:sz w:val="28"/>
                                  </w:rPr>
                                  <m:t>i</m:t>
                                </m:r>
                              </m:sup>
                            </m:sSubSup>
                          </m:e>
                        </m:nary>
                      </m:e>
                    </m:nary>
                  </m:den>
                </m:f>
              </m:oMath>
            </m:oMathPara>
          </w:p>
        </w:tc>
        <w:tc>
          <w:tcPr>
            <w:tcW w:w="854" w:type="dxa"/>
          </w:tcPr>
          <w:p w14:paraId="1DD99B0A" w14:textId="77777777" w:rsidR="00E50E0B" w:rsidRPr="00A644E6" w:rsidRDefault="00E50E0B" w:rsidP="00A644E6">
            <w:pPr>
              <w:ind w:firstLine="992"/>
              <w:contextualSpacing/>
              <w:rPr>
                <w:sz w:val="28"/>
              </w:rPr>
            </w:pPr>
          </w:p>
          <w:p w14:paraId="401D7FA3" w14:textId="734AB7F4" w:rsidR="00E50E0B" w:rsidRPr="00A644E6" w:rsidRDefault="00E50E0B" w:rsidP="00A644E6">
            <w:pPr>
              <w:ind w:firstLine="992"/>
              <w:contextualSpacing/>
              <w:rPr>
                <w:sz w:val="28"/>
              </w:rPr>
            </w:pPr>
            <w:r w:rsidRPr="00A644E6">
              <w:rPr>
                <w:rFonts w:hint="eastAsia"/>
                <w:sz w:val="28"/>
              </w:rPr>
              <w:t>(2.</w:t>
            </w:r>
            <w:r w:rsidRPr="00A644E6">
              <w:rPr>
                <w:sz w:val="28"/>
              </w:rPr>
              <w:t>7</w:t>
            </w:r>
            <w:r w:rsidRPr="00A644E6">
              <w:rPr>
                <w:rFonts w:hint="eastAsia"/>
                <w:sz w:val="28"/>
              </w:rPr>
              <w:t>)</w:t>
            </w:r>
          </w:p>
        </w:tc>
      </w:tr>
    </w:tbl>
    <w:p w14:paraId="22D5570D" w14:textId="7E588BD7" w:rsidR="00E50E0B" w:rsidRPr="00A644E6" w:rsidRDefault="00E50E0B" w:rsidP="00A644E6">
      <w:pPr>
        <w:pStyle w:val="a3"/>
        <w:ind w:left="0" w:firstLine="709"/>
        <w:contextualSpacing/>
      </w:pPr>
      <w:r w:rsidRPr="00A644E6">
        <w:t>where, W</w:t>
      </w:r>
      <w:r w:rsidRPr="00A644E6">
        <w:rPr>
          <w:vertAlign w:val="subscript"/>
        </w:rPr>
        <w:t>tj</w:t>
      </w:r>
      <w:r w:rsidRPr="00A644E6">
        <w:rPr>
          <w:vertAlign w:val="superscript"/>
        </w:rPr>
        <w:t>i</w:t>
      </w:r>
      <w:r w:rsidRPr="00A644E6">
        <w:t xml:space="preserve"> is the result of weighting the indictor.</w:t>
      </w:r>
    </w:p>
    <w:p w14:paraId="283D658E" w14:textId="0E500D62" w:rsidR="00E50E0B" w:rsidRDefault="00E50E0B" w:rsidP="00F82E99">
      <w:pPr>
        <w:pStyle w:val="a3"/>
        <w:tabs>
          <w:tab w:val="left" w:pos="8789"/>
        </w:tabs>
        <w:ind w:left="0" w:firstLine="709"/>
        <w:contextualSpacing/>
      </w:pPr>
      <w:r w:rsidRPr="00A644E6">
        <w:t xml:space="preserve">The raw data for calculating RS index, PC index, TS index and DR index is sourced from various statistical resources, including </w:t>
      </w:r>
      <w:r w:rsidR="00A84541" w:rsidRPr="00A644E6">
        <w:t xml:space="preserve">Statistical Review of World Energy </w:t>
      </w:r>
      <w:r w:rsidR="00A84541">
        <w:t>[</w:t>
      </w:r>
      <w:r w:rsidR="0076375E">
        <w:t>80</w:t>
      </w:r>
      <w:r w:rsidR="00A84541">
        <w:t xml:space="preserve">], </w:t>
      </w:r>
      <w:r w:rsidRPr="00A644E6">
        <w:t>China Statistical Year Book</w:t>
      </w:r>
      <w:r w:rsidR="00A84541">
        <w:t xml:space="preserve"> [1</w:t>
      </w:r>
      <w:r w:rsidR="0076375E">
        <w:t>20</w:t>
      </w:r>
      <w:r w:rsidR="00A84541">
        <w:t>]</w:t>
      </w:r>
      <w:r w:rsidRPr="00A644E6">
        <w:t xml:space="preserve">, and </w:t>
      </w:r>
      <w:r w:rsidRPr="00A84541">
        <w:t>Customs statistics database of General Administration of Customs of the People’s Republic of China</w:t>
      </w:r>
      <w:r w:rsidR="00A84541" w:rsidRPr="00A84541">
        <w:t xml:space="preserve"> </w:t>
      </w:r>
      <w:r w:rsidR="00A84541" w:rsidRPr="0076375E">
        <w:t>[1</w:t>
      </w:r>
      <w:r w:rsidR="0076375E" w:rsidRPr="0076375E">
        <w:t>30</w:t>
      </w:r>
      <w:r w:rsidR="00A84541" w:rsidRPr="0076375E">
        <w:t>]</w:t>
      </w:r>
      <w:r w:rsidRPr="0076375E">
        <w:t>.</w:t>
      </w:r>
      <w:r w:rsidRPr="00A84541">
        <w:t xml:space="preserve"> T</w:t>
      </w:r>
      <w:r w:rsidRPr="00A644E6">
        <w:t>he data for calculating SC index and TS index obtained from International Country Risk Guide. The results of gas supply indices are illustrated as below:</w:t>
      </w:r>
    </w:p>
    <w:p w14:paraId="0BA95427" w14:textId="77777777" w:rsidR="009D4161" w:rsidRPr="008B2B55" w:rsidRDefault="009D4161" w:rsidP="009D4161">
      <w:pPr>
        <w:pStyle w:val="a3"/>
        <w:ind w:left="0" w:firstLine="709"/>
        <w:contextualSpacing/>
      </w:pPr>
      <w:r w:rsidRPr="008B2B55">
        <w:t xml:space="preserve">Figure 10 shows the resource supply index and supplier country risk index of four natural gas supplier countries (Turkmenistan, Kazakhstan, Russia and Myanmar). It is notable that: 1. </w:t>
      </w:r>
      <w:r w:rsidRPr="00242B17">
        <w:t>While Russia and Turkmenistan both have substantial resource supply abilities, the level of country risk associated with Russia is notably greater than that of Turkmenistan and Kazakhstan</w:t>
      </w:r>
      <w:r>
        <w:t xml:space="preserve">; </w:t>
      </w:r>
      <w:r w:rsidRPr="008B2B55">
        <w:t xml:space="preserve">2. </w:t>
      </w:r>
      <w:r w:rsidRPr="00766C5C">
        <w:t>The fairly low country risk ratings of Central Asian nations suggest that Turkmenistan and Kazakhstan have formed robust economic relationships with China</w:t>
      </w:r>
      <w:r>
        <w:t>;</w:t>
      </w:r>
      <w:r w:rsidRPr="008B2B55">
        <w:t xml:space="preserve"> 3.</w:t>
      </w:r>
      <w:r w:rsidRPr="00D86960">
        <w:t xml:space="preserve"> Specifically, situated near Russia and Turkmenistan</w:t>
      </w:r>
      <w:r>
        <w:t xml:space="preserve"> </w:t>
      </w:r>
      <w:r w:rsidRPr="000F48FB">
        <w:t>–</w:t>
      </w:r>
      <w:r>
        <w:t xml:space="preserve"> </w:t>
      </w:r>
      <w:r w:rsidRPr="00D86960">
        <w:t>nations known for their significant resource availability</w:t>
      </w:r>
      <w:r>
        <w:t xml:space="preserve"> </w:t>
      </w:r>
      <w:r w:rsidRPr="000F48FB">
        <w:t>–</w:t>
      </w:r>
      <w:r>
        <w:t xml:space="preserve"> </w:t>
      </w:r>
      <w:r w:rsidRPr="00D86960">
        <w:t>Kazakhstan reaps advantages from improved resource potential.</w:t>
      </w:r>
    </w:p>
    <w:p w14:paraId="079CF207" w14:textId="77777777" w:rsidR="00A644E6" w:rsidRPr="00A644E6" w:rsidRDefault="00A644E6" w:rsidP="00A644E6">
      <w:pPr>
        <w:pStyle w:val="a3"/>
        <w:ind w:left="0" w:firstLine="709"/>
        <w:contextualSpacing/>
      </w:pPr>
    </w:p>
    <w:p w14:paraId="5B747048" w14:textId="77777777" w:rsidR="00A644E6" w:rsidRPr="00F82E99" w:rsidRDefault="00E50E0B" w:rsidP="00A644E6">
      <w:pPr>
        <w:pStyle w:val="a3"/>
        <w:ind w:left="0" w:firstLine="0"/>
        <w:contextualSpacing/>
        <w:jc w:val="left"/>
        <w:rPr>
          <w:sz w:val="24"/>
        </w:rPr>
      </w:pPr>
      <w:r>
        <w:rPr>
          <w:noProof/>
          <w:sz w:val="24"/>
        </w:rPr>
        <w:drawing>
          <wp:inline distT="0" distB="0" distL="0" distR="0" wp14:anchorId="300B2161" wp14:editId="3465FD38">
            <wp:extent cx="6120000" cy="2312341"/>
            <wp:effectExtent l="0" t="0" r="190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41072" name="图片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000" cy="2312341"/>
                    </a:xfrm>
                    <a:prstGeom prst="rect">
                      <a:avLst/>
                    </a:prstGeom>
                  </pic:spPr>
                </pic:pic>
              </a:graphicData>
            </a:graphic>
          </wp:inline>
        </w:drawing>
      </w:r>
    </w:p>
    <w:p w14:paraId="4C0878EF" w14:textId="3C0F0114" w:rsidR="00A644E6" w:rsidRPr="00A644E6" w:rsidRDefault="00A644E6" w:rsidP="00A644E6">
      <w:pPr>
        <w:pStyle w:val="a3"/>
        <w:ind w:left="0" w:firstLine="0"/>
        <w:contextualSpacing/>
        <w:jc w:val="center"/>
      </w:pPr>
      <w:r w:rsidRPr="000F48FB">
        <w:rPr>
          <w:rFonts w:hint="eastAsia"/>
        </w:rPr>
        <w:t>F</w:t>
      </w:r>
      <w:r w:rsidRPr="000F48FB">
        <w:t xml:space="preserve">igure </w:t>
      </w:r>
      <w:r>
        <w:t xml:space="preserve">10 </w:t>
      </w:r>
      <w:r w:rsidRPr="000F48FB">
        <w:t xml:space="preserve">– </w:t>
      </w:r>
      <w:r w:rsidRPr="00A644E6">
        <w:t>The resource supply index and supplier country risk index of major natural gas supplier countries</w:t>
      </w:r>
    </w:p>
    <w:p w14:paraId="01FFE783" w14:textId="6A76FF39" w:rsidR="00E50E0B" w:rsidRPr="00E50E0B" w:rsidRDefault="00E50E0B" w:rsidP="006E1B5F">
      <w:pPr>
        <w:pStyle w:val="a3"/>
        <w:ind w:left="0" w:firstLine="0"/>
        <w:contextualSpacing/>
        <w:rPr>
          <w:sz w:val="20"/>
        </w:rPr>
      </w:pPr>
      <w:r w:rsidRPr="00E00A2C">
        <w:rPr>
          <w:sz w:val="24"/>
        </w:rPr>
        <w:t>Note</w:t>
      </w:r>
      <w:r w:rsidR="006E1B5F">
        <w:rPr>
          <w:spacing w:val="-2"/>
          <w:sz w:val="24"/>
        </w:rPr>
        <w:t>:</w:t>
      </w:r>
      <w:r w:rsidR="00E00A2C">
        <w:rPr>
          <w:spacing w:val="-2"/>
          <w:sz w:val="24"/>
        </w:rPr>
        <w:t xml:space="preserve"> </w:t>
      </w:r>
      <w:r w:rsidRPr="00CE72CB">
        <w:rPr>
          <w:color w:val="000000" w:themeColor="text1"/>
          <w:sz w:val="24"/>
        </w:rPr>
        <w:t>Compiled by author</w:t>
      </w:r>
      <w:r w:rsidRPr="00CE72CB">
        <w:rPr>
          <w:color w:val="000000" w:themeColor="text1"/>
          <w:spacing w:val="-2"/>
          <w:sz w:val="24"/>
        </w:rPr>
        <w:t xml:space="preserve"> </w:t>
      </w:r>
      <w:r>
        <w:rPr>
          <w:color w:val="000000" w:themeColor="text1"/>
          <w:spacing w:val="-2"/>
          <w:sz w:val="24"/>
        </w:rPr>
        <w:t>based on the results</w:t>
      </w:r>
      <w:r w:rsidR="00E00A2C">
        <w:rPr>
          <w:color w:val="000000" w:themeColor="text1"/>
          <w:spacing w:val="-2"/>
          <w:sz w:val="24"/>
        </w:rPr>
        <w:t xml:space="preserve"> of calculation</w:t>
      </w:r>
    </w:p>
    <w:p w14:paraId="113E997D" w14:textId="77777777" w:rsidR="008B2B55" w:rsidRDefault="008B2B55" w:rsidP="008B2B55">
      <w:pPr>
        <w:pStyle w:val="a3"/>
        <w:ind w:left="0" w:firstLine="709"/>
        <w:contextualSpacing/>
      </w:pPr>
    </w:p>
    <w:p w14:paraId="17A0AAAF" w14:textId="0E197EC6" w:rsidR="00F76123" w:rsidRDefault="00E50E0B" w:rsidP="008B2B55">
      <w:pPr>
        <w:pStyle w:val="a3"/>
        <w:ind w:left="0" w:firstLine="709"/>
        <w:contextualSpacing/>
      </w:pPr>
      <w:r w:rsidRPr="008B2B55">
        <w:t>Figure 11 illustrates the pipeline gas price change index, transportation security index and gas requirement index of each country.</w:t>
      </w:r>
    </w:p>
    <w:p w14:paraId="03212350" w14:textId="77777777" w:rsidR="003944ED" w:rsidRPr="008B2B55" w:rsidRDefault="003944ED" w:rsidP="008B2B55">
      <w:pPr>
        <w:pStyle w:val="a3"/>
        <w:ind w:left="0" w:firstLine="709"/>
        <w:contextualSpacing/>
      </w:pPr>
    </w:p>
    <w:p w14:paraId="2078FA51" w14:textId="5C27C2B6" w:rsidR="00E50E0B" w:rsidRDefault="00E50E0B" w:rsidP="008B2B55">
      <w:pPr>
        <w:pStyle w:val="a3"/>
        <w:ind w:left="120" w:right="142" w:hangingChars="50" w:hanging="120"/>
        <w:jc w:val="left"/>
        <w:rPr>
          <w:i/>
          <w:sz w:val="24"/>
        </w:rPr>
      </w:pPr>
      <w:r>
        <w:rPr>
          <w:noProof/>
          <w:sz w:val="24"/>
        </w:rPr>
        <w:drawing>
          <wp:inline distT="0" distB="0" distL="0" distR="0" wp14:anchorId="7C65A408" wp14:editId="3DC5B3DA">
            <wp:extent cx="6120000" cy="4012719"/>
            <wp:effectExtent l="0" t="0" r="1905" b="6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41072" name="图片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20000" cy="4012719"/>
                    </a:xfrm>
                    <a:prstGeom prst="rect">
                      <a:avLst/>
                    </a:prstGeom>
                  </pic:spPr>
                </pic:pic>
              </a:graphicData>
            </a:graphic>
          </wp:inline>
        </w:drawing>
      </w:r>
    </w:p>
    <w:p w14:paraId="40AA3070" w14:textId="5C5D6127" w:rsidR="008B2B55" w:rsidRPr="008B2B55" w:rsidRDefault="008B2B55" w:rsidP="008B2B55">
      <w:pPr>
        <w:pStyle w:val="a3"/>
        <w:ind w:left="0" w:firstLine="0"/>
        <w:contextualSpacing/>
        <w:jc w:val="center"/>
      </w:pPr>
      <w:r w:rsidRPr="000F48FB">
        <w:rPr>
          <w:rFonts w:hint="eastAsia"/>
        </w:rPr>
        <w:t>F</w:t>
      </w:r>
      <w:r w:rsidRPr="000F48FB">
        <w:t xml:space="preserve">igure </w:t>
      </w:r>
      <w:r>
        <w:t xml:space="preserve">11 </w:t>
      </w:r>
      <w:r w:rsidRPr="000F48FB">
        <w:t xml:space="preserve">– </w:t>
      </w:r>
      <w:r w:rsidRPr="008B2B55">
        <w:t>The gas price change index, transportation security index and gas requirement index of major natural gas supplier countries</w:t>
      </w:r>
    </w:p>
    <w:p w14:paraId="47A9FCA0" w14:textId="72C6A2A5" w:rsidR="00E50E0B" w:rsidRPr="00E50E0B" w:rsidRDefault="00E50E0B" w:rsidP="006E1B5F">
      <w:pPr>
        <w:pStyle w:val="a3"/>
        <w:ind w:left="0" w:firstLine="0"/>
        <w:contextualSpacing/>
        <w:rPr>
          <w:sz w:val="20"/>
        </w:rPr>
      </w:pPr>
      <w:r w:rsidRPr="00E00A2C">
        <w:rPr>
          <w:sz w:val="24"/>
        </w:rPr>
        <w:t>Note</w:t>
      </w:r>
      <w:r w:rsidR="006E1B5F">
        <w:rPr>
          <w:spacing w:val="-2"/>
          <w:sz w:val="24"/>
        </w:rPr>
        <w:t>:</w:t>
      </w:r>
      <w:r w:rsidR="00E00A2C">
        <w:rPr>
          <w:spacing w:val="-2"/>
          <w:sz w:val="24"/>
        </w:rPr>
        <w:t xml:space="preserve"> </w:t>
      </w:r>
      <w:r w:rsidRPr="00CE72CB">
        <w:rPr>
          <w:color w:val="000000" w:themeColor="text1"/>
          <w:sz w:val="24"/>
        </w:rPr>
        <w:t>Compiled by author</w:t>
      </w:r>
      <w:r w:rsidRPr="00CE72CB">
        <w:rPr>
          <w:color w:val="000000" w:themeColor="text1"/>
          <w:spacing w:val="-2"/>
          <w:sz w:val="24"/>
        </w:rPr>
        <w:t xml:space="preserve"> </w:t>
      </w:r>
      <w:r>
        <w:rPr>
          <w:color w:val="000000" w:themeColor="text1"/>
          <w:spacing w:val="-2"/>
          <w:sz w:val="24"/>
        </w:rPr>
        <w:t>based on the results</w:t>
      </w:r>
      <w:r w:rsidR="00E00A2C">
        <w:rPr>
          <w:color w:val="000000" w:themeColor="text1"/>
          <w:spacing w:val="-2"/>
          <w:sz w:val="24"/>
        </w:rPr>
        <w:t xml:space="preserve"> of calculation</w:t>
      </w:r>
    </w:p>
    <w:p w14:paraId="2FDCA04D" w14:textId="77777777" w:rsidR="008B2B55" w:rsidRPr="008B2B55" w:rsidRDefault="008B2B55" w:rsidP="008B2B55">
      <w:pPr>
        <w:pStyle w:val="a3"/>
        <w:ind w:left="0" w:firstLine="709"/>
        <w:contextualSpacing/>
      </w:pPr>
    </w:p>
    <w:p w14:paraId="09E52291" w14:textId="1F908A68" w:rsidR="00B66912" w:rsidRPr="008B2B55" w:rsidRDefault="00B66912" w:rsidP="008B2B55">
      <w:pPr>
        <w:pStyle w:val="a3"/>
        <w:ind w:left="0" w:firstLine="709"/>
        <w:contextualSpacing/>
      </w:pPr>
      <w:r w:rsidRPr="008B2B55">
        <w:t xml:space="preserve">In Figure 11, we can see that: 1. </w:t>
      </w:r>
      <w:r w:rsidR="00CA604E" w:rsidRPr="00CA604E">
        <w:t>Regarding the PC index, Turkmenistan and Russia have plentiful natural gas resources, along with prices for gas supply that are quite steady.</w:t>
      </w:r>
      <w:r w:rsidR="00CA604E">
        <w:rPr>
          <w:rFonts w:eastAsiaTheme="minorEastAsia" w:hint="eastAsia"/>
          <w:lang w:eastAsia="zh-CN"/>
        </w:rPr>
        <w:t xml:space="preserve"> </w:t>
      </w:r>
      <w:r w:rsidR="00AD2681" w:rsidRPr="00AD2681">
        <w:t>The prices of natural gas originating from Kazakhstan and Myanmar have been steadily increasing as a result of diminished supply. The pipeline distance from Turkmenistan to China is longer than that from Kazakhstan, which results in higher natural gas prices for Turkmenistan compared to those of Kazakhstan. Nevertheless, Kazakhstan faces more significant price fluctuations due to its unreliable natural gas supply.</w:t>
      </w:r>
      <w:r w:rsidR="00AD2681">
        <w:t xml:space="preserve"> </w:t>
      </w:r>
      <w:r w:rsidRPr="008B2B55">
        <w:t>Natural gas prices of Myanmar are higher than those of Central Asia, and its PC index is also linked to supply instability.</w:t>
      </w:r>
    </w:p>
    <w:p w14:paraId="366BDC3C" w14:textId="6B50ADE1" w:rsidR="00B66912" w:rsidRPr="008B2B55" w:rsidRDefault="00B66912" w:rsidP="008B2B55">
      <w:pPr>
        <w:pStyle w:val="a3"/>
        <w:ind w:left="0" w:firstLine="709"/>
        <w:contextualSpacing/>
      </w:pPr>
      <w:r w:rsidRPr="008B2B55">
        <w:t xml:space="preserve">2. </w:t>
      </w:r>
      <w:r w:rsidR="00C712F2" w:rsidRPr="00C712F2">
        <w:t>Concerning the TS index, three out of the four nations have land borders with China and have not faced any transportation interruptions in the past few years, leading to a high overall TS index across all four countries.</w:t>
      </w:r>
      <w:r w:rsidRPr="008B2B55">
        <w:t xml:space="preserve"> </w:t>
      </w:r>
      <w:r w:rsidR="00EB6E2C" w:rsidRPr="00EB6E2C">
        <w:t>Notably, three natural gas pipelines in Kazakhstan link to China’s pipeline infrastructure, leading to Kazakhstan possessing a greater TS index than the other three nations</w:t>
      </w:r>
      <w:r w:rsidR="00EB6E2C">
        <w:t xml:space="preserve">; </w:t>
      </w:r>
      <w:r w:rsidRPr="008B2B55">
        <w:t xml:space="preserve">3. </w:t>
      </w:r>
      <w:r w:rsidR="00A6062D" w:rsidRPr="00A6062D">
        <w:t xml:space="preserve">In a manner akin to the RS index, the market for natural gas consumption in China exhibits a significant reliance on the natural gas resources of Turkmenistan, which suggests that </w:t>
      </w:r>
      <w:r w:rsidR="00411EE8" w:rsidRPr="00411EE8">
        <w:t>Turkmenistan possesses a relatively high DR index. Following the Russia-Ukraine conflict in 2022, Russia significantly increased its natural gas exports to China via the Russia-China east gas pipeline</w:t>
      </w:r>
      <w:r w:rsidR="00E6201E" w:rsidRPr="00E6201E">
        <w:t>, resulting in a competitive scenario with Central Asian gas supplies in the DR index.</w:t>
      </w:r>
    </w:p>
    <w:p w14:paraId="1BE19EE3" w14:textId="4A05473C" w:rsidR="00752A97" w:rsidRDefault="00EE755F" w:rsidP="008B2B55">
      <w:pPr>
        <w:pStyle w:val="a3"/>
        <w:ind w:left="0" w:firstLine="709"/>
        <w:contextualSpacing/>
        <w:rPr>
          <w:lang w:eastAsia="zh-CN"/>
        </w:rPr>
      </w:pPr>
      <w:r w:rsidRPr="00EE755F">
        <w:rPr>
          <w:lang w:eastAsia="zh-CN"/>
        </w:rPr>
        <w:t>The results derived from the gas import security indices suggest that the main risks affecting the current natural gas partnership between Kazakhstan and China primarily arise from variations in supply and demand.</w:t>
      </w:r>
      <w:r>
        <w:rPr>
          <w:lang w:eastAsia="zh-CN"/>
        </w:rPr>
        <w:t xml:space="preserve"> </w:t>
      </w:r>
      <w:r w:rsidR="00FF1A65" w:rsidRPr="00FF1A65">
        <w:rPr>
          <w:lang w:eastAsia="zh-CN"/>
        </w:rPr>
        <w:t xml:space="preserve">As we have seen from the analysis of Kazakhstan’s natural gas reserves, production, and infrastructure in </w:t>
      </w:r>
      <w:r w:rsidR="00FF1A65">
        <w:rPr>
          <w:lang w:eastAsia="zh-CN"/>
        </w:rPr>
        <w:t>chapter</w:t>
      </w:r>
      <w:r w:rsidR="00FF1A65" w:rsidRPr="00FF1A65">
        <w:rPr>
          <w:lang w:eastAsia="zh-CN"/>
        </w:rPr>
        <w:t xml:space="preserve"> 1.2, </w:t>
      </w:r>
      <w:r w:rsidR="00EB0263" w:rsidRPr="00EB0263">
        <w:rPr>
          <w:lang w:eastAsia="zh-CN"/>
        </w:rPr>
        <w:t>Kazakhstan possesses abundant natural gas reserves, with a considerable amount of these reserves not yet developed.</w:t>
      </w:r>
      <w:r w:rsidR="00FF1A65">
        <w:rPr>
          <w:lang w:eastAsia="zh-CN"/>
        </w:rPr>
        <w:t xml:space="preserve"> </w:t>
      </w:r>
      <w:r w:rsidR="001274E4" w:rsidRPr="001274E4">
        <w:rPr>
          <w:lang w:eastAsia="zh-CN"/>
        </w:rPr>
        <w:t xml:space="preserve">Based on the analysis of Chinese companies’ investments in Kazakhstan’s natural gas projects presented in </w:t>
      </w:r>
      <w:r w:rsidR="001274E4">
        <w:rPr>
          <w:lang w:eastAsia="zh-CN"/>
        </w:rPr>
        <w:t>chapter</w:t>
      </w:r>
      <w:r w:rsidR="001274E4" w:rsidRPr="001274E4">
        <w:rPr>
          <w:lang w:eastAsia="zh-CN"/>
        </w:rPr>
        <w:t xml:space="preserve"> 2.1, </w:t>
      </w:r>
      <w:r w:rsidR="007229FC" w:rsidRPr="007229FC">
        <w:rPr>
          <w:lang w:eastAsia="zh-CN"/>
        </w:rPr>
        <w:t>Kazakhstan and China have already established the necessary policy framework and economic environment for collaboration in the natural gas industry. The writer proposes that, at this moment, an efficient strategy to alleviate risks within the Kazakhstan-China natural gas partnership and improve its durability is to broaden the parameters of the “</w:t>
      </w:r>
      <w:r w:rsidR="00006C5D" w:rsidRPr="00006C5D">
        <w:rPr>
          <w:lang w:eastAsia="zh-CN"/>
        </w:rPr>
        <w:t>investment in exchange for natural gas supplies</w:t>
      </w:r>
      <w:r w:rsidR="007229FC" w:rsidRPr="007229FC">
        <w:rPr>
          <w:lang w:eastAsia="zh-CN"/>
        </w:rPr>
        <w:t>” policy while minimizing supply-and-demand uncertainties through the diversification of natural gas supply sources.</w:t>
      </w:r>
      <w:r w:rsidR="00586585">
        <w:rPr>
          <w:lang w:eastAsia="zh-CN"/>
        </w:rPr>
        <w:t xml:space="preserve"> </w:t>
      </w:r>
      <w:r w:rsidR="00385EFD" w:rsidRPr="00385EFD">
        <w:rPr>
          <w:lang w:eastAsia="zh-CN"/>
        </w:rPr>
        <w:t xml:space="preserve">At the same time, Kazakhstan needs to improve its natural gas transportation model to ensure transportation safety and further expand its influence in the Chinese natural gas </w:t>
      </w:r>
      <w:r w:rsidR="00385EFD">
        <w:rPr>
          <w:lang w:eastAsia="zh-CN"/>
        </w:rPr>
        <w:t xml:space="preserve">import </w:t>
      </w:r>
      <w:r w:rsidR="00385EFD" w:rsidRPr="00385EFD">
        <w:rPr>
          <w:lang w:eastAsia="zh-CN"/>
        </w:rPr>
        <w:t>market.</w:t>
      </w:r>
    </w:p>
    <w:p w14:paraId="61D75C19" w14:textId="26B0ADF2" w:rsidR="00E50E0B" w:rsidRPr="008B2B55" w:rsidRDefault="00B66912" w:rsidP="008B2B55">
      <w:pPr>
        <w:pStyle w:val="a3"/>
        <w:ind w:left="0" w:firstLine="709"/>
        <w:contextualSpacing/>
      </w:pPr>
      <w:r w:rsidRPr="008D2271">
        <w:t>In summary, the</w:t>
      </w:r>
      <w:r w:rsidRPr="008B2B55">
        <w:t xml:space="preserve"> gas import security indices are used to compare the strengths and weaknesses of four pipeline gas supplier countries for Chinese gas market. </w:t>
      </w:r>
      <w:r w:rsidR="003D59BE" w:rsidRPr="003D59BE">
        <w:t xml:space="preserve">In the market for pipeline gas in China, Kazakhstan holds significant advantages in terms of transportation and national security. However, it faces potential challenges concerning resource supply and the pricing of natural gas. </w:t>
      </w:r>
      <w:r w:rsidR="008E240B" w:rsidRPr="008E240B">
        <w:t>The Chinese market relies significantly on natural gas resources sourced from Turkmenistan and Russia, which creates the potential for discrepancies between supply and demand.</w:t>
      </w:r>
      <w:r w:rsidR="008E240B">
        <w:t xml:space="preserve"> </w:t>
      </w:r>
      <w:r w:rsidR="003D59BE" w:rsidRPr="003D59BE">
        <w:t>As a result, it is essential to conduct a more thorough examination of Kazakhstan</w:t>
      </w:r>
      <w:r w:rsidR="003D59BE">
        <w:t>’</w:t>
      </w:r>
      <w:r w:rsidR="003D59BE" w:rsidRPr="003D59BE">
        <w:t>s pricing strategies and its negotiating influence regarding natural gas exports to China</w:t>
      </w:r>
      <w:r w:rsidR="003D59BE">
        <w:t xml:space="preserve"> </w:t>
      </w:r>
      <w:r w:rsidRPr="008B2B55">
        <w:t>under conditions of both strengths and weaknesses through the aforementioned factors.</w:t>
      </w:r>
    </w:p>
    <w:p w14:paraId="721D5163" w14:textId="70A121C0" w:rsidR="003A140B" w:rsidRPr="008B2B55" w:rsidRDefault="005D540B" w:rsidP="008B2B55">
      <w:pPr>
        <w:pStyle w:val="a3"/>
        <w:ind w:left="0" w:firstLine="709"/>
        <w:contextualSpacing/>
      </w:pPr>
      <w:r w:rsidRPr="005D540B">
        <w:t>Global commerce can be likened to a risky venture, particularly in the sectors of oil and gas, which have significant impacts on a country</w:t>
      </w:r>
      <w:r>
        <w:t>’</w:t>
      </w:r>
      <w:r w:rsidRPr="005D540B">
        <w:t>s economy and its energy stability.</w:t>
      </w:r>
      <w:r>
        <w:t xml:space="preserve"> </w:t>
      </w:r>
      <w:r w:rsidR="003A140B" w:rsidRPr="008B2B55">
        <w:t xml:space="preserve">Bargaining model, as known as the Rubinstein model, built by Israeli economist Ariel Rubinstein in 1982 with the method of full information dynamic game, the basic and full information bargaining process simulation. </w:t>
      </w:r>
      <w:r w:rsidR="004C0167" w:rsidRPr="004C0167">
        <w:t>Negotiation involves a crucial aspect known as bargaining, where the effective application of bargaining methods and techniques plays a significant role in achieving successful negotiations. This ensures that countries can fully leverage the bargaining framework during price negotiation endeavors</w:t>
      </w:r>
      <w:r w:rsidR="00027C04" w:rsidRPr="008B2B55">
        <w:t xml:space="preserve"> </w:t>
      </w:r>
      <w:r w:rsidR="000841B2">
        <w:t>[1</w:t>
      </w:r>
      <w:r w:rsidR="0076375E">
        <w:t>31</w:t>
      </w:r>
      <w:r w:rsidR="000841B2">
        <w:t>]</w:t>
      </w:r>
      <w:r w:rsidR="003A140B" w:rsidRPr="008B2B55">
        <w:t>.</w:t>
      </w:r>
    </w:p>
    <w:p w14:paraId="24FB9A90" w14:textId="4271AD8B" w:rsidR="00325F61" w:rsidRPr="008B2B55" w:rsidRDefault="003A140B" w:rsidP="008B2B55">
      <w:pPr>
        <w:pStyle w:val="a3"/>
        <w:ind w:left="0" w:firstLine="709"/>
        <w:contextualSpacing/>
      </w:pPr>
      <w:r w:rsidRPr="008B2B55">
        <w:t xml:space="preserve">The bargaining mechanism </w:t>
      </w:r>
      <w:r w:rsidR="000F3E55" w:rsidRPr="008B2B55">
        <w:t>is widely</w:t>
      </w:r>
      <w:r w:rsidRPr="008B2B55">
        <w:t xml:space="preserve"> used in international oil and gas trade, especially in the context of competitive globalized trade. The mechanism also allows energy companies in both countries to accept or reject each other</w:t>
      </w:r>
      <w:r w:rsidR="008526CC">
        <w:t>’</w:t>
      </w:r>
      <w:r w:rsidRPr="008B2B55">
        <w:t xml:space="preserve">s proposals during the negotiation process. </w:t>
      </w:r>
      <w:r w:rsidR="009755F5">
        <w:t>B</w:t>
      </w:r>
      <w:r w:rsidR="009755F5" w:rsidRPr="009755F5">
        <w:t>ecause there is some negotiating power for both buyers and sellers. Resource-exporting nations must manage production costs while maximizing pricing advantages during the negotiating process.</w:t>
      </w:r>
      <w:r w:rsidR="009755F5">
        <w:t xml:space="preserve"> </w:t>
      </w:r>
      <w:r w:rsidRPr="008B2B55">
        <w:t>Simultaneously, resource-importing countries have an incentive to make some concessions in price negotiations in order to diversify potential security of supply risks and risks of market competition.</w:t>
      </w:r>
    </w:p>
    <w:p w14:paraId="773BD14E" w14:textId="7622BEFD" w:rsidR="003A140B" w:rsidRPr="008B2B55" w:rsidRDefault="006E7B36" w:rsidP="008B2B55">
      <w:pPr>
        <w:pStyle w:val="a3"/>
        <w:ind w:left="0" w:firstLine="709"/>
        <w:contextualSpacing/>
      </w:pPr>
      <w:r w:rsidRPr="008B2B55">
        <w:t>Current research used to analyze the bargaining power between countries in international natural gas cooperation. A</w:t>
      </w:r>
      <w:r w:rsidR="00032932" w:rsidRPr="008B2B55">
        <w:t xml:space="preserve">. </w:t>
      </w:r>
      <w:r w:rsidRPr="008B2B55">
        <w:t>Lee and J</w:t>
      </w:r>
      <w:r w:rsidR="00032932" w:rsidRPr="008B2B55">
        <w:t>.</w:t>
      </w:r>
      <w:r w:rsidRPr="008B2B55">
        <w:t xml:space="preserve"> </w:t>
      </w:r>
      <w:r w:rsidR="00C40553" w:rsidRPr="00C40553">
        <w:t>Kim discussed the effect on the bargaining power dynamics between the EU and Russia resulting from the decrease in gas imports from Russia by European nations</w:t>
      </w:r>
      <w:r w:rsidR="003945C5">
        <w:t xml:space="preserve"> [1</w:t>
      </w:r>
      <w:r w:rsidR="00ED7393">
        <w:t>32</w:t>
      </w:r>
      <w:r w:rsidR="003945C5">
        <w:t>]</w:t>
      </w:r>
      <w:r w:rsidRPr="008B2B55">
        <w:t xml:space="preserve">. </w:t>
      </w:r>
      <w:r w:rsidR="00032932" w:rsidRPr="008B2B55">
        <w:t xml:space="preserve">O. </w:t>
      </w:r>
      <w:r w:rsidRPr="008B2B55">
        <w:t xml:space="preserve">Cobanli </w:t>
      </w:r>
      <w:r w:rsidR="0055005B" w:rsidRPr="0055005B">
        <w:t>incorporated bargaining power into a cooperative game framework to examine the dynamics of the relationship between Europe and China concerning the natural gas trade in Central Asia</w:t>
      </w:r>
      <w:r w:rsidR="0055005B">
        <w:t xml:space="preserve"> </w:t>
      </w:r>
      <w:r w:rsidRPr="008B2B55">
        <w:t>and concluded that there is no conflict of interest between the two players</w:t>
      </w:r>
      <w:r w:rsidR="003945C5">
        <w:t xml:space="preserve"> [1</w:t>
      </w:r>
      <w:r w:rsidR="00ED7393">
        <w:t>33</w:t>
      </w:r>
      <w:r w:rsidR="003945C5">
        <w:t>]</w:t>
      </w:r>
      <w:r w:rsidRPr="008B2B55">
        <w:t xml:space="preserve">. </w:t>
      </w:r>
      <w:r w:rsidR="00032932" w:rsidRPr="008B2B55">
        <w:t>Zhang</w:t>
      </w:r>
      <w:r w:rsidRPr="008B2B55">
        <w:rPr>
          <w:rFonts w:hint="eastAsia"/>
        </w:rPr>
        <w:t xml:space="preserve"> </w:t>
      </w:r>
      <w:r w:rsidRPr="008B2B55">
        <w:t>et al.</w:t>
      </w:r>
      <w:r w:rsidR="008E5CAA">
        <w:t xml:space="preserve"> </w:t>
      </w:r>
      <w:r w:rsidR="00396F99" w:rsidRPr="00396F99">
        <w:t>employed the bargaining model to replicate the pricing dynamics during the negotiations between China and Russia, thereby providing the optimal offer through the game, enhancing the transparency of the discussions between both parties, and leveraging additional factors to facilitate the negotiations</w:t>
      </w:r>
      <w:r w:rsidR="00396F99">
        <w:t xml:space="preserve"> </w:t>
      </w:r>
      <w:r w:rsidR="008E5CAA">
        <w:t>[13</w:t>
      </w:r>
      <w:r w:rsidR="00ED7393">
        <w:t>4</w:t>
      </w:r>
      <w:r w:rsidR="008E5CAA">
        <w:t>]</w:t>
      </w:r>
      <w:r w:rsidRPr="008B2B55">
        <w:t>.</w:t>
      </w:r>
    </w:p>
    <w:p w14:paraId="4199AF17" w14:textId="77777777" w:rsidR="002A247C" w:rsidRPr="008B2B55" w:rsidRDefault="002A247C" w:rsidP="008B2B55">
      <w:pPr>
        <w:pStyle w:val="a3"/>
        <w:ind w:left="0" w:firstLine="709"/>
        <w:contextualSpacing/>
      </w:pPr>
      <w:r w:rsidRPr="008B2B55">
        <w:t>The bargaining game is a matter of dividing the cake (distributing the surplus). There are three main categories of bargaining methods: Simultaneous-move Game, Axiomatic solution and Sequential bargaining. In this paper, we use a sequential bargaining model (Rubinstein bargaining), i.e., fixing a sequential negotiation protocol and solving subgame perfect equilibria.</w:t>
      </w:r>
    </w:p>
    <w:p w14:paraId="139DE782" w14:textId="62451A6D" w:rsidR="00032932" w:rsidRPr="008B2B55" w:rsidRDefault="002A247C" w:rsidP="008B2B55">
      <w:pPr>
        <w:pStyle w:val="a3"/>
        <w:ind w:left="0" w:firstLine="709"/>
        <w:contextualSpacing/>
      </w:pPr>
      <w:r w:rsidRPr="008B2B55">
        <w:t>The initial setup for sequential bargaining is as follows: two players share the cake, and the negotiation can take up to T rounds, with players taking turns proposing allocations. The order of bargaining agreements is: (an odd number of rounds) player 1 proposes, player 2 decides to pass or not pass; (an even number of rounds) player 2 proposes, player 1 decides to pass or not pass. If offer X is accepted, the game ends and cake is divided according to the offer, with player 1 getting x and player 2 getting (1-x). If offer x is rejected, negotiations move to the next stage. If no agreement is reached after round T, each player scores 0 points and nobody gets cake.</w:t>
      </w:r>
    </w:p>
    <w:p w14:paraId="1013B0CD" w14:textId="457F12F7" w:rsidR="002A247C" w:rsidRPr="008B2B55" w:rsidRDefault="00B51D1E" w:rsidP="008B2B55">
      <w:pPr>
        <w:pStyle w:val="a3"/>
        <w:ind w:left="0" w:firstLine="709"/>
        <w:contextualSpacing/>
      </w:pPr>
      <w:r w:rsidRPr="00B51D1E">
        <w:t>In order to examine the pricing behavior of participants involved in the natural gas trade between Kazakhstan and China, we formulate two hypotheses.</w:t>
      </w:r>
      <w:r>
        <w:t xml:space="preserve"> </w:t>
      </w:r>
      <w:r w:rsidR="00901282" w:rsidRPr="00901282">
        <w:t>In the first hypothesis, both parties involved in the negotiation are considered rational, indicating that they possess expectations and assessments regarding the final price.</w:t>
      </w:r>
      <w:r w:rsidR="002A247C" w:rsidRPr="008B2B55">
        <w:t xml:space="preserve"> In hypothesis 2 both parties seek to maximize their own interests in the bargaining process.</w:t>
      </w:r>
    </w:p>
    <w:p w14:paraId="186EC648" w14:textId="61AE7439" w:rsidR="002A247C" w:rsidRPr="008B2B55" w:rsidRDefault="005A2BE3" w:rsidP="008B2B55">
      <w:pPr>
        <w:pStyle w:val="a3"/>
        <w:ind w:left="0" w:firstLine="709"/>
        <w:contextualSpacing/>
      </w:pPr>
      <w:r w:rsidRPr="008B2B55">
        <w:t xml:space="preserve">Under the bilateral bargaining mechanism, the two sides of the gas trade game hold different objectives: gas-exporting countries want to raise the price of gas in order to ensure that hydrocarbon resources are fully exploited and to maximize government revenues, </w:t>
      </w:r>
      <w:r w:rsidR="003745DE">
        <w:t>w</w:t>
      </w:r>
      <w:r w:rsidR="003745DE" w:rsidRPr="003745DE">
        <w:t>hile countries that import gas strive to enhance trade efficiency</w:t>
      </w:r>
      <w:r w:rsidR="003745DE">
        <w:t>.</w:t>
      </w:r>
      <w:r w:rsidR="003745DE" w:rsidRPr="003745DE">
        <w:t xml:space="preserve"> The determination of price is primarily influenced by the bargaining power of both parties.</w:t>
      </w:r>
      <w:r w:rsidR="003745DE">
        <w:t xml:space="preserve"> </w:t>
      </w:r>
      <w:r w:rsidRPr="008B2B55">
        <w:t xml:space="preserve">Resource-exporting countries usually have an advantage over importing countries and tend to increase their price space. However, imbalances in price control can affect the incentives for project development, especially when resource-importing countries are involved in the development of projects. </w:t>
      </w:r>
      <w:r w:rsidR="00B938B2" w:rsidRPr="00B938B2">
        <w:t>In these instances, the costs associated with development could increase and potentially lead to supply risks. Consequently, it is essential to enhance the pricing dynamics of natural gas trading to ensure the stability of regional gas markets.</w:t>
      </w:r>
    </w:p>
    <w:p w14:paraId="0EF0431D" w14:textId="20732440" w:rsidR="005A2BE3" w:rsidRPr="008B2B55" w:rsidRDefault="005A2BE3" w:rsidP="008B2B55">
      <w:pPr>
        <w:pStyle w:val="a3"/>
        <w:ind w:left="0" w:firstLine="709"/>
        <w:contextualSpacing/>
      </w:pPr>
      <w:r w:rsidRPr="008B2B55">
        <w:t xml:space="preserve">Reasonable and fair pricing behavior fully reflects the relative advantages of both trading parties and can improve the efficiency of trade. </w:t>
      </w:r>
      <w:r w:rsidR="00A23DB4" w:rsidRPr="00A23DB4">
        <w:t>Nevertheless, the determination of the pricing space is challenging due to the confidentiality surrounding trade information. In this study, we employ the bid-by-bid theory to construct a model and examine the suitable trade pricing space.</w:t>
      </w:r>
    </w:p>
    <w:p w14:paraId="762961F9" w14:textId="4CEDA10D" w:rsidR="009276E8" w:rsidRPr="008B2B55" w:rsidRDefault="009276E8" w:rsidP="008B2B55">
      <w:pPr>
        <w:pStyle w:val="a3"/>
        <w:ind w:left="0" w:firstLine="709"/>
        <w:contextualSpacing/>
      </w:pPr>
      <w:r w:rsidRPr="008B2B55">
        <w:t xml:space="preserve">Rubinstein’s sequential bargaining model considers the problem of how two parties can split a predicted amount of profits. </w:t>
      </w:r>
      <w:r w:rsidR="00125518" w:rsidRPr="00125518">
        <w:t xml:space="preserve">This profit can be equitable for both parties, or it may favor one party over the other. </w:t>
      </w:r>
      <w:r w:rsidR="00A963BA" w:rsidRPr="00A963BA">
        <w:t>The natural gas imported by China is mainly used to replace industrial fuel oil and liquefied petroleum gas (LPG).</w:t>
      </w:r>
      <w:r w:rsidR="00A963BA">
        <w:t xml:space="preserve"> </w:t>
      </w:r>
      <w:r w:rsidR="00125518" w:rsidRPr="00125518">
        <w:t>Consequently, during negotiations regarding natural gas trade, China tends to propose an offer that is associated with the pricing of alternative energy sources, thereby ensuring trade advantages.</w:t>
      </w:r>
    </w:p>
    <w:p w14:paraId="2CA07FCD" w14:textId="77777777" w:rsidR="009276E8" w:rsidRPr="008B2B55" w:rsidRDefault="009276E8" w:rsidP="008B2B55">
      <w:pPr>
        <w:pStyle w:val="a3"/>
        <w:ind w:left="0" w:firstLine="709"/>
        <w:contextualSpacing/>
      </w:pPr>
      <w:r w:rsidRPr="008B2B55">
        <w:t xml:space="preserve">Based on the above analysis of China and Kazakhstan, we make the following assumptions about the bargaining model: </w:t>
      </w:r>
    </w:p>
    <w:p w14:paraId="24539625" w14:textId="77777777" w:rsidR="009276E8" w:rsidRPr="008B2B55" w:rsidRDefault="009276E8" w:rsidP="008B2B55">
      <w:pPr>
        <w:pStyle w:val="a3"/>
        <w:ind w:left="0" w:firstLine="709"/>
        <w:contextualSpacing/>
      </w:pPr>
      <w:r w:rsidRPr="008B2B55">
        <w:t xml:space="preserve">1) It is assumed that rational behavior of China and Kazakhstan when they engage in a bilateral bargaining process. This assumption implies that both parties hope to reach an agreement within the expected price range and will actively seek the best strategy to achieve their goals; </w:t>
      </w:r>
    </w:p>
    <w:p w14:paraId="35B3C589" w14:textId="77777777" w:rsidR="009276E8" w:rsidRPr="008B2B55" w:rsidRDefault="009276E8" w:rsidP="008B2B55">
      <w:pPr>
        <w:pStyle w:val="a3"/>
        <w:ind w:left="0" w:firstLine="709"/>
        <w:contextualSpacing/>
      </w:pPr>
      <w:r w:rsidRPr="008B2B55">
        <w:t>2) In the bargaining process, information is an important factor that influences the decisions of both parties to the negotiation. There is no public pricing mechanism for international long-term natural gas contract transactions, as they are commercially confidential. In this assumption, both parties are allowed to use the information they already have to formulate their policies and adjust them in response to the other party's reaction.</w:t>
      </w:r>
    </w:p>
    <w:p w14:paraId="4CADE62C" w14:textId="65AB18FC" w:rsidR="009276E8" w:rsidRPr="008B2B55" w:rsidRDefault="008777E9" w:rsidP="008B2B55">
      <w:pPr>
        <w:pStyle w:val="a3"/>
        <w:ind w:left="0" w:firstLine="709"/>
        <w:contextualSpacing/>
      </w:pPr>
      <w:r w:rsidRPr="008777E9">
        <w:t>In this process, the trading prices of natural gas between China and Russia, in addition to those between China and Turkmenistan, along with the spot prices of natural gas published by the International Energy Agency, can act as valuable informational references</w:t>
      </w:r>
      <w:r w:rsidR="003905A8" w:rsidRPr="003905A8">
        <w:t>;</w:t>
      </w:r>
    </w:p>
    <w:p w14:paraId="4663F1D0" w14:textId="03D9BA9D" w:rsidR="009276E8" w:rsidRPr="008B2B55" w:rsidRDefault="009276E8" w:rsidP="008B2B55">
      <w:pPr>
        <w:pStyle w:val="a3"/>
        <w:ind w:left="0" w:firstLine="709"/>
        <w:contextualSpacing/>
      </w:pPr>
      <w:r w:rsidRPr="008B2B55">
        <w:t xml:space="preserve">3) </w:t>
      </w:r>
      <w:r w:rsidR="00A452BE" w:rsidRPr="00A452BE">
        <w:t>The importation of natural gas from Kazakhstan via gas pipelines is not constrained by technical limitations. In this scenario, elements such as technological advancements and geopolitical considerations do not play a significant role in the negotiations that affect the pricing of natural gas transactions;</w:t>
      </w:r>
    </w:p>
    <w:p w14:paraId="407B5B1C" w14:textId="3C621032" w:rsidR="005A2BE3" w:rsidRPr="008B2B55" w:rsidRDefault="009276E8" w:rsidP="008B2B55">
      <w:pPr>
        <w:pStyle w:val="a3"/>
        <w:ind w:left="0" w:firstLine="709"/>
        <w:contextualSpacing/>
      </w:pPr>
      <w:r w:rsidRPr="008B2B55">
        <w:t>4) Based on the above analysis, the market price of natural gas sales in China (P</w:t>
      </w:r>
      <w:r w:rsidRPr="00DC5AE3">
        <w:rPr>
          <w:vertAlign w:val="subscript"/>
        </w:rPr>
        <w:t>m</w:t>
      </w:r>
      <w:r w:rsidRPr="00DC5AE3">
        <w:rPr>
          <w:vertAlign w:val="superscript"/>
        </w:rPr>
        <w:t>c</w:t>
      </w:r>
      <w:r w:rsidRPr="008B2B55">
        <w:t>) is set to be:</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2"/>
        <w:gridCol w:w="850"/>
      </w:tblGrid>
      <w:tr w:rsidR="008626F0" w:rsidRPr="00DC5AE3" w14:paraId="32CA7221" w14:textId="77777777" w:rsidTr="007502C5">
        <w:trPr>
          <w:trHeight w:val="320"/>
        </w:trPr>
        <w:tc>
          <w:tcPr>
            <w:tcW w:w="8932" w:type="dxa"/>
          </w:tcPr>
          <w:p w14:paraId="20ED67F7" w14:textId="04EF114B" w:rsidR="008626F0" w:rsidRPr="00DC5AE3" w:rsidRDefault="007A0681" w:rsidP="00DC5AE3">
            <w:pPr>
              <w:contextualSpacing/>
              <w:rPr>
                <w:sz w:val="28"/>
              </w:rPr>
            </w:pPr>
            <m:oMathPara>
              <m:oMath>
                <m:sSubSup>
                  <m:sSubSupPr>
                    <m:ctrlPr>
                      <w:rPr>
                        <w:rFonts w:ascii="Cambria Math" w:hAnsi="Cambria Math"/>
                        <w:i/>
                        <w:sz w:val="28"/>
                      </w:rPr>
                    </m:ctrlPr>
                  </m:sSubSupPr>
                  <m:e>
                    <m:r>
                      <w:rPr>
                        <w:rFonts w:ascii="Cambria Math" w:hAnsi="Cambria Math"/>
                        <w:sz w:val="28"/>
                        <w:lang w:eastAsia="zh-CN"/>
                      </w:rPr>
                      <m:t>P</m:t>
                    </m:r>
                    <m:ctrlPr>
                      <w:rPr>
                        <w:rFonts w:ascii="Cambria Math" w:hAnsi="Cambria Math" w:hint="eastAsia"/>
                        <w:i/>
                        <w:sz w:val="28"/>
                        <w:lang w:eastAsia="zh-CN"/>
                      </w:rPr>
                    </m:ctrlPr>
                  </m:e>
                  <m:sub>
                    <m:r>
                      <w:rPr>
                        <w:rFonts w:ascii="Cambria Math" w:hAnsi="Cambria Math"/>
                        <w:sz w:val="28"/>
                      </w:rPr>
                      <m:t>m</m:t>
                    </m:r>
                  </m:sub>
                  <m:sup>
                    <m:r>
                      <w:rPr>
                        <w:rFonts w:ascii="Cambria Math" w:hAnsi="Cambria Math"/>
                        <w:sz w:val="28"/>
                      </w:rPr>
                      <m:t>c</m:t>
                    </m:r>
                  </m:sup>
                </m:sSubSup>
                <m:r>
                  <w:rPr>
                    <w:rFonts w:ascii="Cambria Math" w:hAnsi="Cambria Math"/>
                    <w:sz w:val="28"/>
                  </w:rPr>
                  <m:t>=a+ α</m:t>
                </m:r>
                <m:sSub>
                  <m:sSubPr>
                    <m:ctrlPr>
                      <w:rPr>
                        <w:rFonts w:ascii="Cambria Math" w:hAnsi="Cambria Math"/>
                        <w:i/>
                        <w:sz w:val="28"/>
                      </w:rPr>
                    </m:ctrlPr>
                  </m:sSubPr>
                  <m:e>
                    <m:r>
                      <w:rPr>
                        <w:rFonts w:ascii="Cambria Math" w:hAnsi="Cambria Math"/>
                        <w:sz w:val="28"/>
                      </w:rPr>
                      <m:t>P</m:t>
                    </m:r>
                  </m:e>
                  <m:sub>
                    <m:r>
                      <w:rPr>
                        <w:rFonts w:ascii="Cambria Math" w:hAnsi="Cambria Math"/>
                        <w:sz w:val="28"/>
                      </w:rPr>
                      <m:t>f</m:t>
                    </m:r>
                  </m:sub>
                </m:sSub>
                <m:r>
                  <w:rPr>
                    <w:rFonts w:ascii="Cambria Math" w:hAnsi="Cambria Math"/>
                    <w:sz w:val="28"/>
                  </w:rPr>
                  <m:t>+β</m:t>
                </m:r>
                <m:sSub>
                  <m:sSubPr>
                    <m:ctrlPr>
                      <w:rPr>
                        <w:rFonts w:ascii="Cambria Math" w:hAnsi="Cambria Math"/>
                        <w:i/>
                        <w:sz w:val="28"/>
                      </w:rPr>
                    </m:ctrlPr>
                  </m:sSubPr>
                  <m:e>
                    <m:r>
                      <w:rPr>
                        <w:rFonts w:ascii="Cambria Math" w:hAnsi="Cambria Math"/>
                        <w:sz w:val="28"/>
                      </w:rPr>
                      <m:t>P</m:t>
                    </m:r>
                  </m:e>
                  <m:sub>
                    <m:r>
                      <w:rPr>
                        <w:rFonts w:ascii="Cambria Math" w:hAnsi="Cambria Math"/>
                        <w:sz w:val="28"/>
                      </w:rPr>
                      <m:t>l</m:t>
                    </m:r>
                  </m:sub>
                </m:sSub>
              </m:oMath>
            </m:oMathPara>
          </w:p>
        </w:tc>
        <w:tc>
          <w:tcPr>
            <w:tcW w:w="854" w:type="dxa"/>
          </w:tcPr>
          <w:p w14:paraId="59C9EE5E" w14:textId="755C6BCE" w:rsidR="008626F0" w:rsidRPr="00DC5AE3" w:rsidRDefault="008626F0" w:rsidP="00DC5AE3">
            <w:pPr>
              <w:contextualSpacing/>
              <w:rPr>
                <w:sz w:val="28"/>
              </w:rPr>
            </w:pPr>
            <w:r w:rsidRPr="00DC5AE3">
              <w:rPr>
                <w:rFonts w:hint="eastAsia"/>
                <w:sz w:val="28"/>
              </w:rPr>
              <w:t>(2.</w:t>
            </w:r>
            <w:r w:rsidRPr="00DC5AE3">
              <w:rPr>
                <w:sz w:val="28"/>
              </w:rPr>
              <w:t>8</w:t>
            </w:r>
            <w:r w:rsidRPr="00DC5AE3">
              <w:rPr>
                <w:rFonts w:hint="eastAsia"/>
                <w:sz w:val="28"/>
              </w:rPr>
              <w:t>)</w:t>
            </w:r>
          </w:p>
        </w:tc>
      </w:tr>
    </w:tbl>
    <w:p w14:paraId="19141D4B" w14:textId="4BD6F473" w:rsidR="008626F0" w:rsidRPr="007502C5" w:rsidRDefault="008626F0" w:rsidP="00341208">
      <w:pPr>
        <w:pStyle w:val="a3"/>
        <w:ind w:left="0" w:firstLine="709"/>
        <w:contextualSpacing/>
      </w:pPr>
      <w:r w:rsidRPr="007502C5">
        <w:t>where, P</w:t>
      </w:r>
      <w:r w:rsidRPr="007502C5">
        <w:rPr>
          <w:vertAlign w:val="subscript"/>
        </w:rPr>
        <w:t>m</w:t>
      </w:r>
      <w:r w:rsidRPr="007502C5">
        <w:rPr>
          <w:vertAlign w:val="superscript"/>
        </w:rPr>
        <w:t>c</w:t>
      </w:r>
      <w:r w:rsidRPr="007502C5">
        <w:t xml:space="preserve"> is Chinese market price of natural gas expressed as USD per thousand cubic meters; a is constant coefficient of basic price; P</w:t>
      </w:r>
      <w:r w:rsidRPr="007502C5">
        <w:rPr>
          <w:vertAlign w:val="subscript"/>
        </w:rPr>
        <w:t xml:space="preserve">f </w:t>
      </w:r>
      <w:r w:rsidRPr="007502C5">
        <w:t>is market price of fuel oil; P</w:t>
      </w:r>
      <w:r w:rsidRPr="007502C5">
        <w:rPr>
          <w:vertAlign w:val="subscript"/>
        </w:rPr>
        <w:t>l</w:t>
      </w:r>
      <w:r w:rsidRPr="007502C5">
        <w:t xml:space="preserve"> is market price of LPG; α and β represents price weighting coefficients.</w:t>
      </w:r>
    </w:p>
    <w:p w14:paraId="159D15C2" w14:textId="781C26C4" w:rsidR="008626F0" w:rsidRPr="007502C5" w:rsidRDefault="008626F0" w:rsidP="007502C5">
      <w:pPr>
        <w:pStyle w:val="a3"/>
        <w:ind w:left="0" w:firstLine="709"/>
        <w:contextualSpacing/>
      </w:pPr>
      <w:r w:rsidRPr="007502C5">
        <w:t xml:space="preserve">5) The length of the negotiations </w:t>
      </w:r>
      <w:r w:rsidR="007502C5" w:rsidRPr="007502C5">
        <w:t>reflects</w:t>
      </w:r>
      <w:r w:rsidRPr="007502C5">
        <w:t xml:space="preserve"> the efficiency of the negotiations. Prolonged negotiations not only diminish the interest of the negotiating parties in reaching an </w:t>
      </w:r>
      <w:r w:rsidR="000F3E55" w:rsidRPr="007502C5">
        <w:t>agreement but</w:t>
      </w:r>
      <w:r w:rsidRPr="007502C5">
        <w:t xml:space="preserve"> also increase the cost of the negotiations. The agreed contract conditions will also be affected by more uncertainties due to the extension of time.</w:t>
      </w:r>
    </w:p>
    <w:p w14:paraId="4A523877" w14:textId="64B0AAE9" w:rsidR="008626F0" w:rsidRPr="007502C5" w:rsidRDefault="00E44F4F" w:rsidP="007502C5">
      <w:pPr>
        <w:pStyle w:val="a3"/>
        <w:ind w:left="0" w:firstLine="709"/>
        <w:contextualSpacing/>
      </w:pPr>
      <w:r w:rsidRPr="00E44F4F">
        <w:t>In this assumption, in order to save time, both parties establish a preferred price prior to the negotiation</w:t>
      </w:r>
      <w:r>
        <w:t xml:space="preserve"> </w:t>
      </w:r>
      <w:r w:rsidR="008626F0" w:rsidRPr="007502C5">
        <w:t>(expected price P</w:t>
      </w:r>
      <w:r w:rsidR="008626F0" w:rsidRPr="007502C5">
        <w:rPr>
          <w:vertAlign w:val="subscript"/>
        </w:rPr>
        <w:t>e</w:t>
      </w:r>
      <w:r w:rsidR="008626F0" w:rsidRPr="007502C5">
        <w:rPr>
          <w:vertAlign w:val="superscript"/>
        </w:rPr>
        <w:t>c</w:t>
      </w:r>
      <w:r w:rsidR="008626F0" w:rsidRPr="007502C5">
        <w:t xml:space="preserve"> and P</w:t>
      </w:r>
      <w:r w:rsidR="008626F0" w:rsidRPr="007502C5">
        <w:rPr>
          <w:vertAlign w:val="subscript"/>
        </w:rPr>
        <w:t>e</w:t>
      </w:r>
      <w:r w:rsidR="008626F0" w:rsidRPr="007502C5">
        <w:rPr>
          <w:vertAlign w:val="superscript"/>
        </w:rPr>
        <w:t>k</w:t>
      </w:r>
      <w:r w:rsidR="008626F0" w:rsidRPr="007502C5">
        <w:t>) and keep it secret from the other party. Negotiations between the parties revolve around the determination of that P</w:t>
      </w:r>
      <w:r w:rsidR="008626F0" w:rsidRPr="007502C5">
        <w:rPr>
          <w:vertAlign w:val="subscript"/>
        </w:rPr>
        <w:t>e</w:t>
      </w:r>
      <w:r w:rsidR="008626F0" w:rsidRPr="007502C5">
        <w:t xml:space="preserve"> until both bids are infinitely close to that price and the negotiations are concluded. If the negotiation fails, both sides gain zero.</w:t>
      </w:r>
    </w:p>
    <w:p w14:paraId="416F0092" w14:textId="7B5ECDED" w:rsidR="008626F0" w:rsidRPr="007502C5" w:rsidRDefault="003340D2" w:rsidP="002D58A7">
      <w:pPr>
        <w:pStyle w:val="a3"/>
        <w:ind w:left="0" w:firstLine="709"/>
        <w:contextualSpacing/>
      </w:pPr>
      <w:r w:rsidRPr="003340D2">
        <w:t>In conventional bargaining models, it is generally presumed that the party that acts first possesses a relative advantage. Nevertheless, in scenarios where both participants exhibit a high degree of patience during the bargaining process, both the initial player and the subsequent player may enjoy specific advantages.</w:t>
      </w:r>
      <w:r>
        <w:t xml:space="preserve"> </w:t>
      </w:r>
      <w:r w:rsidR="008626F0" w:rsidRPr="007502C5">
        <w:t>The first player advantage takes the initiative, while the second player can reject any offer from the beginning until all the benefits are obtained</w:t>
      </w:r>
      <w:r w:rsidR="00887823">
        <w:t xml:space="preserve">. </w:t>
      </w:r>
      <w:r w:rsidR="00887823" w:rsidRPr="00887823">
        <w:t>Given that Kazakhstan possesses natural gas resources, it enjoys greater trade initiative.</w:t>
      </w:r>
      <w:r w:rsidR="00887823">
        <w:t xml:space="preserve"> </w:t>
      </w:r>
      <w:r w:rsidR="008626F0" w:rsidRPr="007502C5">
        <w:t>Assuming that Kazakhstan is the first to offer its price and China decides to accept or refuse. Each round happens with Kazakhstan proposing in odd rounds and China in even rounds until the negotiation ends.</w:t>
      </w:r>
      <w:r w:rsidR="002D58A7">
        <w:rPr>
          <w:rFonts w:hint="eastAsia"/>
        </w:rPr>
        <w:t xml:space="preserve"> </w:t>
      </w:r>
      <w:r w:rsidR="008626F0" w:rsidRPr="007502C5">
        <w:t>The bargaining process of negotiation is shown in Figure 12.</w:t>
      </w:r>
    </w:p>
    <w:p w14:paraId="5B36A4B3" w14:textId="77777777" w:rsidR="007502C5" w:rsidRPr="002D58A7" w:rsidRDefault="007502C5" w:rsidP="002D58A7">
      <w:pPr>
        <w:pStyle w:val="a3"/>
        <w:ind w:left="120" w:right="142" w:hangingChars="50" w:hanging="120"/>
        <w:jc w:val="left"/>
        <w:rPr>
          <w:sz w:val="24"/>
        </w:rPr>
      </w:pPr>
    </w:p>
    <w:p w14:paraId="74927F0C" w14:textId="2A92C259" w:rsidR="008626F0" w:rsidRDefault="008626F0" w:rsidP="008626F0">
      <w:pPr>
        <w:pStyle w:val="a3"/>
        <w:spacing w:line="480" w:lineRule="auto"/>
        <w:ind w:left="120" w:right="142" w:hangingChars="50" w:hanging="120"/>
        <w:jc w:val="left"/>
        <w:rPr>
          <w:i/>
          <w:sz w:val="24"/>
        </w:rPr>
      </w:pPr>
      <w:r>
        <w:rPr>
          <w:rFonts w:eastAsia="宋体-简" w:hint="eastAsia"/>
          <w:noProof/>
          <w:sz w:val="24"/>
        </w:rPr>
        <w:drawing>
          <wp:inline distT="0" distB="0" distL="0" distR="0" wp14:anchorId="56C3464A" wp14:editId="6707A005">
            <wp:extent cx="6120000" cy="2253067"/>
            <wp:effectExtent l="0" t="0" r="1905" b="0"/>
            <wp:docPr id="10184432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443234" name="图片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000" cy="2253067"/>
                    </a:xfrm>
                    <a:prstGeom prst="rect">
                      <a:avLst/>
                    </a:prstGeom>
                  </pic:spPr>
                </pic:pic>
              </a:graphicData>
            </a:graphic>
          </wp:inline>
        </w:drawing>
      </w:r>
    </w:p>
    <w:p w14:paraId="30227367" w14:textId="4C252AA0" w:rsidR="007502C5" w:rsidRPr="007502C5" w:rsidRDefault="007502C5" w:rsidP="007502C5">
      <w:pPr>
        <w:pStyle w:val="a3"/>
        <w:ind w:left="0" w:firstLine="0"/>
        <w:contextualSpacing/>
        <w:jc w:val="center"/>
      </w:pPr>
      <w:r w:rsidRPr="000F48FB">
        <w:rPr>
          <w:rFonts w:hint="eastAsia"/>
        </w:rPr>
        <w:t>F</w:t>
      </w:r>
      <w:r w:rsidRPr="000F48FB">
        <w:t xml:space="preserve">igure </w:t>
      </w:r>
      <w:r>
        <w:t xml:space="preserve">12 </w:t>
      </w:r>
      <w:r w:rsidRPr="000F48FB">
        <w:t xml:space="preserve">– </w:t>
      </w:r>
      <w:r w:rsidRPr="007502C5">
        <w:t>The bargaining process of negotiation</w:t>
      </w:r>
    </w:p>
    <w:p w14:paraId="7F67A723" w14:textId="155BA3A9" w:rsidR="007502C5" w:rsidRPr="00EE631C" w:rsidRDefault="008626F0" w:rsidP="006E1B5F">
      <w:pPr>
        <w:pStyle w:val="a3"/>
        <w:ind w:left="0" w:firstLine="0"/>
        <w:contextualSpacing/>
        <w:rPr>
          <w:color w:val="000000" w:themeColor="text1"/>
          <w:sz w:val="24"/>
        </w:rPr>
      </w:pPr>
      <w:r w:rsidRPr="00C86EEA">
        <w:rPr>
          <w:sz w:val="24"/>
        </w:rPr>
        <w:t>Note</w:t>
      </w:r>
      <w:r w:rsidR="006E1B5F">
        <w:rPr>
          <w:spacing w:val="-2"/>
          <w:sz w:val="24"/>
        </w:rPr>
        <w:t xml:space="preserve">: </w:t>
      </w:r>
      <w:r w:rsidRPr="00CE72CB">
        <w:rPr>
          <w:color w:val="000000" w:themeColor="text1"/>
          <w:sz w:val="24"/>
        </w:rPr>
        <w:t>Compiled by author</w:t>
      </w:r>
      <w:r w:rsidR="00C86EEA">
        <w:rPr>
          <w:color w:val="000000" w:themeColor="text1"/>
          <w:sz w:val="24"/>
        </w:rPr>
        <w:t xml:space="preserve"> based on bargaining models </w:t>
      </w:r>
    </w:p>
    <w:p w14:paraId="20870FDD" w14:textId="77777777" w:rsidR="00583D9A" w:rsidRDefault="00583D9A" w:rsidP="00FD44DB">
      <w:pPr>
        <w:pStyle w:val="a3"/>
        <w:ind w:left="0" w:firstLine="709"/>
        <w:contextualSpacing/>
      </w:pPr>
    </w:p>
    <w:p w14:paraId="5B12F426" w14:textId="5AF3CF23" w:rsidR="00FD44DB" w:rsidRPr="007502C5" w:rsidRDefault="00FD44DB" w:rsidP="00FD44DB">
      <w:pPr>
        <w:pStyle w:val="a3"/>
        <w:ind w:left="0" w:firstLine="709"/>
        <w:contextualSpacing/>
      </w:pPr>
      <w:r w:rsidRPr="007502C5">
        <w:t>Assuming that in the first round of negotiation, Kazakhstan is the first to offer its expected gas price P</w:t>
      </w:r>
      <w:r w:rsidRPr="007502C5">
        <w:rPr>
          <w:vertAlign w:val="subscript"/>
        </w:rPr>
        <w:t>k1</w:t>
      </w:r>
      <w:r w:rsidRPr="007502C5">
        <w:t>, and C</w:t>
      </w:r>
      <w:r w:rsidRPr="007502C5">
        <w:rPr>
          <w:vertAlign w:val="subscript"/>
        </w:rPr>
        <w:t>g</w:t>
      </w:r>
      <w:r w:rsidRPr="007502C5">
        <w:t xml:space="preserve"> </w:t>
      </w:r>
      <w:r w:rsidR="009E08D5" w:rsidRPr="009E08D5">
        <w:t>denotes the expense associated with the production of natural gas in Kazakhstan, while Q signifies the trade volume of natural gas as stipulated in the agreement.</w:t>
      </w:r>
      <w:r w:rsidR="009E08D5">
        <w:t xml:space="preserve"> </w:t>
      </w:r>
      <w:r w:rsidRPr="007502C5">
        <w:t>In the first round of negotiation, if China could accept P</w:t>
      </w:r>
      <w:r w:rsidRPr="007502C5">
        <w:rPr>
          <w:vertAlign w:val="subscript"/>
        </w:rPr>
        <w:t>k1</w:t>
      </w:r>
      <w:r w:rsidRPr="007502C5">
        <w:t xml:space="preserve"> and end the bargaining process. But if P</w:t>
      </w:r>
      <w:r w:rsidRPr="007502C5">
        <w:rPr>
          <w:vertAlign w:val="subscript"/>
        </w:rPr>
        <w:t>k1</w:t>
      </w:r>
      <w:r w:rsidRPr="007502C5">
        <w:t xml:space="preserve"> is much higher than P</w:t>
      </w:r>
      <w:r w:rsidRPr="007502C5">
        <w:rPr>
          <w:vertAlign w:val="subscript"/>
        </w:rPr>
        <w:t>e</w:t>
      </w:r>
      <w:r w:rsidRPr="007502C5">
        <w:rPr>
          <w:vertAlign w:val="superscript"/>
        </w:rPr>
        <w:t>c</w:t>
      </w:r>
      <w:r w:rsidRPr="007502C5">
        <w:t xml:space="preserve">, China may reject this offer and suggest next round bid. </w:t>
      </w:r>
    </w:p>
    <w:p w14:paraId="2CC4F80A" w14:textId="77777777" w:rsidR="00B14285" w:rsidRDefault="00FD44DB" w:rsidP="00B14285">
      <w:pPr>
        <w:pStyle w:val="a3"/>
        <w:ind w:left="0" w:firstLine="709"/>
        <w:contextualSpacing/>
      </w:pPr>
      <w:r w:rsidRPr="007502C5">
        <w:t>The second round of negotiation will be started, this time due to the good intentions of the two parties, the coefficients for price discounting can be offered as δ</w:t>
      </w:r>
      <w:r w:rsidRPr="007502C5">
        <w:rPr>
          <w:vertAlign w:val="subscript"/>
        </w:rPr>
        <w:t>k</w:t>
      </w:r>
      <w:r w:rsidRPr="007502C5">
        <w:t xml:space="preserve"> and δ</w:t>
      </w:r>
      <w:r w:rsidRPr="007502C5">
        <w:rPr>
          <w:vertAlign w:val="subscript"/>
        </w:rPr>
        <w:t>c</w:t>
      </w:r>
      <w:r w:rsidRPr="007502C5">
        <w:t>, respectively. In the second round of negotiations, after China makes an offer P</w:t>
      </w:r>
      <w:r w:rsidRPr="007502C5">
        <w:rPr>
          <w:vertAlign w:val="subscript"/>
        </w:rPr>
        <w:t>c2</w:t>
      </w:r>
      <w:r w:rsidRPr="007502C5">
        <w:t xml:space="preserve">, </w:t>
      </w:r>
      <w:r w:rsidR="00367515" w:rsidRPr="00367515">
        <w:t xml:space="preserve">Kazakhstan has the option to accept it and conclude the negotiation process; however, if Kazakhstan declines to present an offer and instead proposes a counteroffer, </w:t>
      </w:r>
      <w:r w:rsidRPr="007502C5">
        <w:t>the negotiations will move to a second round, with additional negotiating costs for both sides.</w:t>
      </w:r>
      <w:r w:rsidR="00BA5F7A">
        <w:rPr>
          <w:rFonts w:eastAsiaTheme="minorEastAsia" w:hint="eastAsia"/>
          <w:lang w:eastAsia="zh-CN"/>
        </w:rPr>
        <w:t xml:space="preserve"> </w:t>
      </w:r>
      <w:r w:rsidR="00B14285" w:rsidRPr="006E1B5F">
        <w:t>If the N round of negotiations is odd round, in which Kazakhstan proposes a final price P</w:t>
      </w:r>
      <w:r w:rsidR="00B14285" w:rsidRPr="006E1B5F">
        <w:rPr>
          <w:vertAlign w:val="subscript"/>
        </w:rPr>
        <w:t>kn</w:t>
      </w:r>
      <w:r w:rsidR="00B14285" w:rsidRPr="006E1B5F">
        <w:t>, whether China accepts it or not, the negotiations end. If China finally refuses, then both parties benefit zero and negotiations fail. If the N round of negotiations is even round, then China proposes a final price P</w:t>
      </w:r>
      <w:r w:rsidR="00B14285" w:rsidRPr="006E1B5F">
        <w:rPr>
          <w:vertAlign w:val="subscript"/>
        </w:rPr>
        <w:t>cn</w:t>
      </w:r>
      <w:r w:rsidR="00B14285" w:rsidRPr="006E1B5F">
        <w:t>, whether Kazakhstan accepts it or not, the negotiations end. If Kazakhstan finally refuses, then both parties benefit zero and negotiations fail.</w:t>
      </w:r>
    </w:p>
    <w:p w14:paraId="7C68C9CF" w14:textId="1B6C5E4B" w:rsidR="00FD44DB" w:rsidRPr="00BA5F7A" w:rsidRDefault="00BA5F7A" w:rsidP="00FD44DB">
      <w:pPr>
        <w:pStyle w:val="a3"/>
        <w:ind w:left="0" w:firstLine="709"/>
        <w:contextualSpacing/>
        <w:rPr>
          <w:rFonts w:eastAsiaTheme="minorEastAsia"/>
          <w:lang w:eastAsia="zh-CN"/>
        </w:rPr>
      </w:pPr>
      <w:r w:rsidRPr="007502C5">
        <w:t>The predicted profits of Kazakhstan and China in this scenario of each round shown in Table 13.</w:t>
      </w:r>
    </w:p>
    <w:p w14:paraId="3A5CEE38" w14:textId="1A2B9F35" w:rsidR="00583D9A" w:rsidRDefault="00583D9A" w:rsidP="00E20C27">
      <w:pPr>
        <w:pStyle w:val="a3"/>
        <w:ind w:left="0" w:firstLine="0"/>
        <w:contextualSpacing/>
      </w:pPr>
    </w:p>
    <w:p w14:paraId="645B10F3" w14:textId="78A82A4A" w:rsidR="00C4037E" w:rsidRDefault="00C4037E" w:rsidP="00D4402F">
      <w:pPr>
        <w:pStyle w:val="a3"/>
        <w:ind w:left="0" w:firstLine="0"/>
        <w:contextualSpacing/>
      </w:pPr>
      <w:r w:rsidRPr="00D748BE">
        <w:t xml:space="preserve">Table </w:t>
      </w:r>
      <w:r>
        <w:t>13</w:t>
      </w:r>
      <w:r w:rsidRPr="00D748BE">
        <w:t xml:space="preserve"> – </w:t>
      </w:r>
      <w:r w:rsidRPr="00C4037E">
        <w:t>The predicted profits of Kazakhstan and China in the process of negotiation</w:t>
      </w:r>
    </w:p>
    <w:p w14:paraId="298914A2" w14:textId="666B42D4" w:rsidR="007A0819" w:rsidRPr="00C4037E" w:rsidRDefault="007A0819" w:rsidP="00C4037E">
      <w:pPr>
        <w:pStyle w:val="a3"/>
        <w:ind w:left="0" w:firstLine="0"/>
        <w:contextualSpacing/>
        <w:jc w:val="left"/>
        <w:rPr>
          <w:sz w:val="24"/>
          <w:szCs w:val="24"/>
          <w:lang w:eastAsia="zh-CN"/>
        </w:rPr>
      </w:pPr>
    </w:p>
    <w:tbl>
      <w:tblPr>
        <w:tblStyle w:val="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4110"/>
        <w:gridCol w:w="4252"/>
      </w:tblGrid>
      <w:tr w:rsidR="007A0819" w:rsidRPr="00C70F5F" w14:paraId="11BBCFD5" w14:textId="77777777" w:rsidTr="00C4037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2" w:type="dxa"/>
            <w:tcBorders>
              <w:bottom w:val="none" w:sz="0" w:space="0" w:color="auto"/>
              <w:right w:val="none" w:sz="0" w:space="0" w:color="auto"/>
            </w:tcBorders>
          </w:tcPr>
          <w:p w14:paraId="7844C245" w14:textId="77777777" w:rsidR="007A0819" w:rsidRPr="00F07672" w:rsidRDefault="007A0819" w:rsidP="007A0819">
            <w:pPr>
              <w:jc w:val="center"/>
              <w:rPr>
                <w:rFonts w:eastAsia="宋体-简"/>
                <w:bCs w:val="0"/>
                <w:caps w:val="0"/>
                <w:sz w:val="24"/>
              </w:rPr>
            </w:pPr>
            <w:r w:rsidRPr="00F07672">
              <w:rPr>
                <w:rFonts w:eastAsia="宋体-简" w:hint="eastAsia"/>
                <w:bCs w:val="0"/>
                <w:caps w:val="0"/>
                <w:sz w:val="24"/>
              </w:rPr>
              <w:t>R</w:t>
            </w:r>
            <w:r w:rsidRPr="00F07672">
              <w:rPr>
                <w:rFonts w:eastAsia="宋体-简"/>
                <w:bCs w:val="0"/>
                <w:caps w:val="0"/>
                <w:sz w:val="24"/>
              </w:rPr>
              <w:t>ounds</w:t>
            </w:r>
          </w:p>
        </w:tc>
        <w:tc>
          <w:tcPr>
            <w:tcW w:w="4110" w:type="dxa"/>
            <w:tcBorders>
              <w:bottom w:val="none" w:sz="0" w:space="0" w:color="auto"/>
            </w:tcBorders>
          </w:tcPr>
          <w:p w14:paraId="00DDD206" w14:textId="77777777" w:rsidR="007A0819" w:rsidRPr="00F07672" w:rsidRDefault="007A0819" w:rsidP="007A0819">
            <w:pPr>
              <w:jc w:val="center"/>
              <w:cnfStyle w:val="100000000000" w:firstRow="1" w:lastRow="0" w:firstColumn="0" w:lastColumn="0" w:oddVBand="0" w:evenVBand="0" w:oddHBand="0" w:evenHBand="0" w:firstRowFirstColumn="0" w:firstRowLastColumn="0" w:lastRowFirstColumn="0" w:lastRowLastColumn="0"/>
              <w:rPr>
                <w:caps w:val="0"/>
                <w:sz w:val="24"/>
              </w:rPr>
            </w:pPr>
            <w:r w:rsidRPr="00F07672">
              <w:rPr>
                <w:rFonts w:eastAsia="宋体-简" w:hint="eastAsia"/>
                <w:bCs w:val="0"/>
                <w:caps w:val="0"/>
                <w:sz w:val="24"/>
              </w:rPr>
              <w:t>K</w:t>
            </w:r>
            <w:r w:rsidRPr="00F07672">
              <w:rPr>
                <w:rFonts w:eastAsia="宋体-简"/>
                <w:bCs w:val="0"/>
                <w:caps w:val="0"/>
                <w:sz w:val="24"/>
              </w:rPr>
              <w:t>azakhstan</w:t>
            </w:r>
          </w:p>
        </w:tc>
        <w:tc>
          <w:tcPr>
            <w:tcW w:w="4252" w:type="dxa"/>
            <w:tcBorders>
              <w:bottom w:val="none" w:sz="0" w:space="0" w:color="auto"/>
            </w:tcBorders>
          </w:tcPr>
          <w:p w14:paraId="58CED485" w14:textId="77777777" w:rsidR="007A0819" w:rsidRPr="00F07672" w:rsidRDefault="007A0819" w:rsidP="007A0819">
            <w:pPr>
              <w:jc w:val="center"/>
              <w:cnfStyle w:val="100000000000" w:firstRow="1" w:lastRow="0" w:firstColumn="0" w:lastColumn="0" w:oddVBand="0" w:evenVBand="0" w:oddHBand="0" w:evenHBand="0" w:firstRowFirstColumn="0" w:firstRowLastColumn="0" w:lastRowFirstColumn="0" w:lastRowLastColumn="0"/>
              <w:rPr>
                <w:rFonts w:eastAsia="宋体-简"/>
                <w:bCs w:val="0"/>
                <w:caps w:val="0"/>
                <w:sz w:val="24"/>
              </w:rPr>
            </w:pPr>
            <w:r w:rsidRPr="00F07672">
              <w:rPr>
                <w:rFonts w:eastAsia="宋体-简" w:hint="eastAsia"/>
                <w:bCs w:val="0"/>
                <w:caps w:val="0"/>
                <w:sz w:val="24"/>
              </w:rPr>
              <w:t>C</w:t>
            </w:r>
            <w:r w:rsidRPr="00F07672">
              <w:rPr>
                <w:rFonts w:eastAsia="宋体-简"/>
                <w:bCs w:val="0"/>
                <w:caps w:val="0"/>
                <w:sz w:val="24"/>
              </w:rPr>
              <w:t>hina</w:t>
            </w:r>
          </w:p>
        </w:tc>
      </w:tr>
      <w:tr w:rsidR="007A0819" w:rsidRPr="00C70F5F" w14:paraId="40321B54" w14:textId="77777777" w:rsidTr="00C40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Borders>
              <w:right w:val="none" w:sz="0" w:space="0" w:color="auto"/>
            </w:tcBorders>
            <w:shd w:val="clear" w:color="auto" w:fill="auto"/>
          </w:tcPr>
          <w:p w14:paraId="6D20D154" w14:textId="77777777" w:rsidR="007A0819" w:rsidRPr="00C70F5F" w:rsidRDefault="007A0819" w:rsidP="00410D38">
            <w:pPr>
              <w:rPr>
                <w:rFonts w:eastAsia="宋体-简"/>
                <w:b w:val="0"/>
                <w:bCs w:val="0"/>
                <w:sz w:val="24"/>
              </w:rPr>
            </w:pPr>
            <w:r w:rsidRPr="00C70F5F">
              <w:rPr>
                <w:rFonts w:eastAsia="宋体-简" w:hint="eastAsia"/>
                <w:b w:val="0"/>
                <w:bCs w:val="0"/>
                <w:sz w:val="24"/>
              </w:rPr>
              <w:t>1</w:t>
            </w:r>
          </w:p>
        </w:tc>
        <w:tc>
          <w:tcPr>
            <w:tcW w:w="4110" w:type="dxa"/>
            <w:shd w:val="clear" w:color="auto" w:fill="auto"/>
          </w:tcPr>
          <w:p w14:paraId="1F0B7123" w14:textId="77777777" w:rsidR="007A0819" w:rsidRPr="00C70F5F" w:rsidRDefault="007A0819" w:rsidP="00410D38">
            <w:pPr>
              <w:cnfStyle w:val="000000100000" w:firstRow="0" w:lastRow="0" w:firstColumn="0" w:lastColumn="0" w:oddVBand="0" w:evenVBand="0" w:oddHBand="1" w:evenHBand="0" w:firstRowFirstColumn="0" w:firstRowLastColumn="0" w:lastRowFirstColumn="0" w:lastRowLastColumn="0"/>
              <w:rPr>
                <w:rFonts w:eastAsia="宋体-简"/>
                <w:sz w:val="24"/>
              </w:rPr>
            </w:pPr>
            <w:r w:rsidRPr="00C70F5F">
              <w:rPr>
                <w:rFonts w:eastAsia="宋体-简" w:hint="eastAsia"/>
                <w:sz w:val="24"/>
              </w:rPr>
              <w:t>K</w:t>
            </w:r>
            <w:r w:rsidRPr="00C70F5F">
              <w:rPr>
                <w:rFonts w:eastAsia="宋体-简"/>
                <w:sz w:val="24"/>
                <w:vertAlign w:val="subscript"/>
              </w:rPr>
              <w:t>1</w:t>
            </w:r>
            <w:r w:rsidRPr="00C70F5F">
              <w:rPr>
                <w:rFonts w:eastAsia="宋体-简"/>
                <w:sz w:val="24"/>
              </w:rPr>
              <w:t>= (P</w:t>
            </w:r>
            <w:r w:rsidRPr="00C70F5F">
              <w:rPr>
                <w:rFonts w:eastAsia="宋体-简"/>
                <w:sz w:val="24"/>
                <w:vertAlign w:val="subscript"/>
              </w:rPr>
              <w:t xml:space="preserve">k1 </w:t>
            </w:r>
            <w:r w:rsidRPr="00C70F5F">
              <w:rPr>
                <w:rFonts w:eastAsia="宋体-简"/>
                <w:sz w:val="24"/>
              </w:rPr>
              <w:t>– C</w:t>
            </w:r>
            <w:r w:rsidRPr="00C70F5F">
              <w:rPr>
                <w:rFonts w:eastAsia="宋体-简"/>
                <w:sz w:val="24"/>
                <w:vertAlign w:val="subscript"/>
              </w:rPr>
              <w:t>g</w:t>
            </w:r>
            <w:r w:rsidRPr="00C70F5F">
              <w:rPr>
                <w:rFonts w:eastAsia="宋体-简"/>
                <w:sz w:val="24"/>
              </w:rPr>
              <w:t>) * Q</w:t>
            </w:r>
          </w:p>
        </w:tc>
        <w:tc>
          <w:tcPr>
            <w:tcW w:w="4252" w:type="dxa"/>
            <w:shd w:val="clear" w:color="auto" w:fill="auto"/>
          </w:tcPr>
          <w:p w14:paraId="15001BAB" w14:textId="77777777" w:rsidR="007A0819" w:rsidRPr="00C70F5F" w:rsidRDefault="007A0819" w:rsidP="00410D38">
            <w:pPr>
              <w:cnfStyle w:val="000000100000" w:firstRow="0" w:lastRow="0" w:firstColumn="0" w:lastColumn="0" w:oddVBand="0" w:evenVBand="0" w:oddHBand="1" w:evenHBand="0" w:firstRowFirstColumn="0" w:firstRowLastColumn="0" w:lastRowFirstColumn="0" w:lastRowLastColumn="0"/>
              <w:rPr>
                <w:rFonts w:eastAsia="宋体-简"/>
                <w:sz w:val="24"/>
              </w:rPr>
            </w:pPr>
            <w:r w:rsidRPr="00C70F5F">
              <w:rPr>
                <w:rFonts w:eastAsia="宋体-简" w:hint="eastAsia"/>
                <w:sz w:val="24"/>
              </w:rPr>
              <w:t>C</w:t>
            </w:r>
            <w:r w:rsidRPr="00C70F5F">
              <w:rPr>
                <w:rFonts w:eastAsia="宋体-简"/>
                <w:sz w:val="24"/>
                <w:vertAlign w:val="subscript"/>
              </w:rPr>
              <w:t>1</w:t>
            </w:r>
            <w:r w:rsidRPr="00C70F5F">
              <w:rPr>
                <w:rFonts w:eastAsia="宋体-简"/>
                <w:sz w:val="24"/>
              </w:rPr>
              <w:t xml:space="preserve"> = (P</w:t>
            </w:r>
            <w:r w:rsidRPr="00C70F5F">
              <w:rPr>
                <w:rFonts w:eastAsia="宋体-简"/>
                <w:sz w:val="24"/>
                <w:vertAlign w:val="subscript"/>
              </w:rPr>
              <w:t>m</w:t>
            </w:r>
            <w:r w:rsidRPr="00C70F5F">
              <w:rPr>
                <w:rFonts w:eastAsia="宋体-简"/>
                <w:sz w:val="24"/>
                <w:vertAlign w:val="superscript"/>
              </w:rPr>
              <w:t>c</w:t>
            </w:r>
            <w:r w:rsidRPr="00C70F5F">
              <w:rPr>
                <w:rFonts w:eastAsia="宋体-简"/>
                <w:sz w:val="24"/>
              </w:rPr>
              <w:t xml:space="preserve"> – P</w:t>
            </w:r>
            <w:r w:rsidRPr="00C70F5F">
              <w:rPr>
                <w:rFonts w:eastAsia="宋体-简"/>
                <w:sz w:val="24"/>
                <w:vertAlign w:val="subscript"/>
              </w:rPr>
              <w:t>k1</w:t>
            </w:r>
            <w:r w:rsidRPr="00C70F5F">
              <w:rPr>
                <w:rFonts w:eastAsia="宋体-简"/>
                <w:sz w:val="24"/>
              </w:rPr>
              <w:t>) * Q</w:t>
            </w:r>
          </w:p>
        </w:tc>
      </w:tr>
      <w:tr w:rsidR="007A0819" w:rsidRPr="00C70F5F" w14:paraId="29DC81D1" w14:textId="77777777" w:rsidTr="00C4037E">
        <w:tc>
          <w:tcPr>
            <w:cnfStyle w:val="001000000000" w:firstRow="0" w:lastRow="0" w:firstColumn="1" w:lastColumn="0" w:oddVBand="0" w:evenVBand="0" w:oddHBand="0" w:evenHBand="0" w:firstRowFirstColumn="0" w:firstRowLastColumn="0" w:lastRowFirstColumn="0" w:lastRowLastColumn="0"/>
            <w:tcW w:w="1272" w:type="dxa"/>
            <w:tcBorders>
              <w:right w:val="none" w:sz="0" w:space="0" w:color="auto"/>
            </w:tcBorders>
          </w:tcPr>
          <w:p w14:paraId="5D4F45CC" w14:textId="77777777" w:rsidR="007A0819" w:rsidRPr="00C70F5F" w:rsidRDefault="007A0819" w:rsidP="00410D38">
            <w:pPr>
              <w:rPr>
                <w:rFonts w:eastAsia="宋体-简"/>
                <w:b w:val="0"/>
                <w:bCs w:val="0"/>
                <w:sz w:val="24"/>
              </w:rPr>
            </w:pPr>
            <w:r w:rsidRPr="00C70F5F">
              <w:rPr>
                <w:rFonts w:eastAsia="宋体-简" w:hint="eastAsia"/>
                <w:b w:val="0"/>
                <w:bCs w:val="0"/>
                <w:sz w:val="24"/>
              </w:rPr>
              <w:t>2</w:t>
            </w:r>
          </w:p>
        </w:tc>
        <w:tc>
          <w:tcPr>
            <w:tcW w:w="4110" w:type="dxa"/>
          </w:tcPr>
          <w:p w14:paraId="45358C9C" w14:textId="77777777" w:rsidR="007A0819" w:rsidRPr="00C70F5F" w:rsidRDefault="007A0819" w:rsidP="00410D38">
            <w:pPr>
              <w:cnfStyle w:val="000000000000" w:firstRow="0" w:lastRow="0" w:firstColumn="0" w:lastColumn="0" w:oddVBand="0" w:evenVBand="0" w:oddHBand="0" w:evenHBand="0" w:firstRowFirstColumn="0" w:firstRowLastColumn="0" w:lastRowFirstColumn="0" w:lastRowLastColumn="0"/>
              <w:rPr>
                <w:rFonts w:eastAsia="宋体-简"/>
                <w:sz w:val="24"/>
              </w:rPr>
            </w:pPr>
            <w:r w:rsidRPr="00C70F5F">
              <w:rPr>
                <w:rFonts w:eastAsia="宋体-简" w:hint="eastAsia"/>
                <w:sz w:val="24"/>
              </w:rPr>
              <w:t>K</w:t>
            </w:r>
            <w:r w:rsidRPr="00C70F5F">
              <w:rPr>
                <w:rFonts w:eastAsia="宋体-简"/>
                <w:sz w:val="24"/>
                <w:vertAlign w:val="subscript"/>
              </w:rPr>
              <w:t>2</w:t>
            </w:r>
            <w:r w:rsidRPr="00C70F5F">
              <w:rPr>
                <w:rFonts w:eastAsia="宋体-简"/>
                <w:sz w:val="24"/>
              </w:rPr>
              <w:t>= (P</w:t>
            </w:r>
            <w:r w:rsidRPr="00C70F5F">
              <w:rPr>
                <w:rFonts w:eastAsia="宋体-简"/>
                <w:sz w:val="24"/>
                <w:vertAlign w:val="subscript"/>
              </w:rPr>
              <w:t xml:space="preserve">c2 </w:t>
            </w:r>
            <w:r w:rsidRPr="00C70F5F">
              <w:rPr>
                <w:rFonts w:eastAsia="宋体-简"/>
                <w:sz w:val="24"/>
              </w:rPr>
              <w:t>– C</w:t>
            </w:r>
            <w:r w:rsidRPr="00C70F5F">
              <w:rPr>
                <w:rFonts w:eastAsia="宋体-简"/>
                <w:sz w:val="24"/>
                <w:vertAlign w:val="subscript"/>
              </w:rPr>
              <w:t>g</w:t>
            </w:r>
            <w:r w:rsidRPr="00C70F5F">
              <w:rPr>
                <w:rFonts w:eastAsia="宋体-简"/>
                <w:sz w:val="24"/>
              </w:rPr>
              <w:t>) * Q*δ</w:t>
            </w:r>
            <w:r w:rsidRPr="00C70F5F">
              <w:rPr>
                <w:rFonts w:eastAsia="宋体-简"/>
                <w:sz w:val="24"/>
                <w:vertAlign w:val="subscript"/>
              </w:rPr>
              <w:t>k</w:t>
            </w:r>
          </w:p>
        </w:tc>
        <w:tc>
          <w:tcPr>
            <w:tcW w:w="4252" w:type="dxa"/>
          </w:tcPr>
          <w:p w14:paraId="32600CEC" w14:textId="77777777" w:rsidR="007A0819" w:rsidRPr="00C70F5F" w:rsidRDefault="007A0819" w:rsidP="00410D38">
            <w:pPr>
              <w:cnfStyle w:val="000000000000" w:firstRow="0" w:lastRow="0" w:firstColumn="0" w:lastColumn="0" w:oddVBand="0" w:evenVBand="0" w:oddHBand="0" w:evenHBand="0" w:firstRowFirstColumn="0" w:firstRowLastColumn="0" w:lastRowFirstColumn="0" w:lastRowLastColumn="0"/>
              <w:rPr>
                <w:rFonts w:eastAsia="宋体-简"/>
                <w:sz w:val="24"/>
              </w:rPr>
            </w:pPr>
            <w:r w:rsidRPr="00C70F5F">
              <w:rPr>
                <w:rFonts w:eastAsia="宋体-简" w:hint="eastAsia"/>
                <w:sz w:val="24"/>
              </w:rPr>
              <w:t>C</w:t>
            </w:r>
            <w:r w:rsidRPr="00C70F5F">
              <w:rPr>
                <w:rFonts w:eastAsia="宋体-简"/>
                <w:sz w:val="24"/>
                <w:vertAlign w:val="subscript"/>
              </w:rPr>
              <w:t>2</w:t>
            </w:r>
            <w:r w:rsidRPr="00C70F5F">
              <w:rPr>
                <w:rFonts w:eastAsia="宋体-简"/>
                <w:sz w:val="24"/>
              </w:rPr>
              <w:t xml:space="preserve"> = (P</w:t>
            </w:r>
            <w:r w:rsidRPr="00C70F5F">
              <w:rPr>
                <w:rFonts w:eastAsia="宋体-简"/>
                <w:sz w:val="24"/>
                <w:vertAlign w:val="subscript"/>
              </w:rPr>
              <w:t>m</w:t>
            </w:r>
            <w:r w:rsidRPr="00C70F5F">
              <w:rPr>
                <w:rFonts w:eastAsia="宋体-简"/>
                <w:sz w:val="24"/>
                <w:vertAlign w:val="superscript"/>
              </w:rPr>
              <w:t>c</w:t>
            </w:r>
            <w:r w:rsidRPr="00C70F5F">
              <w:rPr>
                <w:rFonts w:eastAsia="宋体-简"/>
                <w:sz w:val="24"/>
              </w:rPr>
              <w:t xml:space="preserve"> – P</w:t>
            </w:r>
            <w:r w:rsidRPr="00C70F5F">
              <w:rPr>
                <w:rFonts w:eastAsia="宋体-简"/>
                <w:sz w:val="24"/>
                <w:vertAlign w:val="subscript"/>
              </w:rPr>
              <w:t>c2</w:t>
            </w:r>
            <w:r w:rsidRPr="00C70F5F">
              <w:rPr>
                <w:rFonts w:eastAsia="宋体-简"/>
                <w:sz w:val="24"/>
              </w:rPr>
              <w:t>) * Q*δ</w:t>
            </w:r>
            <w:r w:rsidRPr="00C70F5F">
              <w:rPr>
                <w:rFonts w:eastAsia="宋体-简"/>
                <w:sz w:val="24"/>
                <w:vertAlign w:val="subscript"/>
              </w:rPr>
              <w:t>c</w:t>
            </w:r>
          </w:p>
        </w:tc>
      </w:tr>
      <w:tr w:rsidR="007A0819" w:rsidRPr="00C70F5F" w14:paraId="6DC18C54" w14:textId="77777777" w:rsidTr="00C40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Borders>
              <w:right w:val="none" w:sz="0" w:space="0" w:color="auto"/>
            </w:tcBorders>
            <w:shd w:val="clear" w:color="auto" w:fill="auto"/>
          </w:tcPr>
          <w:p w14:paraId="0B6CFEBA" w14:textId="77777777" w:rsidR="007A0819" w:rsidRPr="00C70F5F" w:rsidRDefault="007A0819" w:rsidP="00410D38">
            <w:pPr>
              <w:rPr>
                <w:rFonts w:eastAsia="宋体-简"/>
                <w:b w:val="0"/>
                <w:bCs w:val="0"/>
                <w:sz w:val="24"/>
              </w:rPr>
            </w:pPr>
            <w:r w:rsidRPr="00C70F5F">
              <w:rPr>
                <w:rFonts w:eastAsia="宋体-简" w:hint="eastAsia"/>
                <w:b w:val="0"/>
                <w:bCs w:val="0"/>
                <w:sz w:val="24"/>
              </w:rPr>
              <w:t>3</w:t>
            </w:r>
          </w:p>
        </w:tc>
        <w:tc>
          <w:tcPr>
            <w:tcW w:w="4110" w:type="dxa"/>
            <w:shd w:val="clear" w:color="auto" w:fill="auto"/>
          </w:tcPr>
          <w:p w14:paraId="6F74EA34" w14:textId="77777777" w:rsidR="007A0819" w:rsidRPr="00C70F5F" w:rsidRDefault="007A0819" w:rsidP="00410D38">
            <w:pPr>
              <w:cnfStyle w:val="000000100000" w:firstRow="0" w:lastRow="0" w:firstColumn="0" w:lastColumn="0" w:oddVBand="0" w:evenVBand="0" w:oddHBand="1" w:evenHBand="0" w:firstRowFirstColumn="0" w:firstRowLastColumn="0" w:lastRowFirstColumn="0" w:lastRowLastColumn="0"/>
              <w:rPr>
                <w:rFonts w:eastAsia="宋体-简"/>
                <w:sz w:val="24"/>
              </w:rPr>
            </w:pPr>
            <w:r w:rsidRPr="00C70F5F">
              <w:rPr>
                <w:rFonts w:eastAsia="宋体-简" w:hint="eastAsia"/>
                <w:sz w:val="24"/>
              </w:rPr>
              <w:t>K</w:t>
            </w:r>
            <w:r w:rsidRPr="00C70F5F">
              <w:rPr>
                <w:rFonts w:eastAsia="宋体-简"/>
                <w:sz w:val="24"/>
                <w:vertAlign w:val="subscript"/>
              </w:rPr>
              <w:t>3</w:t>
            </w:r>
            <w:r w:rsidRPr="00C70F5F">
              <w:rPr>
                <w:rFonts w:eastAsia="宋体-简"/>
                <w:sz w:val="24"/>
              </w:rPr>
              <w:t>= (P</w:t>
            </w:r>
            <w:r w:rsidRPr="00C70F5F">
              <w:rPr>
                <w:rFonts w:eastAsia="宋体-简"/>
                <w:sz w:val="24"/>
                <w:vertAlign w:val="subscript"/>
              </w:rPr>
              <w:t xml:space="preserve">k3 </w:t>
            </w:r>
            <w:r w:rsidRPr="00C70F5F">
              <w:rPr>
                <w:rFonts w:eastAsia="宋体-简"/>
                <w:sz w:val="24"/>
              </w:rPr>
              <w:t>– C</w:t>
            </w:r>
            <w:r w:rsidRPr="00C70F5F">
              <w:rPr>
                <w:rFonts w:eastAsia="宋体-简"/>
                <w:sz w:val="24"/>
                <w:vertAlign w:val="subscript"/>
              </w:rPr>
              <w:t>g</w:t>
            </w:r>
            <w:r w:rsidRPr="00C70F5F">
              <w:rPr>
                <w:rFonts w:eastAsia="宋体-简"/>
                <w:sz w:val="24"/>
              </w:rPr>
              <w:t>) * Q*δ</w:t>
            </w:r>
            <w:r w:rsidRPr="00C70F5F">
              <w:rPr>
                <w:rFonts w:eastAsia="宋体-简"/>
                <w:sz w:val="24"/>
                <w:vertAlign w:val="subscript"/>
              </w:rPr>
              <w:t>k2</w:t>
            </w:r>
          </w:p>
        </w:tc>
        <w:tc>
          <w:tcPr>
            <w:tcW w:w="4252" w:type="dxa"/>
            <w:shd w:val="clear" w:color="auto" w:fill="auto"/>
          </w:tcPr>
          <w:p w14:paraId="7349B56A" w14:textId="77777777" w:rsidR="007A0819" w:rsidRPr="00C70F5F" w:rsidRDefault="007A0819" w:rsidP="00410D38">
            <w:pPr>
              <w:cnfStyle w:val="000000100000" w:firstRow="0" w:lastRow="0" w:firstColumn="0" w:lastColumn="0" w:oddVBand="0" w:evenVBand="0" w:oddHBand="1" w:evenHBand="0" w:firstRowFirstColumn="0" w:firstRowLastColumn="0" w:lastRowFirstColumn="0" w:lastRowLastColumn="0"/>
              <w:rPr>
                <w:rFonts w:eastAsia="宋体-简"/>
                <w:sz w:val="24"/>
              </w:rPr>
            </w:pPr>
            <w:r w:rsidRPr="00C70F5F">
              <w:rPr>
                <w:rFonts w:eastAsia="宋体-简" w:hint="eastAsia"/>
                <w:sz w:val="24"/>
              </w:rPr>
              <w:t>C</w:t>
            </w:r>
            <w:r w:rsidRPr="00C70F5F">
              <w:rPr>
                <w:rFonts w:eastAsia="宋体-简"/>
                <w:sz w:val="24"/>
                <w:vertAlign w:val="subscript"/>
              </w:rPr>
              <w:t>3</w:t>
            </w:r>
            <w:r w:rsidRPr="00C70F5F">
              <w:rPr>
                <w:rFonts w:eastAsia="宋体-简"/>
                <w:sz w:val="24"/>
              </w:rPr>
              <w:t xml:space="preserve"> = (P</w:t>
            </w:r>
            <w:r w:rsidRPr="00C70F5F">
              <w:rPr>
                <w:rFonts w:eastAsia="宋体-简"/>
                <w:sz w:val="24"/>
                <w:vertAlign w:val="subscript"/>
              </w:rPr>
              <w:t>m</w:t>
            </w:r>
            <w:r w:rsidRPr="00C70F5F">
              <w:rPr>
                <w:rFonts w:eastAsia="宋体-简"/>
                <w:sz w:val="24"/>
                <w:vertAlign w:val="superscript"/>
              </w:rPr>
              <w:t>c</w:t>
            </w:r>
            <w:r w:rsidRPr="00C70F5F">
              <w:rPr>
                <w:rFonts w:eastAsia="宋体-简"/>
                <w:sz w:val="24"/>
              </w:rPr>
              <w:t xml:space="preserve"> – P</w:t>
            </w:r>
            <w:r w:rsidRPr="00C70F5F">
              <w:rPr>
                <w:rFonts w:eastAsia="宋体-简"/>
                <w:sz w:val="24"/>
                <w:vertAlign w:val="subscript"/>
              </w:rPr>
              <w:t>k3</w:t>
            </w:r>
            <w:r w:rsidRPr="00C70F5F">
              <w:rPr>
                <w:rFonts w:eastAsia="宋体-简"/>
                <w:sz w:val="24"/>
              </w:rPr>
              <w:t>) * Q*δ</w:t>
            </w:r>
            <w:r w:rsidRPr="00C70F5F">
              <w:rPr>
                <w:rFonts w:eastAsia="宋体-简"/>
                <w:sz w:val="24"/>
                <w:vertAlign w:val="subscript"/>
              </w:rPr>
              <w:t>c2</w:t>
            </w:r>
          </w:p>
        </w:tc>
      </w:tr>
      <w:tr w:rsidR="007A0819" w:rsidRPr="00C70F5F" w14:paraId="63956F40" w14:textId="77777777" w:rsidTr="00C4037E">
        <w:tc>
          <w:tcPr>
            <w:cnfStyle w:val="001000000000" w:firstRow="0" w:lastRow="0" w:firstColumn="1" w:lastColumn="0" w:oddVBand="0" w:evenVBand="0" w:oddHBand="0" w:evenHBand="0" w:firstRowFirstColumn="0" w:firstRowLastColumn="0" w:lastRowFirstColumn="0" w:lastRowLastColumn="0"/>
            <w:tcW w:w="1272" w:type="dxa"/>
            <w:tcBorders>
              <w:right w:val="none" w:sz="0" w:space="0" w:color="auto"/>
            </w:tcBorders>
          </w:tcPr>
          <w:p w14:paraId="35317737" w14:textId="77777777" w:rsidR="007A0819" w:rsidRPr="00C70F5F" w:rsidRDefault="007A0819" w:rsidP="00410D38">
            <w:pPr>
              <w:rPr>
                <w:rFonts w:eastAsia="宋体-简"/>
                <w:b w:val="0"/>
                <w:bCs w:val="0"/>
                <w:sz w:val="24"/>
              </w:rPr>
            </w:pPr>
            <w:r w:rsidRPr="00C70F5F">
              <w:rPr>
                <w:rFonts w:eastAsia="宋体-简"/>
                <w:b w:val="0"/>
                <w:bCs w:val="0"/>
                <w:sz w:val="24"/>
              </w:rPr>
              <w:t>…</w:t>
            </w:r>
          </w:p>
        </w:tc>
        <w:tc>
          <w:tcPr>
            <w:tcW w:w="4110" w:type="dxa"/>
          </w:tcPr>
          <w:p w14:paraId="45B746D5" w14:textId="77777777" w:rsidR="007A0819" w:rsidRPr="00C70F5F" w:rsidRDefault="007A0819" w:rsidP="00410D38">
            <w:pPr>
              <w:cnfStyle w:val="000000000000" w:firstRow="0" w:lastRow="0" w:firstColumn="0" w:lastColumn="0" w:oddVBand="0" w:evenVBand="0" w:oddHBand="0" w:evenHBand="0" w:firstRowFirstColumn="0" w:firstRowLastColumn="0" w:lastRowFirstColumn="0" w:lastRowLastColumn="0"/>
              <w:rPr>
                <w:rFonts w:eastAsia="宋体-简"/>
                <w:sz w:val="24"/>
              </w:rPr>
            </w:pPr>
            <w:r w:rsidRPr="00C70F5F">
              <w:rPr>
                <w:rFonts w:eastAsia="宋体-简"/>
                <w:sz w:val="24"/>
              </w:rPr>
              <w:t>…</w:t>
            </w:r>
          </w:p>
        </w:tc>
        <w:tc>
          <w:tcPr>
            <w:tcW w:w="4252" w:type="dxa"/>
          </w:tcPr>
          <w:p w14:paraId="232528A8" w14:textId="77777777" w:rsidR="007A0819" w:rsidRPr="00C70F5F" w:rsidRDefault="007A0819" w:rsidP="00410D38">
            <w:pPr>
              <w:cnfStyle w:val="000000000000" w:firstRow="0" w:lastRow="0" w:firstColumn="0" w:lastColumn="0" w:oddVBand="0" w:evenVBand="0" w:oddHBand="0" w:evenHBand="0" w:firstRowFirstColumn="0" w:firstRowLastColumn="0" w:lastRowFirstColumn="0" w:lastRowLastColumn="0"/>
              <w:rPr>
                <w:rFonts w:eastAsia="宋体-简"/>
                <w:sz w:val="24"/>
              </w:rPr>
            </w:pPr>
            <w:r w:rsidRPr="00C70F5F">
              <w:rPr>
                <w:rFonts w:eastAsia="宋体-简"/>
                <w:sz w:val="24"/>
              </w:rPr>
              <w:t>…</w:t>
            </w:r>
          </w:p>
        </w:tc>
      </w:tr>
      <w:tr w:rsidR="007A0819" w:rsidRPr="00C70F5F" w14:paraId="602985E9" w14:textId="77777777" w:rsidTr="00C40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Borders>
              <w:right w:val="none" w:sz="0" w:space="0" w:color="auto"/>
            </w:tcBorders>
            <w:shd w:val="clear" w:color="auto" w:fill="auto"/>
          </w:tcPr>
          <w:p w14:paraId="76D9C942" w14:textId="77777777" w:rsidR="007A0819" w:rsidRPr="00C70F5F" w:rsidRDefault="007A0819" w:rsidP="00410D38">
            <w:pPr>
              <w:rPr>
                <w:sz w:val="24"/>
              </w:rPr>
            </w:pPr>
            <w:r w:rsidRPr="00C70F5F">
              <w:rPr>
                <w:rFonts w:eastAsia="宋体-简" w:hint="eastAsia"/>
                <w:b w:val="0"/>
                <w:bCs w:val="0"/>
                <w:sz w:val="24"/>
              </w:rPr>
              <w:t>n</w:t>
            </w:r>
            <w:r w:rsidRPr="00C70F5F">
              <w:rPr>
                <w:rFonts w:eastAsia="宋体-简"/>
                <w:b w:val="0"/>
                <w:bCs w:val="0"/>
                <w:sz w:val="24"/>
              </w:rPr>
              <w:t xml:space="preserve"> (Odd)</w:t>
            </w:r>
          </w:p>
        </w:tc>
        <w:tc>
          <w:tcPr>
            <w:tcW w:w="4110" w:type="dxa"/>
            <w:shd w:val="clear" w:color="auto" w:fill="auto"/>
          </w:tcPr>
          <w:p w14:paraId="1C0ACF1B" w14:textId="77777777" w:rsidR="007A0819" w:rsidRPr="00C70F5F" w:rsidRDefault="007A0819" w:rsidP="00410D38">
            <w:pPr>
              <w:cnfStyle w:val="000000100000" w:firstRow="0" w:lastRow="0" w:firstColumn="0" w:lastColumn="0" w:oddVBand="0" w:evenVBand="0" w:oddHBand="1" w:evenHBand="0" w:firstRowFirstColumn="0" w:firstRowLastColumn="0" w:lastRowFirstColumn="0" w:lastRowLastColumn="0"/>
              <w:rPr>
                <w:rFonts w:eastAsia="宋体-简"/>
                <w:sz w:val="24"/>
              </w:rPr>
            </w:pPr>
            <w:r w:rsidRPr="00C70F5F">
              <w:rPr>
                <w:rFonts w:eastAsia="宋体-简" w:hint="eastAsia"/>
                <w:sz w:val="24"/>
              </w:rPr>
              <w:t>K</w:t>
            </w:r>
            <w:r w:rsidRPr="00C70F5F">
              <w:rPr>
                <w:rFonts w:eastAsia="宋体-简"/>
                <w:sz w:val="24"/>
                <w:vertAlign w:val="subscript"/>
              </w:rPr>
              <w:t>n</w:t>
            </w:r>
            <w:r w:rsidRPr="00C70F5F">
              <w:rPr>
                <w:rFonts w:eastAsia="宋体-简"/>
                <w:sz w:val="24"/>
              </w:rPr>
              <w:t>= (P</w:t>
            </w:r>
            <w:r w:rsidRPr="00C70F5F">
              <w:rPr>
                <w:rFonts w:eastAsia="宋体-简"/>
                <w:sz w:val="24"/>
                <w:vertAlign w:val="subscript"/>
              </w:rPr>
              <w:t xml:space="preserve">kn </w:t>
            </w:r>
            <w:r w:rsidRPr="00C70F5F">
              <w:rPr>
                <w:rFonts w:eastAsia="宋体-简"/>
                <w:sz w:val="24"/>
              </w:rPr>
              <w:t>– C</w:t>
            </w:r>
            <w:r w:rsidRPr="00C70F5F">
              <w:rPr>
                <w:rFonts w:eastAsia="宋体-简"/>
                <w:sz w:val="24"/>
                <w:vertAlign w:val="subscript"/>
              </w:rPr>
              <w:t>g</w:t>
            </w:r>
            <w:r w:rsidRPr="00C70F5F">
              <w:rPr>
                <w:rFonts w:eastAsia="宋体-简"/>
                <w:sz w:val="24"/>
              </w:rPr>
              <w:t>) * Q*δ</w:t>
            </w:r>
            <w:r w:rsidRPr="00C70F5F">
              <w:rPr>
                <w:rFonts w:eastAsia="宋体-简"/>
                <w:sz w:val="24"/>
                <w:vertAlign w:val="subscript"/>
              </w:rPr>
              <w:t>k(n-1)</w:t>
            </w:r>
          </w:p>
        </w:tc>
        <w:tc>
          <w:tcPr>
            <w:tcW w:w="4252" w:type="dxa"/>
            <w:shd w:val="clear" w:color="auto" w:fill="auto"/>
          </w:tcPr>
          <w:p w14:paraId="65B80876" w14:textId="77777777" w:rsidR="007A0819" w:rsidRPr="00C70F5F" w:rsidRDefault="007A0819" w:rsidP="00410D38">
            <w:pPr>
              <w:cnfStyle w:val="000000100000" w:firstRow="0" w:lastRow="0" w:firstColumn="0" w:lastColumn="0" w:oddVBand="0" w:evenVBand="0" w:oddHBand="1" w:evenHBand="0" w:firstRowFirstColumn="0" w:firstRowLastColumn="0" w:lastRowFirstColumn="0" w:lastRowLastColumn="0"/>
              <w:rPr>
                <w:rFonts w:eastAsia="宋体-简"/>
                <w:sz w:val="24"/>
              </w:rPr>
            </w:pPr>
            <w:r w:rsidRPr="00C70F5F">
              <w:rPr>
                <w:rFonts w:eastAsia="宋体-简" w:hint="eastAsia"/>
                <w:sz w:val="24"/>
              </w:rPr>
              <w:t>C</w:t>
            </w:r>
            <w:r w:rsidRPr="00C70F5F">
              <w:rPr>
                <w:rFonts w:eastAsia="宋体-简"/>
                <w:sz w:val="24"/>
                <w:vertAlign w:val="subscript"/>
              </w:rPr>
              <w:t>n</w:t>
            </w:r>
            <w:r w:rsidRPr="00C70F5F">
              <w:rPr>
                <w:rFonts w:eastAsia="宋体-简"/>
                <w:sz w:val="24"/>
              </w:rPr>
              <w:t xml:space="preserve"> = (P</w:t>
            </w:r>
            <w:r w:rsidRPr="00C70F5F">
              <w:rPr>
                <w:rFonts w:eastAsia="宋体-简"/>
                <w:sz w:val="24"/>
                <w:vertAlign w:val="subscript"/>
              </w:rPr>
              <w:t>m</w:t>
            </w:r>
            <w:r w:rsidRPr="00C70F5F">
              <w:rPr>
                <w:rFonts w:eastAsia="宋体-简"/>
                <w:sz w:val="24"/>
                <w:vertAlign w:val="superscript"/>
              </w:rPr>
              <w:t>c</w:t>
            </w:r>
            <w:r w:rsidRPr="00C70F5F">
              <w:rPr>
                <w:rFonts w:eastAsia="宋体-简"/>
                <w:sz w:val="24"/>
              </w:rPr>
              <w:t xml:space="preserve"> – P</w:t>
            </w:r>
            <w:r w:rsidRPr="00C70F5F">
              <w:rPr>
                <w:rFonts w:eastAsia="宋体-简"/>
                <w:sz w:val="24"/>
                <w:vertAlign w:val="subscript"/>
              </w:rPr>
              <w:t>kn</w:t>
            </w:r>
            <w:r w:rsidRPr="00C70F5F">
              <w:rPr>
                <w:rFonts w:eastAsia="宋体-简"/>
                <w:sz w:val="24"/>
              </w:rPr>
              <w:t>) * Q*δ</w:t>
            </w:r>
            <w:r w:rsidRPr="00C70F5F">
              <w:rPr>
                <w:rFonts w:eastAsia="宋体-简"/>
                <w:sz w:val="24"/>
                <w:vertAlign w:val="subscript"/>
              </w:rPr>
              <w:t>c(n-1)</w:t>
            </w:r>
          </w:p>
        </w:tc>
      </w:tr>
      <w:tr w:rsidR="007A0819" w:rsidRPr="00C70F5F" w14:paraId="0B703AF9" w14:textId="77777777" w:rsidTr="00C4037E">
        <w:tc>
          <w:tcPr>
            <w:cnfStyle w:val="001000000000" w:firstRow="0" w:lastRow="0" w:firstColumn="1" w:lastColumn="0" w:oddVBand="0" w:evenVBand="0" w:oddHBand="0" w:evenHBand="0" w:firstRowFirstColumn="0" w:firstRowLastColumn="0" w:lastRowFirstColumn="0" w:lastRowLastColumn="0"/>
            <w:tcW w:w="1272" w:type="dxa"/>
            <w:tcBorders>
              <w:right w:val="none" w:sz="0" w:space="0" w:color="auto"/>
            </w:tcBorders>
          </w:tcPr>
          <w:p w14:paraId="34031CD4" w14:textId="77777777" w:rsidR="007A0819" w:rsidRPr="00C70F5F" w:rsidRDefault="007A0819" w:rsidP="00410D38">
            <w:pPr>
              <w:rPr>
                <w:rFonts w:eastAsia="宋体-简"/>
                <w:b w:val="0"/>
                <w:bCs w:val="0"/>
                <w:sz w:val="24"/>
              </w:rPr>
            </w:pPr>
            <w:r w:rsidRPr="00C70F5F">
              <w:rPr>
                <w:rFonts w:eastAsia="宋体-简" w:hint="eastAsia"/>
                <w:b w:val="0"/>
                <w:bCs w:val="0"/>
                <w:sz w:val="24"/>
              </w:rPr>
              <w:t>N</w:t>
            </w:r>
            <w:r w:rsidRPr="00C70F5F">
              <w:rPr>
                <w:rFonts w:eastAsia="宋体-简"/>
                <w:b w:val="0"/>
                <w:bCs w:val="0"/>
                <w:sz w:val="24"/>
              </w:rPr>
              <w:t>(even)</w:t>
            </w:r>
          </w:p>
        </w:tc>
        <w:tc>
          <w:tcPr>
            <w:tcW w:w="4110" w:type="dxa"/>
          </w:tcPr>
          <w:p w14:paraId="7675BB0B" w14:textId="77777777" w:rsidR="007A0819" w:rsidRPr="00C70F5F" w:rsidRDefault="007A0819" w:rsidP="00410D38">
            <w:pPr>
              <w:cnfStyle w:val="000000000000" w:firstRow="0" w:lastRow="0" w:firstColumn="0" w:lastColumn="0" w:oddVBand="0" w:evenVBand="0" w:oddHBand="0" w:evenHBand="0" w:firstRowFirstColumn="0" w:firstRowLastColumn="0" w:lastRowFirstColumn="0" w:lastRowLastColumn="0"/>
              <w:rPr>
                <w:rFonts w:eastAsia="宋体-简"/>
                <w:sz w:val="24"/>
              </w:rPr>
            </w:pPr>
            <w:r w:rsidRPr="00C70F5F">
              <w:rPr>
                <w:rFonts w:eastAsia="宋体-简" w:hint="eastAsia"/>
                <w:sz w:val="24"/>
              </w:rPr>
              <w:t>K</w:t>
            </w:r>
            <w:r w:rsidRPr="00C70F5F">
              <w:rPr>
                <w:rFonts w:eastAsia="宋体-简"/>
                <w:sz w:val="24"/>
                <w:vertAlign w:val="subscript"/>
              </w:rPr>
              <w:t>n</w:t>
            </w:r>
            <w:r w:rsidRPr="00C70F5F">
              <w:rPr>
                <w:rFonts w:eastAsia="宋体-简"/>
                <w:sz w:val="24"/>
              </w:rPr>
              <w:t>= (P</w:t>
            </w:r>
            <w:r w:rsidRPr="00C70F5F">
              <w:rPr>
                <w:rFonts w:eastAsia="宋体-简"/>
                <w:sz w:val="24"/>
                <w:vertAlign w:val="subscript"/>
              </w:rPr>
              <w:t xml:space="preserve">cn </w:t>
            </w:r>
            <w:r w:rsidRPr="00C70F5F">
              <w:rPr>
                <w:rFonts w:eastAsia="宋体-简"/>
                <w:sz w:val="24"/>
              </w:rPr>
              <w:t>– C</w:t>
            </w:r>
            <w:r w:rsidRPr="00C70F5F">
              <w:rPr>
                <w:rFonts w:eastAsia="宋体-简"/>
                <w:sz w:val="24"/>
                <w:vertAlign w:val="subscript"/>
              </w:rPr>
              <w:t>g</w:t>
            </w:r>
            <w:r w:rsidRPr="00C70F5F">
              <w:rPr>
                <w:rFonts w:eastAsia="宋体-简"/>
                <w:sz w:val="24"/>
              </w:rPr>
              <w:t>) * Q*δ</w:t>
            </w:r>
            <w:r w:rsidRPr="00C70F5F">
              <w:rPr>
                <w:rFonts w:eastAsia="宋体-简"/>
                <w:sz w:val="24"/>
                <w:vertAlign w:val="subscript"/>
              </w:rPr>
              <w:t>k(n-1)</w:t>
            </w:r>
          </w:p>
        </w:tc>
        <w:tc>
          <w:tcPr>
            <w:tcW w:w="4252" w:type="dxa"/>
          </w:tcPr>
          <w:p w14:paraId="1D958085" w14:textId="77777777" w:rsidR="007A0819" w:rsidRPr="00C70F5F" w:rsidRDefault="007A0819" w:rsidP="00410D38">
            <w:pPr>
              <w:cnfStyle w:val="000000000000" w:firstRow="0" w:lastRow="0" w:firstColumn="0" w:lastColumn="0" w:oddVBand="0" w:evenVBand="0" w:oddHBand="0" w:evenHBand="0" w:firstRowFirstColumn="0" w:firstRowLastColumn="0" w:lastRowFirstColumn="0" w:lastRowLastColumn="0"/>
              <w:rPr>
                <w:rFonts w:eastAsia="宋体-简"/>
                <w:sz w:val="24"/>
              </w:rPr>
            </w:pPr>
            <w:r w:rsidRPr="00C70F5F">
              <w:rPr>
                <w:rFonts w:eastAsia="宋体-简" w:hint="eastAsia"/>
                <w:sz w:val="24"/>
              </w:rPr>
              <w:t>C</w:t>
            </w:r>
            <w:r w:rsidRPr="00C70F5F">
              <w:rPr>
                <w:rFonts w:eastAsia="宋体-简"/>
                <w:sz w:val="24"/>
                <w:vertAlign w:val="subscript"/>
              </w:rPr>
              <w:t>n</w:t>
            </w:r>
            <w:r w:rsidRPr="00C70F5F">
              <w:rPr>
                <w:rFonts w:eastAsia="宋体-简"/>
                <w:sz w:val="24"/>
              </w:rPr>
              <w:t xml:space="preserve"> = (P</w:t>
            </w:r>
            <w:r w:rsidRPr="00C70F5F">
              <w:rPr>
                <w:rFonts w:eastAsia="宋体-简"/>
                <w:sz w:val="24"/>
                <w:vertAlign w:val="subscript"/>
              </w:rPr>
              <w:t>m</w:t>
            </w:r>
            <w:r w:rsidRPr="00C70F5F">
              <w:rPr>
                <w:rFonts w:eastAsia="宋体-简"/>
                <w:sz w:val="24"/>
                <w:vertAlign w:val="superscript"/>
              </w:rPr>
              <w:t>c</w:t>
            </w:r>
            <w:r w:rsidRPr="00C70F5F">
              <w:rPr>
                <w:rFonts w:eastAsia="宋体-简"/>
                <w:sz w:val="24"/>
              </w:rPr>
              <w:t xml:space="preserve"> – P</w:t>
            </w:r>
            <w:r w:rsidRPr="00C70F5F">
              <w:rPr>
                <w:rFonts w:eastAsia="宋体-简"/>
                <w:sz w:val="24"/>
                <w:vertAlign w:val="subscript"/>
              </w:rPr>
              <w:t>cn</w:t>
            </w:r>
            <w:r w:rsidRPr="00C70F5F">
              <w:rPr>
                <w:rFonts w:eastAsia="宋体-简"/>
                <w:sz w:val="24"/>
              </w:rPr>
              <w:t>) * Q*δ</w:t>
            </w:r>
            <w:r w:rsidRPr="00C70F5F">
              <w:rPr>
                <w:rFonts w:eastAsia="宋体-简"/>
                <w:sz w:val="24"/>
                <w:vertAlign w:val="subscript"/>
              </w:rPr>
              <w:t>c(n-1)</w:t>
            </w:r>
          </w:p>
        </w:tc>
      </w:tr>
      <w:tr w:rsidR="00C4037E" w:rsidRPr="00C70F5F" w14:paraId="7BF79804" w14:textId="77777777" w:rsidTr="00C40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3"/>
            <w:shd w:val="clear" w:color="auto" w:fill="auto"/>
          </w:tcPr>
          <w:p w14:paraId="52A76C6E" w14:textId="10FA147E" w:rsidR="00C4037E" w:rsidRPr="00C4037E" w:rsidRDefault="00C4037E" w:rsidP="00C4037E">
            <w:pPr>
              <w:pStyle w:val="a3"/>
              <w:ind w:left="0" w:firstLine="0"/>
              <w:contextualSpacing/>
              <w:rPr>
                <w:rFonts w:eastAsia="宋体-简"/>
                <w:sz w:val="24"/>
                <w:szCs w:val="24"/>
              </w:rPr>
            </w:pPr>
            <w:r w:rsidRPr="00C4037E">
              <w:rPr>
                <w:b w:val="0"/>
                <w:bCs w:val="0"/>
                <w:caps w:val="0"/>
                <w:kern w:val="0"/>
                <w:sz w:val="24"/>
                <w:szCs w:val="24"/>
                <w:lang w:eastAsia="en-US"/>
                <w14:ligatures w14:val="none"/>
              </w:rPr>
              <w:t>Note</w:t>
            </w:r>
            <w:r w:rsidR="00032BA6">
              <w:rPr>
                <w:b w:val="0"/>
                <w:bCs w:val="0"/>
                <w:caps w:val="0"/>
                <w:kern w:val="0"/>
                <w:sz w:val="24"/>
                <w:szCs w:val="24"/>
                <w:lang w:eastAsia="en-US"/>
                <w14:ligatures w14:val="none"/>
              </w:rPr>
              <w:t>:</w:t>
            </w:r>
            <w:r w:rsidR="00C86EEA">
              <w:rPr>
                <w:b w:val="0"/>
                <w:bCs w:val="0"/>
                <w:caps w:val="0"/>
                <w:kern w:val="0"/>
                <w:sz w:val="24"/>
                <w:szCs w:val="24"/>
                <w:lang w:eastAsia="en-US"/>
                <w14:ligatures w14:val="none"/>
              </w:rPr>
              <w:t xml:space="preserve"> </w:t>
            </w:r>
            <w:r w:rsidRPr="00C4037E">
              <w:rPr>
                <w:b w:val="0"/>
                <w:bCs w:val="0"/>
                <w:caps w:val="0"/>
                <w:kern w:val="0"/>
                <w:sz w:val="24"/>
                <w:szCs w:val="24"/>
                <w:lang w:eastAsia="en-US"/>
                <w14:ligatures w14:val="none"/>
              </w:rPr>
              <w:t>Compiled by author</w:t>
            </w:r>
          </w:p>
        </w:tc>
      </w:tr>
    </w:tbl>
    <w:p w14:paraId="271BCE32" w14:textId="77777777" w:rsidR="007A0819" w:rsidRPr="00C4037E" w:rsidRDefault="007A0819" w:rsidP="00C4037E">
      <w:pPr>
        <w:pStyle w:val="a3"/>
        <w:ind w:left="0" w:firstLine="709"/>
        <w:contextualSpacing/>
      </w:pPr>
    </w:p>
    <w:p w14:paraId="18B184F9" w14:textId="72467991" w:rsidR="00BA5F7A" w:rsidRDefault="00555D15" w:rsidP="00C4037E">
      <w:pPr>
        <w:pStyle w:val="a3"/>
        <w:ind w:left="0" w:firstLine="709"/>
        <w:contextualSpacing/>
        <w:rPr>
          <w:rFonts w:eastAsiaTheme="minorEastAsia"/>
          <w:lang w:eastAsia="zh-CN"/>
        </w:rPr>
      </w:pPr>
      <w:r w:rsidRPr="00555D15">
        <w:t>Table 13 illustrates that Kazakhstan and China subsequently alternate in presenting prices until the negotiation process reaches the N stage</w:t>
      </w:r>
      <w:r>
        <w:t xml:space="preserve"> </w:t>
      </w:r>
      <w:r w:rsidR="006E1B5F" w:rsidRPr="006E1B5F">
        <w:t xml:space="preserve">(the last round). </w:t>
      </w:r>
      <w:r w:rsidR="00BA5F7A" w:rsidRPr="00BA5F7A">
        <w:t>In the third round of bargaining, Kazakhstan offers a counteroffer with an expected price ratio of Pk3, and then China must decide whether to accept the counteroffer. Similar to the conditions of the second round, Kazakhstan expects a discount price δ</w:t>
      </w:r>
      <w:r w:rsidR="00BA5F7A" w:rsidRPr="005157DD">
        <w:rPr>
          <w:vertAlign w:val="subscript"/>
        </w:rPr>
        <w:t>k</w:t>
      </w:r>
      <w:r w:rsidR="00BA5F7A" w:rsidRPr="00BA5F7A">
        <w:t xml:space="preserve"> and China expects a discount price δ</w:t>
      </w:r>
      <w:r w:rsidR="00BA5F7A" w:rsidRPr="005157DD">
        <w:rPr>
          <w:vertAlign w:val="subscript"/>
        </w:rPr>
        <w:t>c</w:t>
      </w:r>
      <w:r w:rsidR="00BA5F7A" w:rsidRPr="00BA5F7A">
        <w:t>. If China accepts the P</w:t>
      </w:r>
      <w:r w:rsidR="00BA5F7A" w:rsidRPr="005157DD">
        <w:rPr>
          <w:vertAlign w:val="subscript"/>
        </w:rPr>
        <w:t>k3</w:t>
      </w:r>
      <w:r w:rsidR="00BA5F7A" w:rsidRPr="00BA5F7A">
        <w:t xml:space="preserve">, the negotiation will be finished. Otherwise, China will offer new price again and come to the next round negotiation. </w:t>
      </w:r>
    </w:p>
    <w:p w14:paraId="6416FCD4" w14:textId="3B85B313" w:rsidR="007A0819" w:rsidRPr="00C4037E" w:rsidRDefault="007A0819" w:rsidP="00C4037E">
      <w:pPr>
        <w:pStyle w:val="a3"/>
        <w:ind w:left="0" w:firstLine="709"/>
        <w:contextualSpacing/>
      </w:pPr>
      <w:r w:rsidRPr="00C4037E">
        <w:t>Following the research of A. Rubinstein</w:t>
      </w:r>
      <w:r w:rsidR="00500377">
        <w:t xml:space="preserve"> </w:t>
      </w:r>
      <w:r w:rsidRPr="00C4037E">
        <w:t>about bargaining model analysis indicates that a strategy specifies the offer that a player makes whenever it is his turn to make an offer, and his reaction to any offer made by his oppo</w:t>
      </w:r>
      <w:r w:rsidRPr="00ED7393">
        <w:rPr>
          <w:color w:val="000000" w:themeColor="text1"/>
        </w:rPr>
        <w:t>nent</w:t>
      </w:r>
      <w:r w:rsidR="00500377" w:rsidRPr="00ED7393">
        <w:rPr>
          <w:color w:val="000000" w:themeColor="text1"/>
        </w:rPr>
        <w:t xml:space="preserve"> [13</w:t>
      </w:r>
      <w:r w:rsidR="00ED7393" w:rsidRPr="00ED7393">
        <w:rPr>
          <w:color w:val="000000" w:themeColor="text1"/>
        </w:rPr>
        <w:t>5</w:t>
      </w:r>
      <w:r w:rsidR="00500377" w:rsidRPr="00ED7393">
        <w:rPr>
          <w:color w:val="000000" w:themeColor="text1"/>
        </w:rPr>
        <w:t>]</w:t>
      </w:r>
      <w:r w:rsidRPr="00ED7393">
        <w:rPr>
          <w:color w:val="000000" w:themeColor="text1"/>
        </w:rPr>
        <w:t>. The</w:t>
      </w:r>
      <w:r w:rsidRPr="00C4037E">
        <w:t xml:space="preserve"> essence of negotiation is to predict the expected price of the other party through the pricing behavior in the bargaining process and adjust the offer in time, in aim to maximize the profit margin. Next section will analyze the two stages of the bargaining process as an example using the reverse categorization method and derive bargaining strategies for both sides.</w:t>
      </w:r>
    </w:p>
    <w:p w14:paraId="201D9224" w14:textId="1EF2BAF6" w:rsidR="0028791F" w:rsidRDefault="0028791F" w:rsidP="00C4037E">
      <w:pPr>
        <w:pStyle w:val="a3"/>
        <w:ind w:left="0" w:firstLine="709"/>
        <w:contextualSpacing/>
        <w:rPr>
          <w:rFonts w:eastAsia="宋体-简"/>
          <w:sz w:val="24"/>
        </w:rPr>
      </w:pPr>
      <w:r w:rsidRPr="00C4037E">
        <w:rPr>
          <w:rFonts w:eastAsia="宋体-简" w:hint="eastAsia"/>
        </w:rPr>
        <w:t>I</w:t>
      </w:r>
      <w:r w:rsidRPr="00C4037E">
        <w:rPr>
          <w:rFonts w:eastAsia="宋体-简"/>
        </w:rPr>
        <w:t xml:space="preserve">n the research of this bilateral bargaining process, the key counterpoint is set in the second round, which both parties have made their offers. Assume that in the first round China rejected Kazakhstan’s offer </w:t>
      </w:r>
      <w:r w:rsidRPr="00C4037E">
        <w:rPr>
          <w:rFonts w:eastAsia="宋体-简"/>
          <w:i/>
          <w:iCs/>
        </w:rPr>
        <w:t>P</w:t>
      </w:r>
      <w:r w:rsidRPr="00C4037E">
        <w:rPr>
          <w:rFonts w:eastAsia="宋体-简"/>
          <w:i/>
          <w:iCs/>
          <w:vertAlign w:val="subscript"/>
        </w:rPr>
        <w:t>k1</w:t>
      </w:r>
      <w:r w:rsidRPr="00C4037E">
        <w:rPr>
          <w:rFonts w:eastAsia="宋体-简"/>
          <w:vertAlign w:val="subscript"/>
        </w:rPr>
        <w:t xml:space="preserve">. </w:t>
      </w:r>
      <w:r w:rsidRPr="00C4037E">
        <w:rPr>
          <w:rFonts w:eastAsia="宋体-简"/>
        </w:rPr>
        <w:t xml:space="preserve">In the second-round if China offered price </w:t>
      </w:r>
      <w:r w:rsidRPr="00C4037E">
        <w:rPr>
          <w:rFonts w:eastAsia="宋体-简"/>
          <w:i/>
          <w:iCs/>
        </w:rPr>
        <w:t>P</w:t>
      </w:r>
      <w:r w:rsidRPr="00C4037E">
        <w:rPr>
          <w:rFonts w:eastAsia="宋体-简"/>
          <w:i/>
          <w:iCs/>
          <w:vertAlign w:val="subscript"/>
        </w:rPr>
        <w:t>c2</w:t>
      </w:r>
      <w:r w:rsidRPr="00C4037E">
        <w:rPr>
          <w:rFonts w:eastAsia="宋体-简"/>
        </w:rPr>
        <w:t xml:space="preserve"> makes the expected profit of Kazakhstan K</w:t>
      </w:r>
      <w:r w:rsidRPr="00C4037E">
        <w:rPr>
          <w:rFonts w:eastAsia="宋体-简"/>
          <w:vertAlign w:val="subscript"/>
        </w:rPr>
        <w:t>2</w:t>
      </w:r>
      <w:r w:rsidRPr="00C4037E">
        <w:rPr>
          <w:rFonts w:eastAsia="宋体-简"/>
        </w:rPr>
        <w:t xml:space="preserve"> ≥0, which means (P</w:t>
      </w:r>
      <w:r w:rsidRPr="00C4037E">
        <w:rPr>
          <w:rFonts w:eastAsia="宋体-简"/>
          <w:vertAlign w:val="subscript"/>
        </w:rPr>
        <w:t>c2</w:t>
      </w:r>
      <w:r w:rsidRPr="00C4037E">
        <w:rPr>
          <w:rFonts w:eastAsia="宋体-简"/>
        </w:rPr>
        <w:t xml:space="preserve"> – C</w:t>
      </w:r>
      <w:r w:rsidRPr="00C4037E">
        <w:rPr>
          <w:rFonts w:eastAsia="宋体-简"/>
          <w:vertAlign w:val="subscript"/>
        </w:rPr>
        <w:t>g</w:t>
      </w:r>
      <w:r w:rsidRPr="00C4037E">
        <w:rPr>
          <w:rFonts w:eastAsia="宋体-简"/>
        </w:rPr>
        <w:t>) * Q*δ</w:t>
      </w:r>
      <w:r w:rsidRPr="00C4037E">
        <w:rPr>
          <w:rFonts w:eastAsia="宋体-简"/>
          <w:vertAlign w:val="subscript"/>
        </w:rPr>
        <w:t>k</w:t>
      </w:r>
      <w:r w:rsidRPr="00C4037E">
        <w:rPr>
          <w:rFonts w:eastAsia="宋体-简"/>
        </w:rPr>
        <w:t xml:space="preserve"> ≥ 0, then P</w:t>
      </w:r>
      <w:r w:rsidRPr="00C4037E">
        <w:rPr>
          <w:rFonts w:eastAsia="宋体-简"/>
          <w:vertAlign w:val="subscript"/>
        </w:rPr>
        <w:t>c2</w:t>
      </w:r>
      <w:r w:rsidRPr="00C4037E">
        <w:rPr>
          <w:rFonts w:eastAsia="宋体-简"/>
        </w:rPr>
        <w:t xml:space="preserve"> ≥ C</w:t>
      </w:r>
      <w:r w:rsidRPr="00C4037E">
        <w:rPr>
          <w:rFonts w:eastAsia="宋体-简"/>
          <w:vertAlign w:val="subscript"/>
        </w:rPr>
        <w:t>g</w:t>
      </w:r>
      <w:r w:rsidRPr="00C4037E">
        <w:rPr>
          <w:rFonts w:eastAsia="宋体-简"/>
        </w:rPr>
        <w:t>, Kazakhstan may accept this offer and finish the negotiation.</w:t>
      </w:r>
    </w:p>
    <w:p w14:paraId="297C404D" w14:textId="60FB38DF" w:rsidR="0028791F" w:rsidRDefault="0028791F" w:rsidP="00C4037E">
      <w:pPr>
        <w:pStyle w:val="a3"/>
        <w:ind w:left="0" w:firstLine="709"/>
        <w:contextualSpacing/>
        <w:rPr>
          <w:rFonts w:eastAsia="宋体-简"/>
          <w:sz w:val="24"/>
        </w:rPr>
      </w:pPr>
      <w:r w:rsidRPr="00C4037E">
        <w:rPr>
          <w:rFonts w:eastAsia="宋体-简" w:hint="eastAsia"/>
        </w:rPr>
        <w:t>F</w:t>
      </w:r>
      <w:r w:rsidRPr="00C4037E">
        <w:rPr>
          <w:rFonts w:eastAsia="宋体-简"/>
        </w:rPr>
        <w:t>or China</w:t>
      </w:r>
      <w:r w:rsidRPr="00C4037E">
        <w:rPr>
          <w:rFonts w:eastAsia="宋体-简" w:hint="eastAsia"/>
        </w:rPr>
        <w:t xml:space="preserve"> </w:t>
      </w:r>
      <w:r w:rsidRPr="00C4037E">
        <w:rPr>
          <w:rFonts w:eastAsia="宋体-简"/>
        </w:rPr>
        <w:t xml:space="preserve">how to adjust the second round of offer </w:t>
      </w:r>
      <w:r w:rsidRPr="00C4037E">
        <w:rPr>
          <w:rFonts w:eastAsia="宋体-简"/>
          <w:i/>
          <w:iCs/>
        </w:rPr>
        <w:t>P</w:t>
      </w:r>
      <w:r w:rsidRPr="00C4037E">
        <w:rPr>
          <w:rFonts w:eastAsia="宋体-简"/>
          <w:i/>
          <w:iCs/>
          <w:vertAlign w:val="subscript"/>
        </w:rPr>
        <w:t xml:space="preserve">c2 </w:t>
      </w:r>
      <w:r w:rsidRPr="00C4037E">
        <w:rPr>
          <w:rFonts w:eastAsia="宋体-简"/>
        </w:rPr>
        <w:t xml:space="preserve">through the first round of Kazakhstan’s offer </w:t>
      </w:r>
      <w:r w:rsidRPr="00C4037E">
        <w:rPr>
          <w:rFonts w:eastAsia="宋体-简"/>
          <w:i/>
          <w:iCs/>
        </w:rPr>
        <w:t>P</w:t>
      </w:r>
      <w:r w:rsidRPr="00C4037E">
        <w:rPr>
          <w:rFonts w:eastAsia="宋体-简"/>
          <w:i/>
          <w:iCs/>
          <w:vertAlign w:val="subscript"/>
        </w:rPr>
        <w:t>k1</w:t>
      </w:r>
      <w:r w:rsidRPr="00C4037E">
        <w:rPr>
          <w:rFonts w:eastAsia="宋体-简"/>
        </w:rPr>
        <w:t>.</w:t>
      </w:r>
      <w:r w:rsidRPr="00C4037E">
        <w:rPr>
          <w:rFonts w:eastAsia="宋体-简"/>
          <w:vertAlign w:val="subscript"/>
        </w:rPr>
        <w:t xml:space="preserve"> </w:t>
      </w:r>
      <w:r w:rsidRPr="00C4037E">
        <w:rPr>
          <w:rFonts w:eastAsia="宋体-简"/>
        </w:rPr>
        <w:t xml:space="preserve">In order to increase the chances of price offer </w:t>
      </w:r>
      <w:r w:rsidRPr="00C4037E">
        <w:rPr>
          <w:rFonts w:eastAsia="宋体-简"/>
          <w:i/>
          <w:iCs/>
        </w:rPr>
        <w:t>P</w:t>
      </w:r>
      <w:r w:rsidRPr="00C4037E">
        <w:rPr>
          <w:rFonts w:eastAsia="宋体-简"/>
          <w:i/>
          <w:iCs/>
          <w:vertAlign w:val="subscript"/>
        </w:rPr>
        <w:t>c2</w:t>
      </w:r>
      <w:r w:rsidRPr="00C4037E">
        <w:rPr>
          <w:rFonts w:eastAsia="宋体-简"/>
        </w:rPr>
        <w:t xml:space="preserve"> accepted by Kazakhstan, it is necessary to determine the expected price P</w:t>
      </w:r>
      <w:r w:rsidRPr="00C4037E">
        <w:rPr>
          <w:rFonts w:eastAsia="宋体-简"/>
          <w:vertAlign w:val="subscript"/>
        </w:rPr>
        <w:t>e</w:t>
      </w:r>
      <w:r w:rsidRPr="00C4037E">
        <w:rPr>
          <w:rFonts w:eastAsia="宋体-简"/>
          <w:vertAlign w:val="superscript"/>
        </w:rPr>
        <w:t>k</w:t>
      </w:r>
      <w:r w:rsidRPr="00C4037E">
        <w:rPr>
          <w:rFonts w:eastAsia="宋体-简"/>
        </w:rPr>
        <w:t xml:space="preserve"> in the range of [C</w:t>
      </w:r>
      <w:r w:rsidRPr="00C4037E">
        <w:rPr>
          <w:rFonts w:eastAsia="宋体-简"/>
          <w:vertAlign w:val="subscript"/>
        </w:rPr>
        <w:t>g</w:t>
      </w:r>
      <w:r w:rsidRPr="00C4037E">
        <w:rPr>
          <w:rFonts w:eastAsia="宋体-简"/>
        </w:rPr>
        <w:t>, P</w:t>
      </w:r>
      <w:r w:rsidRPr="00C4037E">
        <w:rPr>
          <w:rFonts w:eastAsia="宋体-简"/>
          <w:vertAlign w:val="subscript"/>
        </w:rPr>
        <w:t>c2</w:t>
      </w:r>
      <w:r w:rsidRPr="00C4037E">
        <w:rPr>
          <w:rFonts w:eastAsia="宋体-简"/>
        </w:rPr>
        <w:t xml:space="preserve">]. φ </w:t>
      </w:r>
      <w:r w:rsidRPr="00C4037E">
        <w:rPr>
          <w:rFonts w:eastAsia="宋体-简" w:hint="eastAsia"/>
        </w:rPr>
        <w:t>is</w:t>
      </w:r>
      <w:r w:rsidRPr="00C4037E">
        <w:rPr>
          <w:rFonts w:eastAsia="宋体-简"/>
        </w:rPr>
        <w:t xml:space="preserve"> used in indicate the probability that Kazakhstan will accept the offer </w:t>
      </w:r>
      <w:r w:rsidRPr="00C4037E">
        <w:rPr>
          <w:rFonts w:eastAsia="宋体-简"/>
          <w:i/>
          <w:iCs/>
        </w:rPr>
        <w:t>P</w:t>
      </w:r>
      <w:r w:rsidRPr="00C4037E">
        <w:rPr>
          <w:rFonts w:eastAsia="宋体-简"/>
          <w:i/>
          <w:iCs/>
          <w:vertAlign w:val="subscript"/>
        </w:rPr>
        <w:t>c2</w:t>
      </w:r>
      <w:r w:rsidRPr="00C4037E">
        <w:rPr>
          <w:rFonts w:eastAsia="宋体-简"/>
        </w:rPr>
        <w:t>. The predicted profit of China can be expressed by:</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2"/>
        <w:gridCol w:w="850"/>
      </w:tblGrid>
      <w:tr w:rsidR="0028791F" w:rsidRPr="00C4037E" w14:paraId="22EFD53D" w14:textId="77777777" w:rsidTr="00C4037E">
        <w:trPr>
          <w:trHeight w:val="504"/>
        </w:trPr>
        <w:tc>
          <w:tcPr>
            <w:tcW w:w="8932" w:type="dxa"/>
          </w:tcPr>
          <w:p w14:paraId="1129D6D5" w14:textId="519FD079" w:rsidR="0028791F" w:rsidRPr="00C4037E" w:rsidRDefault="0028791F" w:rsidP="00C4037E">
            <w:pPr>
              <w:snapToGrid w:val="0"/>
              <w:ind w:firstLineChars="200" w:firstLine="560"/>
              <w:rPr>
                <w:sz w:val="28"/>
              </w:rPr>
            </w:pPr>
            <m:oMathPara>
              <m:oMath>
                <m:r>
                  <w:rPr>
                    <w:rFonts w:ascii="Cambria Math" w:hAnsi="Cambria Math"/>
                    <w:sz w:val="28"/>
                  </w:rPr>
                  <m:t>C=φ</m:t>
                </m:r>
                <m:d>
                  <m:dPr>
                    <m:ctrlPr>
                      <w:rPr>
                        <w:rFonts w:ascii="Cambria Math" w:hAnsi="Cambria Math"/>
                        <w:i/>
                        <w:sz w:val="28"/>
                      </w:rPr>
                    </m:ctrlPr>
                  </m:dPr>
                  <m:e>
                    <m:sSubSup>
                      <m:sSubSupPr>
                        <m:ctrlPr>
                          <w:rPr>
                            <w:rFonts w:ascii="Cambria Math" w:hAnsi="Cambria Math"/>
                            <w:i/>
                            <w:sz w:val="28"/>
                          </w:rPr>
                        </m:ctrlPr>
                      </m:sSubSupPr>
                      <m:e>
                        <m:r>
                          <w:rPr>
                            <w:rFonts w:ascii="Cambria Math" w:hAnsi="Cambria Math"/>
                            <w:sz w:val="28"/>
                          </w:rPr>
                          <m:t>P</m:t>
                        </m:r>
                      </m:e>
                      <m:sub>
                        <m:r>
                          <w:rPr>
                            <w:rFonts w:ascii="Cambria Math" w:hAnsi="Cambria Math"/>
                            <w:sz w:val="28"/>
                          </w:rPr>
                          <m:t>m</m:t>
                        </m:r>
                      </m:sub>
                      <m:sup>
                        <m:r>
                          <w:rPr>
                            <w:rFonts w:ascii="Cambria Math" w:hAnsi="Cambria Math"/>
                            <w:sz w:val="28"/>
                          </w:rPr>
                          <m:t>c</m:t>
                        </m:r>
                      </m:sup>
                    </m:sSubSup>
                    <m:r>
                      <w:rPr>
                        <w:rFonts w:ascii="Cambria Math" w:hAnsi="Cambria Math"/>
                        <w:sz w:val="28"/>
                      </w:rPr>
                      <m:t>-</m:t>
                    </m:r>
                    <m:sSub>
                      <m:sSubPr>
                        <m:ctrlPr>
                          <w:rPr>
                            <w:rFonts w:ascii="Cambria Math" w:hAnsi="Cambria Math"/>
                            <w:i/>
                            <w:sz w:val="28"/>
                          </w:rPr>
                        </m:ctrlPr>
                      </m:sSubPr>
                      <m:e>
                        <m:r>
                          <w:rPr>
                            <w:rFonts w:ascii="Cambria Math" w:hAnsi="Cambria Math"/>
                            <w:sz w:val="28"/>
                          </w:rPr>
                          <m:t>P</m:t>
                        </m:r>
                      </m:e>
                      <m:sub>
                        <m:r>
                          <w:rPr>
                            <w:rFonts w:ascii="Cambria Math" w:hAnsi="Cambria Math"/>
                            <w:sz w:val="28"/>
                          </w:rPr>
                          <m:t>c2</m:t>
                        </m:r>
                      </m:sub>
                    </m:sSub>
                  </m:e>
                </m:d>
                <m:r>
                  <w:rPr>
                    <w:rFonts w:ascii="Cambria Math" w:hAnsi="Cambria Math"/>
                    <w:sz w:val="28"/>
                  </w:rPr>
                  <m:t>Q</m:t>
                </m:r>
                <m:sSub>
                  <m:sSubPr>
                    <m:ctrlPr>
                      <w:rPr>
                        <w:rFonts w:ascii="Cambria Math" w:hAnsi="Cambria Math"/>
                        <w:i/>
                        <w:sz w:val="28"/>
                      </w:rPr>
                    </m:ctrlPr>
                  </m:sSubPr>
                  <m:e>
                    <m:r>
                      <w:rPr>
                        <w:rFonts w:ascii="Cambria Math" w:hAnsi="Cambria Math"/>
                        <w:sz w:val="28"/>
                      </w:rPr>
                      <m:t>δ</m:t>
                    </m:r>
                  </m:e>
                  <m:sub>
                    <m:r>
                      <w:rPr>
                        <w:rFonts w:ascii="Cambria Math" w:hAnsi="Cambria Math"/>
                        <w:sz w:val="28"/>
                      </w:rPr>
                      <m:t>c</m:t>
                    </m:r>
                  </m:sub>
                </m:sSub>
                <m:r>
                  <w:rPr>
                    <w:rFonts w:ascii="Cambria Math" w:hAnsi="Cambria Math"/>
                    <w:sz w:val="28"/>
                  </w:rPr>
                  <m:t>+(1-φ)×0</m:t>
                </m:r>
              </m:oMath>
            </m:oMathPara>
          </w:p>
        </w:tc>
        <w:tc>
          <w:tcPr>
            <w:tcW w:w="854" w:type="dxa"/>
          </w:tcPr>
          <w:p w14:paraId="0D236BEB" w14:textId="1BD51CA3" w:rsidR="0028791F" w:rsidRPr="00C4037E" w:rsidRDefault="0028791F" w:rsidP="00C4037E">
            <w:pPr>
              <w:snapToGrid w:val="0"/>
              <w:rPr>
                <w:sz w:val="28"/>
              </w:rPr>
            </w:pPr>
            <w:r w:rsidRPr="00C4037E">
              <w:rPr>
                <w:rFonts w:hint="eastAsia"/>
                <w:sz w:val="28"/>
              </w:rPr>
              <w:t>(2.</w:t>
            </w:r>
            <w:r w:rsidRPr="00C4037E">
              <w:rPr>
                <w:sz w:val="28"/>
              </w:rPr>
              <w:t>9</w:t>
            </w:r>
            <w:r w:rsidRPr="00C4037E">
              <w:rPr>
                <w:rFonts w:hint="eastAsia"/>
                <w:sz w:val="28"/>
              </w:rPr>
              <w:t>)</w:t>
            </w:r>
          </w:p>
        </w:tc>
      </w:tr>
    </w:tbl>
    <w:p w14:paraId="20C1A41F" w14:textId="28DD31A7" w:rsidR="0028791F" w:rsidRPr="00C4037E" w:rsidRDefault="0028791F" w:rsidP="00637AB0">
      <w:pPr>
        <w:pStyle w:val="a3"/>
        <w:ind w:left="0" w:firstLine="709"/>
        <w:contextualSpacing/>
        <w:rPr>
          <w:rFonts w:eastAsia="宋体-简"/>
        </w:rPr>
      </w:pPr>
      <w:r w:rsidRPr="00C4037E">
        <w:rPr>
          <w:rFonts w:eastAsia="宋体-简"/>
        </w:rPr>
        <w:t>The probability φ defined by:</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DB4ACF" w:rsidRPr="00C4037E" w14:paraId="4E47A177" w14:textId="77777777" w:rsidTr="00112559">
        <w:trPr>
          <w:trHeight w:val="504"/>
        </w:trPr>
        <w:tc>
          <w:tcPr>
            <w:tcW w:w="8609" w:type="dxa"/>
          </w:tcPr>
          <w:p w14:paraId="0BA70E72" w14:textId="60E91FD5" w:rsidR="00DB4ACF" w:rsidRPr="00C4037E" w:rsidRDefault="00DB4ACF" w:rsidP="00C4037E">
            <w:pPr>
              <w:snapToGrid w:val="0"/>
              <w:ind w:firstLineChars="200" w:firstLine="560"/>
              <w:rPr>
                <w:sz w:val="28"/>
              </w:rPr>
            </w:pPr>
            <m:oMathPara>
              <m:oMath>
                <m:r>
                  <w:rPr>
                    <w:rFonts w:ascii="Cambria Math" w:hAnsi="Cambria Math"/>
                    <w:sz w:val="28"/>
                  </w:rPr>
                  <m:t>φ=</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P</m:t>
                        </m:r>
                      </m:e>
                      <m:sub>
                        <m:r>
                          <w:rPr>
                            <w:rFonts w:ascii="Cambria Math" w:hAnsi="Cambria Math"/>
                            <w:sz w:val="28"/>
                          </w:rPr>
                          <m:t>c2</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C</m:t>
                        </m:r>
                      </m:e>
                      <m:sub>
                        <m:r>
                          <w:rPr>
                            <w:rFonts w:ascii="Cambria Math" w:hAnsi="Cambria Math"/>
                            <w:sz w:val="28"/>
                          </w:rPr>
                          <m:t>g</m:t>
                        </m:r>
                      </m:sub>
                    </m:sSub>
                  </m:e>
                </m:d>
                <m:r>
                  <w:rPr>
                    <w:rFonts w:ascii="Cambria Math" w:hAnsi="Cambria Math"/>
                    <w:sz w:val="28"/>
                  </w:rPr>
                  <m:t xml:space="preserve"> / (</m:t>
                </m:r>
                <m:sSub>
                  <m:sSubPr>
                    <m:ctrlPr>
                      <w:rPr>
                        <w:rFonts w:ascii="Cambria Math" w:hAnsi="Cambria Math"/>
                        <w:i/>
                        <w:sz w:val="28"/>
                      </w:rPr>
                    </m:ctrlPr>
                  </m:sSubPr>
                  <m:e>
                    <m:r>
                      <w:rPr>
                        <w:rFonts w:ascii="Cambria Math" w:hAnsi="Cambria Math"/>
                        <w:sz w:val="28"/>
                      </w:rPr>
                      <m:t>P</m:t>
                    </m:r>
                  </m:e>
                  <m:sub>
                    <m:r>
                      <w:rPr>
                        <w:rFonts w:ascii="Cambria Math" w:hAnsi="Cambria Math"/>
                        <w:sz w:val="28"/>
                      </w:rPr>
                      <m:t>k1</m:t>
                    </m:r>
                  </m:sub>
                </m:sSub>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g</m:t>
                    </m:r>
                  </m:sub>
                </m:sSub>
                <m:r>
                  <w:rPr>
                    <w:rFonts w:ascii="Cambria Math" w:hAnsi="Cambria Math"/>
                    <w:sz w:val="28"/>
                  </w:rPr>
                  <m:t>)</m:t>
                </m:r>
              </m:oMath>
            </m:oMathPara>
          </w:p>
        </w:tc>
        <w:tc>
          <w:tcPr>
            <w:tcW w:w="893" w:type="dxa"/>
          </w:tcPr>
          <w:p w14:paraId="22E1DF7E" w14:textId="6E17ED9D" w:rsidR="00DB4ACF" w:rsidRPr="00C4037E" w:rsidRDefault="00DB4ACF" w:rsidP="00C4037E">
            <w:pPr>
              <w:snapToGrid w:val="0"/>
              <w:rPr>
                <w:sz w:val="28"/>
              </w:rPr>
            </w:pPr>
            <w:r w:rsidRPr="00C4037E">
              <w:rPr>
                <w:rFonts w:hint="eastAsia"/>
                <w:sz w:val="28"/>
              </w:rPr>
              <w:t>(2.</w:t>
            </w:r>
            <w:r w:rsidRPr="00C4037E">
              <w:rPr>
                <w:sz w:val="28"/>
              </w:rPr>
              <w:t>10</w:t>
            </w:r>
            <w:r w:rsidRPr="00C4037E">
              <w:rPr>
                <w:rFonts w:hint="eastAsia"/>
                <w:sz w:val="28"/>
              </w:rPr>
              <w:t>)</w:t>
            </w:r>
          </w:p>
        </w:tc>
      </w:tr>
    </w:tbl>
    <w:p w14:paraId="48C68A5E" w14:textId="5EBB51A1" w:rsidR="0028791F" w:rsidRPr="00C4037E" w:rsidRDefault="00112559" w:rsidP="00637AB0">
      <w:pPr>
        <w:pStyle w:val="a3"/>
        <w:ind w:left="0" w:firstLine="709"/>
        <w:contextualSpacing/>
        <w:rPr>
          <w:rFonts w:eastAsia="宋体-简"/>
        </w:rPr>
      </w:pPr>
      <w:r w:rsidRPr="00112559">
        <w:rPr>
          <w:rFonts w:eastAsia="宋体-简"/>
        </w:rPr>
        <w:t>Subsequently, according to China</w:t>
      </w:r>
      <w:r w:rsidR="00E431AD">
        <w:rPr>
          <w:rFonts w:eastAsia="宋体-简"/>
        </w:rPr>
        <w:t>’</w:t>
      </w:r>
      <w:r w:rsidRPr="00112559">
        <w:rPr>
          <w:rFonts w:eastAsia="宋体-简"/>
        </w:rPr>
        <w:t xml:space="preserve">s assessment of the production costs of natural gas in Kazakhstan, denoted as </w:t>
      </w:r>
      <w:r w:rsidR="00437496" w:rsidRPr="00C4037E">
        <w:rPr>
          <w:rFonts w:eastAsia="宋体-简"/>
        </w:rPr>
        <w:t>C</w:t>
      </w:r>
      <w:r w:rsidR="00437496" w:rsidRPr="00C4037E">
        <w:rPr>
          <w:rFonts w:eastAsia="宋体-简"/>
          <w:vertAlign w:val="subscript"/>
        </w:rPr>
        <w:t>g</w:t>
      </w:r>
      <w:r w:rsidRPr="00112559">
        <w:rPr>
          <w:rFonts w:eastAsia="宋体-简"/>
        </w:rPr>
        <w:t>, the anticipated profit maximization for China can be articulated in the following manner</w:t>
      </w:r>
      <w:r w:rsidR="00913DD3" w:rsidRPr="00C4037E">
        <w:rPr>
          <w:rFonts w:eastAsia="宋体-简"/>
        </w:rPr>
        <w:t>:</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6467AD" w:rsidRPr="00C4037E" w14:paraId="12772001" w14:textId="77777777" w:rsidTr="00C4037E">
        <w:trPr>
          <w:trHeight w:val="504"/>
        </w:trPr>
        <w:tc>
          <w:tcPr>
            <w:tcW w:w="8932" w:type="dxa"/>
          </w:tcPr>
          <w:p w14:paraId="2FFFCC16" w14:textId="36EE66CD" w:rsidR="006467AD" w:rsidRPr="00C4037E" w:rsidRDefault="006467AD" w:rsidP="00C4037E">
            <w:pPr>
              <w:snapToGrid w:val="0"/>
              <w:ind w:firstLineChars="200" w:firstLine="560"/>
              <w:rPr>
                <w:sz w:val="28"/>
              </w:rPr>
            </w:pPr>
            <m:oMathPara>
              <m:oMath>
                <m:r>
                  <w:rPr>
                    <w:rFonts w:ascii="Cambria Math" w:hAnsi="Cambria Math"/>
                    <w:sz w:val="28"/>
                  </w:rPr>
                  <m:t>Max(C)=Max[</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P</m:t>
                        </m:r>
                      </m:e>
                      <m:sub>
                        <m:r>
                          <w:rPr>
                            <w:rFonts w:ascii="Cambria Math" w:hAnsi="Cambria Math"/>
                            <w:sz w:val="28"/>
                          </w:rPr>
                          <m:t>c2</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C</m:t>
                        </m:r>
                      </m:e>
                      <m:sub>
                        <m:r>
                          <w:rPr>
                            <w:rFonts w:ascii="Cambria Math" w:hAnsi="Cambria Math"/>
                            <w:sz w:val="28"/>
                          </w:rPr>
                          <m:t>g</m:t>
                        </m:r>
                      </m:sub>
                    </m:sSub>
                  </m:e>
                </m:d>
                <m:r>
                  <w:rPr>
                    <w:rFonts w:ascii="Cambria Math" w:hAnsi="Cambria Math"/>
                    <w:sz w:val="28"/>
                  </w:rPr>
                  <m:t xml:space="preserve"> × (</m:t>
                </m:r>
                <m:sSubSup>
                  <m:sSubSupPr>
                    <m:ctrlPr>
                      <w:rPr>
                        <w:rFonts w:ascii="Cambria Math" w:hAnsi="Cambria Math"/>
                        <w:i/>
                        <w:sz w:val="28"/>
                      </w:rPr>
                    </m:ctrlPr>
                  </m:sSubSupPr>
                  <m:e>
                    <m:r>
                      <w:rPr>
                        <w:rFonts w:ascii="Cambria Math" w:hAnsi="Cambria Math"/>
                        <w:sz w:val="28"/>
                      </w:rPr>
                      <m:t>P</m:t>
                    </m:r>
                  </m:e>
                  <m:sub>
                    <m:r>
                      <w:rPr>
                        <w:rFonts w:ascii="Cambria Math" w:hAnsi="Cambria Math"/>
                        <w:sz w:val="28"/>
                      </w:rPr>
                      <m:t>m</m:t>
                    </m:r>
                  </m:sub>
                  <m:sup>
                    <m:r>
                      <w:rPr>
                        <w:rFonts w:ascii="Cambria Math" w:hAnsi="Cambria Math"/>
                        <w:sz w:val="28"/>
                      </w:rPr>
                      <m:t>c</m:t>
                    </m:r>
                  </m:sup>
                </m:sSubSup>
                <m:r>
                  <w:rPr>
                    <w:rFonts w:ascii="Cambria Math" w:hAnsi="Cambria Math"/>
                    <w:sz w:val="28"/>
                  </w:rPr>
                  <m:t>-</m:t>
                </m:r>
                <m:sSub>
                  <m:sSubPr>
                    <m:ctrlPr>
                      <w:rPr>
                        <w:rFonts w:ascii="Cambria Math" w:hAnsi="Cambria Math"/>
                        <w:i/>
                        <w:sz w:val="28"/>
                      </w:rPr>
                    </m:ctrlPr>
                  </m:sSubPr>
                  <m:e>
                    <m:r>
                      <w:rPr>
                        <w:rFonts w:ascii="Cambria Math" w:hAnsi="Cambria Math"/>
                        <w:sz w:val="28"/>
                      </w:rPr>
                      <m:t>P</m:t>
                    </m:r>
                  </m:e>
                  <m:sub>
                    <m:r>
                      <w:rPr>
                        <w:rFonts w:ascii="Cambria Math" w:hAnsi="Cambria Math"/>
                        <w:sz w:val="28"/>
                      </w:rPr>
                      <m:t>c2</m:t>
                    </m:r>
                  </m:sub>
                </m:sSub>
                <m:r>
                  <w:rPr>
                    <w:rFonts w:ascii="Cambria Math" w:hAnsi="Cambria Math"/>
                    <w:sz w:val="28"/>
                  </w:rPr>
                  <m:t>) Q</m:t>
                </m:r>
                <m:sSub>
                  <m:sSubPr>
                    <m:ctrlPr>
                      <w:rPr>
                        <w:rFonts w:ascii="Cambria Math" w:hAnsi="Cambria Math"/>
                        <w:i/>
                        <w:sz w:val="28"/>
                      </w:rPr>
                    </m:ctrlPr>
                  </m:sSubPr>
                  <m:e>
                    <m:r>
                      <w:rPr>
                        <w:rFonts w:ascii="Cambria Math" w:hAnsi="Cambria Math"/>
                        <w:sz w:val="28"/>
                      </w:rPr>
                      <m:t>δ</m:t>
                    </m:r>
                  </m:e>
                  <m:sub>
                    <m:r>
                      <w:rPr>
                        <w:rFonts w:ascii="Cambria Math" w:hAnsi="Cambria Math"/>
                        <w:sz w:val="28"/>
                      </w:rPr>
                      <m:t>c</m:t>
                    </m:r>
                  </m:sub>
                </m:sSub>
                <m:r>
                  <w:rPr>
                    <w:rFonts w:ascii="Cambria Math" w:hAnsi="Cambria Math"/>
                    <w:sz w:val="28"/>
                  </w:rPr>
                  <m:t>/(</m:t>
                </m:r>
                <m:sSub>
                  <m:sSubPr>
                    <m:ctrlPr>
                      <w:rPr>
                        <w:rFonts w:ascii="Cambria Math" w:hAnsi="Cambria Math"/>
                        <w:i/>
                        <w:sz w:val="28"/>
                      </w:rPr>
                    </m:ctrlPr>
                  </m:sSubPr>
                  <m:e>
                    <m:r>
                      <w:rPr>
                        <w:rFonts w:ascii="Cambria Math" w:hAnsi="Cambria Math"/>
                        <w:sz w:val="28"/>
                      </w:rPr>
                      <m:t>P</m:t>
                    </m:r>
                  </m:e>
                  <m:sub>
                    <m:r>
                      <w:rPr>
                        <w:rFonts w:ascii="Cambria Math" w:hAnsi="Cambria Math"/>
                        <w:sz w:val="28"/>
                      </w:rPr>
                      <m:t>k1</m:t>
                    </m:r>
                  </m:sub>
                </m:sSub>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g</m:t>
                    </m:r>
                  </m:sub>
                </m:sSub>
                <m:r>
                  <w:rPr>
                    <w:rFonts w:ascii="Cambria Math" w:hAnsi="Cambria Math"/>
                    <w:sz w:val="28"/>
                  </w:rPr>
                  <m:t>)</m:t>
                </m:r>
              </m:oMath>
            </m:oMathPara>
          </w:p>
        </w:tc>
        <w:tc>
          <w:tcPr>
            <w:tcW w:w="854" w:type="dxa"/>
          </w:tcPr>
          <w:p w14:paraId="03453E63" w14:textId="2CD4E96A" w:rsidR="006467AD" w:rsidRPr="00C4037E" w:rsidRDefault="006467AD" w:rsidP="00C4037E">
            <w:pPr>
              <w:snapToGrid w:val="0"/>
              <w:rPr>
                <w:sz w:val="28"/>
              </w:rPr>
            </w:pPr>
            <w:r w:rsidRPr="00C4037E">
              <w:rPr>
                <w:rFonts w:hint="eastAsia"/>
                <w:sz w:val="28"/>
              </w:rPr>
              <w:t>(2.</w:t>
            </w:r>
            <w:r w:rsidRPr="00C4037E">
              <w:rPr>
                <w:sz w:val="28"/>
              </w:rPr>
              <w:t>1</w:t>
            </w:r>
            <w:r w:rsidR="0018635C" w:rsidRPr="00C4037E">
              <w:rPr>
                <w:sz w:val="28"/>
              </w:rPr>
              <w:t>1</w:t>
            </w:r>
            <w:r w:rsidRPr="00C4037E">
              <w:rPr>
                <w:rFonts w:hint="eastAsia"/>
                <w:sz w:val="28"/>
              </w:rPr>
              <w:t>)</w:t>
            </w:r>
          </w:p>
        </w:tc>
      </w:tr>
    </w:tbl>
    <w:p w14:paraId="100E34D6" w14:textId="251426D7" w:rsidR="006467AD" w:rsidRPr="00C4037E" w:rsidRDefault="006467AD" w:rsidP="00637AB0">
      <w:pPr>
        <w:pStyle w:val="a3"/>
        <w:ind w:left="0" w:firstLine="709"/>
        <w:contextualSpacing/>
        <w:rPr>
          <w:rFonts w:eastAsia="宋体-简"/>
        </w:rPr>
      </w:pPr>
      <w:r w:rsidRPr="00C4037E">
        <w:rPr>
          <w:rFonts w:eastAsia="宋体-简"/>
        </w:rPr>
        <w:t>By solving the formula, the best price offer P</w:t>
      </w:r>
      <w:r w:rsidRPr="00C4037E">
        <w:rPr>
          <w:rFonts w:eastAsia="宋体-简"/>
          <w:vertAlign w:val="subscript"/>
        </w:rPr>
        <w:t>c2</w:t>
      </w:r>
      <w:r w:rsidRPr="00C4037E">
        <w:rPr>
          <w:rFonts w:eastAsia="宋体-简"/>
        </w:rPr>
        <w:t xml:space="preserve"> will be:</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6E7793" w:rsidRPr="00C4037E" w14:paraId="521B2660" w14:textId="77777777" w:rsidTr="00637AB0">
        <w:trPr>
          <w:trHeight w:val="504"/>
        </w:trPr>
        <w:tc>
          <w:tcPr>
            <w:tcW w:w="8932" w:type="dxa"/>
          </w:tcPr>
          <w:p w14:paraId="5FEDEF34" w14:textId="7B310325" w:rsidR="006E7793" w:rsidRPr="00C4037E" w:rsidRDefault="007A0681" w:rsidP="00C4037E">
            <w:pPr>
              <w:snapToGrid w:val="0"/>
              <w:ind w:firstLineChars="200" w:firstLine="560"/>
              <w:rPr>
                <w:sz w:val="28"/>
              </w:rPr>
            </w:pPr>
            <m:oMathPara>
              <m:oMath>
                <m:sSub>
                  <m:sSubPr>
                    <m:ctrlPr>
                      <w:rPr>
                        <w:rFonts w:ascii="Cambria Math" w:hAnsi="Cambria Math"/>
                        <w:i/>
                        <w:sz w:val="28"/>
                      </w:rPr>
                    </m:ctrlPr>
                  </m:sSubPr>
                  <m:e>
                    <m:r>
                      <w:rPr>
                        <w:rFonts w:ascii="Cambria Math" w:hAnsi="Cambria Math"/>
                        <w:sz w:val="28"/>
                      </w:rPr>
                      <m:t>P</m:t>
                    </m:r>
                  </m:e>
                  <m:sub>
                    <m:r>
                      <w:rPr>
                        <w:rFonts w:ascii="Cambria Math" w:hAnsi="Cambria Math"/>
                        <w:sz w:val="28"/>
                      </w:rPr>
                      <m:t>c2</m:t>
                    </m:r>
                  </m:sub>
                </m:sSub>
                <m:r>
                  <w:rPr>
                    <w:rFonts w:ascii="Cambria Math" w:hAnsi="Cambria Math"/>
                    <w:sz w:val="28"/>
                  </w:rPr>
                  <m:t>=</m:t>
                </m:r>
                <m:d>
                  <m:dPr>
                    <m:ctrlPr>
                      <w:rPr>
                        <w:rFonts w:ascii="Cambria Math" w:hAnsi="Cambria Math"/>
                        <w:i/>
                        <w:sz w:val="28"/>
                      </w:rPr>
                    </m:ctrlPr>
                  </m:dPr>
                  <m:e>
                    <m:sSubSup>
                      <m:sSubSupPr>
                        <m:ctrlPr>
                          <w:rPr>
                            <w:rFonts w:ascii="Cambria Math" w:hAnsi="Cambria Math"/>
                            <w:i/>
                            <w:sz w:val="28"/>
                          </w:rPr>
                        </m:ctrlPr>
                      </m:sSubSupPr>
                      <m:e>
                        <m:r>
                          <w:rPr>
                            <w:rFonts w:ascii="Cambria Math" w:hAnsi="Cambria Math"/>
                            <w:sz w:val="28"/>
                          </w:rPr>
                          <m:t>P</m:t>
                        </m:r>
                      </m:e>
                      <m:sub>
                        <m:r>
                          <w:rPr>
                            <w:rFonts w:ascii="Cambria Math" w:hAnsi="Cambria Math"/>
                            <w:sz w:val="28"/>
                          </w:rPr>
                          <m:t>m</m:t>
                        </m:r>
                      </m:sub>
                      <m:sup>
                        <m:r>
                          <w:rPr>
                            <w:rFonts w:ascii="Cambria Math" w:hAnsi="Cambria Math"/>
                            <w:sz w:val="28"/>
                          </w:rPr>
                          <m:t>c</m:t>
                        </m:r>
                      </m:sup>
                    </m:sSubSup>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C</m:t>
                        </m:r>
                      </m:e>
                      <m:sub>
                        <m:r>
                          <w:rPr>
                            <w:rFonts w:ascii="Cambria Math" w:hAnsi="Cambria Math"/>
                            <w:sz w:val="28"/>
                          </w:rPr>
                          <m:t>g</m:t>
                        </m:r>
                      </m:sub>
                    </m:sSub>
                  </m:e>
                </m:d>
                <m:r>
                  <w:rPr>
                    <w:rFonts w:ascii="Cambria Math" w:hAnsi="Cambria Math"/>
                    <w:sz w:val="28"/>
                  </w:rPr>
                  <m:t xml:space="preserve"> /2</m:t>
                </m:r>
              </m:oMath>
            </m:oMathPara>
          </w:p>
        </w:tc>
        <w:tc>
          <w:tcPr>
            <w:tcW w:w="854" w:type="dxa"/>
          </w:tcPr>
          <w:p w14:paraId="45FE915B" w14:textId="54F8DF3E" w:rsidR="006E7793" w:rsidRPr="00C4037E" w:rsidRDefault="006E7793" w:rsidP="00C4037E">
            <w:pPr>
              <w:snapToGrid w:val="0"/>
              <w:rPr>
                <w:sz w:val="28"/>
              </w:rPr>
            </w:pPr>
            <w:r w:rsidRPr="00C4037E">
              <w:rPr>
                <w:rFonts w:hint="eastAsia"/>
                <w:sz w:val="28"/>
              </w:rPr>
              <w:t>(2.</w:t>
            </w:r>
            <w:r w:rsidRPr="00C4037E">
              <w:rPr>
                <w:sz w:val="28"/>
              </w:rPr>
              <w:t>1</w:t>
            </w:r>
            <w:r w:rsidR="0018635C" w:rsidRPr="00C4037E">
              <w:rPr>
                <w:sz w:val="28"/>
              </w:rPr>
              <w:t>2</w:t>
            </w:r>
            <w:r w:rsidRPr="00C4037E">
              <w:rPr>
                <w:rFonts w:hint="eastAsia"/>
                <w:sz w:val="28"/>
              </w:rPr>
              <w:t>)</w:t>
            </w:r>
          </w:p>
        </w:tc>
      </w:tr>
    </w:tbl>
    <w:p w14:paraId="4BFC7664" w14:textId="30724AB5" w:rsidR="006E7793" w:rsidRPr="00C4037E" w:rsidRDefault="006E7793" w:rsidP="00637AB0">
      <w:pPr>
        <w:pStyle w:val="a3"/>
        <w:ind w:left="0" w:firstLine="709"/>
        <w:contextualSpacing/>
        <w:rPr>
          <w:rFonts w:eastAsia="宋体-简"/>
          <w:kern w:val="2"/>
          <w:szCs w:val="24"/>
          <w:lang w:eastAsia="zh-CN"/>
          <w14:ligatures w14:val="standardContextual"/>
        </w:rPr>
      </w:pPr>
      <w:r w:rsidRPr="00C4037E">
        <w:rPr>
          <w:rFonts w:eastAsia="宋体-简" w:hint="eastAsia"/>
          <w:kern w:val="2"/>
          <w:szCs w:val="24"/>
          <w:lang w:eastAsia="zh-CN"/>
          <w14:ligatures w14:val="standardContextual"/>
        </w:rPr>
        <w:t>T</w:t>
      </w:r>
      <w:r w:rsidRPr="00C4037E">
        <w:rPr>
          <w:rFonts w:eastAsia="宋体-简"/>
          <w:kern w:val="2"/>
          <w:szCs w:val="24"/>
          <w:lang w:eastAsia="zh-CN"/>
          <w14:ligatures w14:val="standardContextual"/>
        </w:rPr>
        <w:t xml:space="preserve">herefore, in the second round the predicted profit of Kazakhstan will be: </w:t>
      </w:r>
      <w:r w:rsidRPr="00C4037E">
        <w:rPr>
          <w:rFonts w:eastAsia="宋体-简" w:hint="eastAsia"/>
          <w:i/>
          <w:iCs/>
          <w:kern w:val="2"/>
          <w:szCs w:val="24"/>
          <w:lang w:eastAsia="zh-CN"/>
          <w14:ligatures w14:val="standardContextual"/>
        </w:rPr>
        <w:t>K</w:t>
      </w:r>
      <w:r w:rsidRPr="00C4037E">
        <w:rPr>
          <w:rFonts w:eastAsia="宋体-简"/>
          <w:i/>
          <w:iCs/>
          <w:kern w:val="2"/>
          <w:szCs w:val="24"/>
          <w:vertAlign w:val="subscript"/>
          <w:lang w:eastAsia="zh-CN"/>
          <w14:ligatures w14:val="standardContextual"/>
        </w:rPr>
        <w:t>2</w:t>
      </w:r>
      <w:r w:rsidRPr="00C4037E">
        <w:rPr>
          <w:rFonts w:eastAsia="宋体-简"/>
          <w:i/>
          <w:iCs/>
          <w:kern w:val="2"/>
          <w:szCs w:val="24"/>
          <w:lang w:eastAsia="zh-CN"/>
          <w14:ligatures w14:val="standardContextual"/>
        </w:rPr>
        <w:t>= (P</w:t>
      </w:r>
      <w:r w:rsidRPr="00C4037E">
        <w:rPr>
          <w:rFonts w:eastAsia="宋体-简"/>
          <w:i/>
          <w:iCs/>
          <w:kern w:val="2"/>
          <w:szCs w:val="24"/>
          <w:vertAlign w:val="subscript"/>
          <w:lang w:eastAsia="zh-CN"/>
          <w14:ligatures w14:val="standardContextual"/>
        </w:rPr>
        <w:t>m</w:t>
      </w:r>
      <w:r w:rsidRPr="00C4037E">
        <w:rPr>
          <w:rFonts w:eastAsia="宋体-简"/>
          <w:i/>
          <w:iCs/>
          <w:kern w:val="2"/>
          <w:szCs w:val="24"/>
          <w:vertAlign w:val="superscript"/>
          <w:lang w:eastAsia="zh-CN"/>
          <w14:ligatures w14:val="standardContextual"/>
        </w:rPr>
        <w:t>c</w:t>
      </w:r>
      <w:r w:rsidRPr="00C4037E">
        <w:rPr>
          <w:rFonts w:eastAsia="宋体-简"/>
          <w:i/>
          <w:iCs/>
          <w:kern w:val="2"/>
          <w:szCs w:val="24"/>
          <w:vertAlign w:val="subscript"/>
          <w:lang w:eastAsia="zh-CN"/>
          <w14:ligatures w14:val="standardContextual"/>
        </w:rPr>
        <w:t xml:space="preserve"> </w:t>
      </w:r>
      <w:r w:rsidRPr="00C4037E">
        <w:rPr>
          <w:rFonts w:eastAsia="宋体-简"/>
          <w:i/>
          <w:iCs/>
          <w:kern w:val="2"/>
          <w:szCs w:val="24"/>
          <w:lang w:eastAsia="zh-CN"/>
          <w14:ligatures w14:val="standardContextual"/>
        </w:rPr>
        <w:t>– C</w:t>
      </w:r>
      <w:r w:rsidRPr="00C4037E">
        <w:rPr>
          <w:rFonts w:eastAsia="宋体-简"/>
          <w:i/>
          <w:iCs/>
          <w:kern w:val="2"/>
          <w:szCs w:val="24"/>
          <w:vertAlign w:val="subscript"/>
          <w:lang w:eastAsia="zh-CN"/>
          <w14:ligatures w14:val="standardContextual"/>
        </w:rPr>
        <w:t>g</w:t>
      </w:r>
      <w:r w:rsidRPr="00C4037E">
        <w:rPr>
          <w:rFonts w:eastAsia="宋体-简"/>
          <w:i/>
          <w:iCs/>
          <w:kern w:val="2"/>
          <w:szCs w:val="24"/>
          <w:lang w:eastAsia="zh-CN"/>
          <w14:ligatures w14:val="standardContextual"/>
        </w:rPr>
        <w:t>) * Q*δ</w:t>
      </w:r>
      <w:r w:rsidRPr="00C4037E">
        <w:rPr>
          <w:rFonts w:eastAsia="宋体-简"/>
          <w:i/>
          <w:iCs/>
          <w:kern w:val="2"/>
          <w:szCs w:val="24"/>
          <w:vertAlign w:val="subscript"/>
          <w:lang w:eastAsia="zh-CN"/>
          <w14:ligatures w14:val="standardContextual"/>
        </w:rPr>
        <w:t>k</w:t>
      </w:r>
      <w:r w:rsidRPr="00C4037E">
        <w:rPr>
          <w:rFonts w:eastAsia="宋体-简"/>
          <w:i/>
          <w:iCs/>
          <w:kern w:val="2"/>
          <w:szCs w:val="24"/>
          <w:lang w:eastAsia="zh-CN"/>
          <w14:ligatures w14:val="standardContextual"/>
        </w:rPr>
        <w:t xml:space="preserve"> / 2</w:t>
      </w:r>
      <w:r w:rsidRPr="00C4037E">
        <w:rPr>
          <w:rFonts w:eastAsia="宋体-简"/>
          <w:kern w:val="2"/>
          <w:szCs w:val="24"/>
          <w:lang w:eastAsia="zh-CN"/>
          <w14:ligatures w14:val="standardContextual"/>
        </w:rPr>
        <w:t xml:space="preserve">. The predicted profit of China will be: </w:t>
      </w:r>
      <w:r w:rsidRPr="00C4037E">
        <w:rPr>
          <w:rFonts w:eastAsia="宋体-简" w:hint="eastAsia"/>
          <w:i/>
          <w:iCs/>
          <w:kern w:val="2"/>
          <w:szCs w:val="24"/>
          <w:lang w:eastAsia="zh-CN"/>
          <w14:ligatures w14:val="standardContextual"/>
        </w:rPr>
        <w:t>C</w:t>
      </w:r>
      <w:r w:rsidRPr="00C4037E">
        <w:rPr>
          <w:rFonts w:eastAsia="宋体-简"/>
          <w:i/>
          <w:iCs/>
          <w:kern w:val="2"/>
          <w:szCs w:val="24"/>
          <w:vertAlign w:val="subscript"/>
          <w:lang w:eastAsia="zh-CN"/>
          <w14:ligatures w14:val="standardContextual"/>
        </w:rPr>
        <w:t>2</w:t>
      </w:r>
      <w:r w:rsidRPr="00C4037E">
        <w:rPr>
          <w:rFonts w:eastAsia="宋体-简"/>
          <w:i/>
          <w:iCs/>
          <w:kern w:val="2"/>
          <w:szCs w:val="24"/>
          <w:lang w:eastAsia="zh-CN"/>
          <w14:ligatures w14:val="standardContextual"/>
        </w:rPr>
        <w:t xml:space="preserve"> = (P</w:t>
      </w:r>
      <w:r w:rsidRPr="00C4037E">
        <w:rPr>
          <w:rFonts w:eastAsia="宋体-简"/>
          <w:i/>
          <w:iCs/>
          <w:kern w:val="2"/>
          <w:szCs w:val="24"/>
          <w:vertAlign w:val="subscript"/>
          <w:lang w:eastAsia="zh-CN"/>
          <w14:ligatures w14:val="standardContextual"/>
        </w:rPr>
        <w:t>m</w:t>
      </w:r>
      <w:r w:rsidRPr="00C4037E">
        <w:rPr>
          <w:rFonts w:eastAsia="宋体-简"/>
          <w:i/>
          <w:iCs/>
          <w:kern w:val="2"/>
          <w:szCs w:val="24"/>
          <w:vertAlign w:val="superscript"/>
          <w:lang w:eastAsia="zh-CN"/>
          <w14:ligatures w14:val="standardContextual"/>
        </w:rPr>
        <w:t>c</w:t>
      </w:r>
      <w:r w:rsidRPr="00C4037E">
        <w:rPr>
          <w:rFonts w:eastAsia="宋体-简"/>
          <w:i/>
          <w:iCs/>
          <w:kern w:val="2"/>
          <w:szCs w:val="24"/>
          <w:lang w:eastAsia="zh-CN"/>
          <w14:ligatures w14:val="standardContextual"/>
        </w:rPr>
        <w:t xml:space="preserve"> – C</w:t>
      </w:r>
      <w:r w:rsidRPr="00C4037E">
        <w:rPr>
          <w:rFonts w:eastAsia="宋体-简"/>
          <w:i/>
          <w:iCs/>
          <w:kern w:val="2"/>
          <w:szCs w:val="24"/>
          <w:vertAlign w:val="subscript"/>
          <w:lang w:eastAsia="zh-CN"/>
          <w14:ligatures w14:val="standardContextual"/>
        </w:rPr>
        <w:t>g</w:t>
      </w:r>
      <w:r w:rsidRPr="00C4037E">
        <w:rPr>
          <w:rFonts w:eastAsia="宋体-简"/>
          <w:i/>
          <w:iCs/>
          <w:kern w:val="2"/>
          <w:szCs w:val="24"/>
          <w:lang w:eastAsia="zh-CN"/>
          <w14:ligatures w14:val="standardContextual"/>
        </w:rPr>
        <w:t>) * Q*δ</w:t>
      </w:r>
      <w:r w:rsidRPr="00C4037E">
        <w:rPr>
          <w:rFonts w:eastAsia="宋体-简"/>
          <w:i/>
          <w:iCs/>
          <w:kern w:val="2"/>
          <w:szCs w:val="24"/>
          <w:vertAlign w:val="subscript"/>
          <w:lang w:eastAsia="zh-CN"/>
          <w14:ligatures w14:val="standardContextual"/>
        </w:rPr>
        <w:t xml:space="preserve">c </w:t>
      </w:r>
      <w:r w:rsidRPr="00C4037E">
        <w:rPr>
          <w:rFonts w:eastAsia="宋体-简"/>
          <w:i/>
          <w:iCs/>
          <w:kern w:val="2"/>
          <w:szCs w:val="24"/>
          <w:lang w:eastAsia="zh-CN"/>
          <w14:ligatures w14:val="standardContextual"/>
        </w:rPr>
        <w:t>/ 2</w:t>
      </w:r>
      <w:r w:rsidRPr="00C4037E">
        <w:rPr>
          <w:rFonts w:eastAsia="宋体-简"/>
          <w:kern w:val="2"/>
          <w:szCs w:val="24"/>
          <w:lang w:eastAsia="zh-CN"/>
          <w14:ligatures w14:val="standardContextual"/>
        </w:rPr>
        <w:t>.</w:t>
      </w:r>
    </w:p>
    <w:p w14:paraId="2BA5C383" w14:textId="0132DD49" w:rsidR="006E7793" w:rsidRPr="00C4037E" w:rsidRDefault="006E7793" w:rsidP="00C4037E">
      <w:pPr>
        <w:pStyle w:val="a3"/>
        <w:ind w:left="0" w:firstLine="709"/>
        <w:contextualSpacing/>
        <w:rPr>
          <w:rFonts w:eastAsia="宋体-简"/>
          <w:kern w:val="2"/>
          <w:szCs w:val="24"/>
          <w:lang w:eastAsia="zh-CN"/>
          <w14:ligatures w14:val="standardContextual"/>
        </w:rPr>
      </w:pPr>
      <w:r w:rsidRPr="00C4037E">
        <w:rPr>
          <w:rFonts w:eastAsia="宋体-简"/>
          <w:kern w:val="2"/>
          <w:szCs w:val="24"/>
          <w:lang w:eastAsia="zh-CN"/>
          <w14:ligatures w14:val="standardContextual"/>
        </w:rPr>
        <w:t xml:space="preserve">Then in the first round of bargaining, China will accept the offer </w:t>
      </w:r>
      <w:r w:rsidRPr="00C4037E">
        <w:rPr>
          <w:rFonts w:eastAsia="宋体-简"/>
          <w:i/>
          <w:iCs/>
          <w:kern w:val="2"/>
          <w:szCs w:val="24"/>
          <w:lang w:eastAsia="zh-CN"/>
          <w14:ligatures w14:val="standardContextual"/>
        </w:rPr>
        <w:t>P</w:t>
      </w:r>
      <w:r w:rsidRPr="00C4037E">
        <w:rPr>
          <w:rFonts w:eastAsia="宋体-简"/>
          <w:i/>
          <w:iCs/>
          <w:kern w:val="2"/>
          <w:szCs w:val="24"/>
          <w:vertAlign w:val="subscript"/>
          <w:lang w:eastAsia="zh-CN"/>
          <w14:ligatures w14:val="standardContextual"/>
        </w:rPr>
        <w:t>k1</w:t>
      </w:r>
      <w:r w:rsidRPr="00C4037E">
        <w:rPr>
          <w:rFonts w:eastAsia="宋体-简"/>
          <w:kern w:val="2"/>
          <w:szCs w:val="24"/>
          <w:lang w:eastAsia="zh-CN"/>
          <w14:ligatures w14:val="standardContextual"/>
        </w:rPr>
        <w:t xml:space="preserve"> when C</w:t>
      </w:r>
      <w:r w:rsidRPr="00C4037E">
        <w:rPr>
          <w:rFonts w:eastAsia="宋体-简"/>
          <w:kern w:val="2"/>
          <w:szCs w:val="24"/>
          <w:vertAlign w:val="subscript"/>
          <w:lang w:eastAsia="zh-CN"/>
          <w14:ligatures w14:val="standardContextual"/>
        </w:rPr>
        <w:t>1</w:t>
      </w:r>
      <w:r w:rsidRPr="00C4037E">
        <w:rPr>
          <w:rFonts w:eastAsia="宋体-简"/>
          <w:kern w:val="2"/>
          <w:szCs w:val="24"/>
          <w:lang w:eastAsia="zh-CN"/>
          <w14:ligatures w14:val="standardContextual"/>
        </w:rPr>
        <w:t xml:space="preserve"> ≥ C</w:t>
      </w:r>
      <w:r w:rsidRPr="00C4037E">
        <w:rPr>
          <w:rFonts w:eastAsia="宋体-简"/>
          <w:kern w:val="2"/>
          <w:szCs w:val="24"/>
          <w:vertAlign w:val="subscript"/>
          <w:lang w:eastAsia="zh-CN"/>
          <w14:ligatures w14:val="standardContextual"/>
        </w:rPr>
        <w:t>2</w:t>
      </w:r>
      <w:r w:rsidRPr="00C4037E">
        <w:rPr>
          <w:rFonts w:eastAsia="宋体-简"/>
          <w:kern w:val="2"/>
          <w:szCs w:val="24"/>
          <w:lang w:eastAsia="zh-CN"/>
          <w14:ligatures w14:val="standardContextual"/>
        </w:rPr>
        <w:t xml:space="preserve">, which means: </w:t>
      </w:r>
      <w:r w:rsidRPr="00C4037E">
        <w:rPr>
          <w:rFonts w:eastAsia="宋体-简"/>
          <w:i/>
          <w:iCs/>
          <w:kern w:val="2"/>
          <w:szCs w:val="24"/>
          <w:lang w:eastAsia="zh-CN"/>
          <w14:ligatures w14:val="standardContextual"/>
        </w:rPr>
        <w:t>(P</w:t>
      </w:r>
      <w:r w:rsidRPr="00C4037E">
        <w:rPr>
          <w:rFonts w:eastAsia="宋体-简"/>
          <w:i/>
          <w:iCs/>
          <w:kern w:val="2"/>
          <w:szCs w:val="24"/>
          <w:vertAlign w:val="subscript"/>
          <w:lang w:eastAsia="zh-CN"/>
          <w14:ligatures w14:val="standardContextual"/>
        </w:rPr>
        <w:t>m</w:t>
      </w:r>
      <w:r w:rsidRPr="00C4037E">
        <w:rPr>
          <w:rFonts w:eastAsia="宋体-简"/>
          <w:i/>
          <w:iCs/>
          <w:kern w:val="2"/>
          <w:szCs w:val="24"/>
          <w:vertAlign w:val="superscript"/>
          <w:lang w:eastAsia="zh-CN"/>
          <w14:ligatures w14:val="standardContextual"/>
        </w:rPr>
        <w:t>c</w:t>
      </w:r>
      <w:r w:rsidRPr="00C4037E">
        <w:rPr>
          <w:rFonts w:eastAsia="宋体-简"/>
          <w:i/>
          <w:iCs/>
          <w:kern w:val="2"/>
          <w:szCs w:val="24"/>
          <w:lang w:eastAsia="zh-CN"/>
          <w14:ligatures w14:val="standardContextual"/>
        </w:rPr>
        <w:t xml:space="preserve"> – P</w:t>
      </w:r>
      <w:r w:rsidRPr="00C4037E">
        <w:rPr>
          <w:rFonts w:eastAsia="宋体-简"/>
          <w:i/>
          <w:iCs/>
          <w:kern w:val="2"/>
          <w:szCs w:val="24"/>
          <w:vertAlign w:val="subscript"/>
          <w:lang w:eastAsia="zh-CN"/>
          <w14:ligatures w14:val="standardContextual"/>
        </w:rPr>
        <w:t>k1</w:t>
      </w:r>
      <w:r w:rsidRPr="00C4037E">
        <w:rPr>
          <w:rFonts w:eastAsia="宋体-简"/>
          <w:i/>
          <w:iCs/>
          <w:kern w:val="2"/>
          <w:szCs w:val="24"/>
          <w:lang w:eastAsia="zh-CN"/>
          <w14:ligatures w14:val="standardContextual"/>
        </w:rPr>
        <w:t xml:space="preserve">) * Q </w:t>
      </w:r>
      <w:r w:rsidRPr="00C4037E">
        <w:rPr>
          <w:rFonts w:eastAsia="宋体-简"/>
          <w:kern w:val="2"/>
          <w:szCs w:val="24"/>
          <w:lang w:eastAsia="zh-CN"/>
          <w14:ligatures w14:val="standardContextual"/>
        </w:rPr>
        <w:t>≥</w:t>
      </w:r>
      <w:r w:rsidRPr="00C4037E">
        <w:rPr>
          <w:rFonts w:eastAsia="宋体-简"/>
          <w:i/>
          <w:iCs/>
          <w:kern w:val="2"/>
          <w:szCs w:val="24"/>
          <w:lang w:eastAsia="zh-CN"/>
          <w14:ligatures w14:val="standardContextual"/>
        </w:rPr>
        <w:t xml:space="preserve"> (P</w:t>
      </w:r>
      <w:r w:rsidRPr="00C4037E">
        <w:rPr>
          <w:rFonts w:eastAsia="宋体-简"/>
          <w:i/>
          <w:iCs/>
          <w:kern w:val="2"/>
          <w:szCs w:val="24"/>
          <w:vertAlign w:val="subscript"/>
          <w:lang w:eastAsia="zh-CN"/>
          <w14:ligatures w14:val="standardContextual"/>
        </w:rPr>
        <w:t>m</w:t>
      </w:r>
      <w:r w:rsidRPr="00C4037E">
        <w:rPr>
          <w:rFonts w:eastAsia="宋体-简"/>
          <w:i/>
          <w:iCs/>
          <w:kern w:val="2"/>
          <w:szCs w:val="24"/>
          <w:vertAlign w:val="superscript"/>
          <w:lang w:eastAsia="zh-CN"/>
          <w14:ligatures w14:val="standardContextual"/>
        </w:rPr>
        <w:t>c</w:t>
      </w:r>
      <w:r w:rsidRPr="00C4037E">
        <w:rPr>
          <w:rFonts w:eastAsia="宋体-简"/>
          <w:i/>
          <w:iCs/>
          <w:kern w:val="2"/>
          <w:szCs w:val="24"/>
          <w:lang w:eastAsia="zh-CN"/>
          <w14:ligatures w14:val="standardContextual"/>
        </w:rPr>
        <w:t xml:space="preserve"> – C</w:t>
      </w:r>
      <w:r w:rsidRPr="00C4037E">
        <w:rPr>
          <w:rFonts w:eastAsia="宋体-简"/>
          <w:i/>
          <w:iCs/>
          <w:kern w:val="2"/>
          <w:szCs w:val="24"/>
          <w:vertAlign w:val="subscript"/>
          <w:lang w:eastAsia="zh-CN"/>
          <w14:ligatures w14:val="standardContextual"/>
        </w:rPr>
        <w:t>g</w:t>
      </w:r>
      <w:r w:rsidRPr="00C4037E">
        <w:rPr>
          <w:rFonts w:eastAsia="宋体-简"/>
          <w:i/>
          <w:iCs/>
          <w:kern w:val="2"/>
          <w:szCs w:val="24"/>
          <w:lang w:eastAsia="zh-CN"/>
          <w14:ligatures w14:val="standardContextual"/>
        </w:rPr>
        <w:t>) * Q*δ</w:t>
      </w:r>
      <w:r w:rsidRPr="00C4037E">
        <w:rPr>
          <w:rFonts w:eastAsia="宋体-简"/>
          <w:i/>
          <w:iCs/>
          <w:kern w:val="2"/>
          <w:szCs w:val="24"/>
          <w:vertAlign w:val="subscript"/>
          <w:lang w:eastAsia="zh-CN"/>
          <w14:ligatures w14:val="standardContextual"/>
        </w:rPr>
        <w:t xml:space="preserve">c </w:t>
      </w:r>
      <w:r w:rsidRPr="00C4037E">
        <w:rPr>
          <w:rFonts w:eastAsia="宋体-简"/>
          <w:i/>
          <w:iCs/>
          <w:kern w:val="2"/>
          <w:szCs w:val="24"/>
          <w:lang w:eastAsia="zh-CN"/>
          <w14:ligatures w14:val="standardContextual"/>
        </w:rPr>
        <w:t>/ 2</w:t>
      </w:r>
      <w:r w:rsidRPr="00C4037E">
        <w:rPr>
          <w:rFonts w:eastAsia="宋体-简"/>
          <w:kern w:val="2"/>
          <w:szCs w:val="24"/>
          <w:lang w:eastAsia="zh-CN"/>
          <w14:ligatures w14:val="standardContextual"/>
        </w:rPr>
        <w:t xml:space="preserve">. From here we can get the first price offer of Kazakhstan </w:t>
      </w:r>
      <w:r w:rsidRPr="00C4037E">
        <w:rPr>
          <w:rFonts w:eastAsia="宋体-简"/>
          <w:i/>
          <w:iCs/>
          <w:kern w:val="2"/>
          <w:szCs w:val="24"/>
          <w:lang w:eastAsia="zh-CN"/>
          <w14:ligatures w14:val="standardContextual"/>
        </w:rPr>
        <w:t>P</w:t>
      </w:r>
      <w:r w:rsidRPr="00C4037E">
        <w:rPr>
          <w:rFonts w:eastAsia="宋体-简"/>
          <w:i/>
          <w:iCs/>
          <w:kern w:val="2"/>
          <w:szCs w:val="24"/>
          <w:vertAlign w:val="subscript"/>
          <w:lang w:eastAsia="zh-CN"/>
          <w14:ligatures w14:val="standardContextual"/>
        </w:rPr>
        <w:t>k1</w:t>
      </w:r>
      <w:r w:rsidRPr="00C4037E">
        <w:rPr>
          <w:rFonts w:eastAsia="宋体-简"/>
          <w:kern w:val="2"/>
          <w:szCs w:val="24"/>
          <w:lang w:eastAsia="zh-CN"/>
          <w14:ligatures w14:val="standardContextual"/>
        </w:rPr>
        <w:t>.</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815D5E" w:rsidRPr="00C4037E" w14:paraId="77F2A804" w14:textId="77777777" w:rsidTr="00C4037E">
        <w:trPr>
          <w:trHeight w:val="504"/>
        </w:trPr>
        <w:tc>
          <w:tcPr>
            <w:tcW w:w="8932" w:type="dxa"/>
          </w:tcPr>
          <w:p w14:paraId="103BFEA0" w14:textId="60006EEB" w:rsidR="00815D5E" w:rsidRPr="00C4037E" w:rsidRDefault="007A0681" w:rsidP="00C4037E">
            <w:pPr>
              <w:snapToGrid w:val="0"/>
              <w:ind w:firstLineChars="200" w:firstLine="560"/>
              <w:rPr>
                <w:sz w:val="28"/>
              </w:rPr>
            </w:pPr>
            <m:oMathPara>
              <m:oMath>
                <m:sSubSup>
                  <m:sSubSupPr>
                    <m:ctrlPr>
                      <w:rPr>
                        <w:rFonts w:ascii="Cambria Math" w:hAnsi="Cambria Math"/>
                        <w:i/>
                        <w:sz w:val="28"/>
                      </w:rPr>
                    </m:ctrlPr>
                  </m:sSubSupPr>
                  <m:e>
                    <m:r>
                      <w:rPr>
                        <w:rFonts w:ascii="Cambria Math" w:hAnsi="Cambria Math"/>
                        <w:sz w:val="28"/>
                      </w:rPr>
                      <m:t>P</m:t>
                    </m:r>
                  </m:e>
                  <m:sub>
                    <m:r>
                      <w:rPr>
                        <w:rFonts w:ascii="Cambria Math" w:hAnsi="Cambria Math"/>
                        <w:sz w:val="28"/>
                      </w:rPr>
                      <m:t>m</m:t>
                    </m:r>
                  </m:sub>
                  <m:sup>
                    <m:r>
                      <w:rPr>
                        <w:rFonts w:ascii="Cambria Math" w:hAnsi="Cambria Math"/>
                        <w:sz w:val="28"/>
                      </w:rPr>
                      <m:t>c</m:t>
                    </m:r>
                  </m:sup>
                </m:sSubSup>
                <m:r>
                  <w:rPr>
                    <w:rFonts w:ascii="Cambria Math" w:hAnsi="Cambria Math"/>
                    <w:sz w:val="28"/>
                  </w:rPr>
                  <m:t>≥</m:t>
                </m:r>
                <m:d>
                  <m:dPr>
                    <m:ctrlPr>
                      <w:rPr>
                        <w:rFonts w:ascii="Cambria Math" w:hAnsi="Cambria Math"/>
                        <w:i/>
                        <w:sz w:val="28"/>
                      </w:rPr>
                    </m:ctrlPr>
                  </m:dPr>
                  <m:e>
                    <m:r>
                      <w:rPr>
                        <w:rFonts w:ascii="Cambria Math" w:hAnsi="Cambria Math"/>
                        <w:sz w:val="28"/>
                      </w:rPr>
                      <m:t>2</m:t>
                    </m:r>
                    <m:sSub>
                      <m:sSubPr>
                        <m:ctrlPr>
                          <w:rPr>
                            <w:rFonts w:ascii="Cambria Math" w:hAnsi="Cambria Math"/>
                            <w:i/>
                            <w:sz w:val="28"/>
                          </w:rPr>
                        </m:ctrlPr>
                      </m:sSubPr>
                      <m:e>
                        <m:r>
                          <w:rPr>
                            <w:rFonts w:ascii="Cambria Math" w:hAnsi="Cambria Math"/>
                            <w:sz w:val="28"/>
                          </w:rPr>
                          <m:t>P</m:t>
                        </m:r>
                      </m:e>
                      <m:sub>
                        <m:r>
                          <w:rPr>
                            <w:rFonts w:ascii="Cambria Math" w:hAnsi="Cambria Math"/>
                            <w:sz w:val="28"/>
                          </w:rPr>
                          <m:t>k1</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δ</m:t>
                        </m:r>
                      </m:e>
                      <m:sub>
                        <m:r>
                          <w:rPr>
                            <w:rFonts w:ascii="Cambria Math" w:hAnsi="Cambria Math"/>
                            <w:sz w:val="28"/>
                          </w:rPr>
                          <m:t>c</m:t>
                        </m:r>
                      </m:sub>
                    </m:sSub>
                    <m:sSub>
                      <m:sSubPr>
                        <m:ctrlPr>
                          <w:rPr>
                            <w:rFonts w:ascii="Cambria Math" w:hAnsi="Cambria Math"/>
                            <w:i/>
                            <w:sz w:val="28"/>
                          </w:rPr>
                        </m:ctrlPr>
                      </m:sSubPr>
                      <m:e>
                        <m:r>
                          <w:rPr>
                            <w:rFonts w:ascii="Cambria Math" w:hAnsi="Cambria Math"/>
                            <w:sz w:val="28"/>
                          </w:rPr>
                          <m:t>C</m:t>
                        </m:r>
                      </m:e>
                      <m:sub>
                        <m:r>
                          <w:rPr>
                            <w:rFonts w:ascii="Cambria Math" w:hAnsi="Cambria Math"/>
                            <w:sz w:val="28"/>
                          </w:rPr>
                          <m:t>g</m:t>
                        </m:r>
                      </m:sub>
                    </m:sSub>
                  </m:e>
                </m:d>
                <m:r>
                  <w:rPr>
                    <w:rFonts w:ascii="Cambria Math" w:hAnsi="Cambria Math"/>
                    <w:sz w:val="28"/>
                  </w:rPr>
                  <m:t xml:space="preserve"> /(2-</m:t>
                </m:r>
                <m:sSub>
                  <m:sSubPr>
                    <m:ctrlPr>
                      <w:rPr>
                        <w:rFonts w:ascii="Cambria Math" w:hAnsi="Cambria Math"/>
                        <w:i/>
                        <w:sz w:val="28"/>
                      </w:rPr>
                    </m:ctrlPr>
                  </m:sSubPr>
                  <m:e>
                    <m:r>
                      <w:rPr>
                        <w:rFonts w:ascii="Cambria Math" w:hAnsi="Cambria Math"/>
                        <w:sz w:val="28"/>
                      </w:rPr>
                      <m:t>δ</m:t>
                    </m:r>
                  </m:e>
                  <m:sub>
                    <m:r>
                      <w:rPr>
                        <w:rFonts w:ascii="Cambria Math" w:hAnsi="Cambria Math"/>
                        <w:sz w:val="28"/>
                      </w:rPr>
                      <m:t>c</m:t>
                    </m:r>
                  </m:sub>
                </m:sSub>
                <m:r>
                  <w:rPr>
                    <w:rFonts w:ascii="Cambria Math" w:hAnsi="Cambria Math"/>
                    <w:sz w:val="28"/>
                  </w:rPr>
                  <m:t>)</m:t>
                </m:r>
              </m:oMath>
            </m:oMathPara>
          </w:p>
        </w:tc>
        <w:tc>
          <w:tcPr>
            <w:tcW w:w="854" w:type="dxa"/>
          </w:tcPr>
          <w:p w14:paraId="68A408CE" w14:textId="251B8367" w:rsidR="00815D5E" w:rsidRPr="00C4037E" w:rsidRDefault="00815D5E" w:rsidP="00C4037E">
            <w:pPr>
              <w:snapToGrid w:val="0"/>
              <w:rPr>
                <w:sz w:val="28"/>
              </w:rPr>
            </w:pPr>
            <w:r w:rsidRPr="00C4037E">
              <w:rPr>
                <w:rFonts w:hint="eastAsia"/>
                <w:sz w:val="28"/>
              </w:rPr>
              <w:t>(2.</w:t>
            </w:r>
            <w:r w:rsidRPr="00C4037E">
              <w:rPr>
                <w:sz w:val="28"/>
              </w:rPr>
              <w:t>1</w:t>
            </w:r>
            <w:r w:rsidR="0018635C" w:rsidRPr="00C4037E">
              <w:rPr>
                <w:sz w:val="28"/>
              </w:rPr>
              <w:t>3</w:t>
            </w:r>
            <w:r w:rsidRPr="00C4037E">
              <w:rPr>
                <w:rFonts w:hint="eastAsia"/>
                <w:sz w:val="28"/>
              </w:rPr>
              <w:t>)</w:t>
            </w:r>
          </w:p>
        </w:tc>
      </w:tr>
      <w:tr w:rsidR="00815D5E" w:rsidRPr="00C4037E" w14:paraId="14986E81" w14:textId="77777777" w:rsidTr="00C4037E">
        <w:trPr>
          <w:trHeight w:val="504"/>
        </w:trPr>
        <w:tc>
          <w:tcPr>
            <w:tcW w:w="8932" w:type="dxa"/>
          </w:tcPr>
          <w:p w14:paraId="65FF28C5" w14:textId="08FA6872" w:rsidR="00815D5E" w:rsidRPr="00C4037E" w:rsidRDefault="007A0681" w:rsidP="00C4037E">
            <w:pPr>
              <w:snapToGrid w:val="0"/>
              <w:ind w:firstLineChars="200" w:firstLine="560"/>
              <w:rPr>
                <w:rFonts w:eastAsia="宋体-简"/>
                <w:sz w:val="28"/>
              </w:rPr>
            </w:pPr>
            <m:oMathPara>
              <m:oMath>
                <m:sSub>
                  <m:sSubPr>
                    <m:ctrlPr>
                      <w:rPr>
                        <w:rFonts w:ascii="Cambria Math" w:hAnsi="Cambria Math"/>
                        <w:i/>
                        <w:sz w:val="28"/>
                      </w:rPr>
                    </m:ctrlPr>
                  </m:sSubPr>
                  <m:e>
                    <m:r>
                      <w:rPr>
                        <w:rFonts w:ascii="Cambria Math" w:hAnsi="Cambria Math"/>
                        <w:sz w:val="28"/>
                      </w:rPr>
                      <m:t>P</m:t>
                    </m:r>
                  </m:e>
                  <m:sub>
                    <m:r>
                      <w:rPr>
                        <w:rFonts w:ascii="Cambria Math" w:hAnsi="Cambria Math"/>
                        <w:sz w:val="28"/>
                      </w:rPr>
                      <m:t>k1</m:t>
                    </m:r>
                  </m:sub>
                </m:sSub>
                <m:r>
                  <w:rPr>
                    <w:rFonts w:ascii="Cambria Math" w:hAnsi="Cambria Math"/>
                    <w:sz w:val="28"/>
                  </w:rPr>
                  <m:t xml:space="preserve">≤0.5 </m:t>
                </m:r>
                <m:sSub>
                  <m:sSubPr>
                    <m:ctrlPr>
                      <w:rPr>
                        <w:rFonts w:ascii="Cambria Math" w:hAnsi="Cambria Math"/>
                        <w:i/>
                        <w:sz w:val="28"/>
                      </w:rPr>
                    </m:ctrlPr>
                  </m:sSubPr>
                  <m:e>
                    <m:r>
                      <w:rPr>
                        <w:rFonts w:ascii="Cambria Math" w:hAnsi="Cambria Math"/>
                        <w:sz w:val="28"/>
                      </w:rPr>
                      <m:t>δ</m:t>
                    </m:r>
                  </m:e>
                  <m:sub>
                    <m:r>
                      <w:rPr>
                        <w:rFonts w:ascii="Cambria Math" w:hAnsi="Cambria Math"/>
                        <w:sz w:val="28"/>
                      </w:rPr>
                      <m:t>c</m:t>
                    </m:r>
                  </m:sub>
                </m:sSub>
                <m:sSub>
                  <m:sSubPr>
                    <m:ctrlPr>
                      <w:rPr>
                        <w:rFonts w:ascii="Cambria Math" w:hAnsi="Cambria Math"/>
                        <w:i/>
                        <w:sz w:val="28"/>
                      </w:rPr>
                    </m:ctrlPr>
                  </m:sSubPr>
                  <m:e>
                    <m:r>
                      <w:rPr>
                        <w:rFonts w:ascii="Cambria Math" w:hAnsi="Cambria Math"/>
                        <w:sz w:val="28"/>
                      </w:rPr>
                      <m:t>C</m:t>
                    </m:r>
                  </m:e>
                  <m:sub>
                    <m:r>
                      <w:rPr>
                        <w:rFonts w:ascii="Cambria Math" w:hAnsi="Cambria Math"/>
                        <w:sz w:val="28"/>
                      </w:rPr>
                      <m:t>g</m:t>
                    </m:r>
                  </m:sub>
                </m:sSub>
                <m:r>
                  <w:rPr>
                    <w:rFonts w:ascii="Cambria Math" w:hAnsi="Cambria Math"/>
                    <w:sz w:val="28"/>
                  </w:rPr>
                  <m:t>+0.5</m:t>
                </m:r>
                <m:sSubSup>
                  <m:sSubSupPr>
                    <m:ctrlPr>
                      <w:rPr>
                        <w:rFonts w:ascii="Cambria Math" w:hAnsi="Cambria Math"/>
                        <w:i/>
                        <w:sz w:val="28"/>
                      </w:rPr>
                    </m:ctrlPr>
                  </m:sSubSupPr>
                  <m:e>
                    <m:r>
                      <w:rPr>
                        <w:rFonts w:ascii="Cambria Math" w:hAnsi="Cambria Math"/>
                        <w:sz w:val="28"/>
                      </w:rPr>
                      <m:t>P</m:t>
                    </m:r>
                  </m:e>
                  <m:sub>
                    <m:r>
                      <w:rPr>
                        <w:rFonts w:ascii="Cambria Math" w:hAnsi="Cambria Math"/>
                        <w:sz w:val="28"/>
                      </w:rPr>
                      <m:t>m</m:t>
                    </m:r>
                  </m:sub>
                  <m:sup>
                    <m:r>
                      <w:rPr>
                        <w:rFonts w:ascii="Cambria Math" w:hAnsi="Cambria Math"/>
                        <w:sz w:val="28"/>
                      </w:rPr>
                      <m:t>c</m:t>
                    </m:r>
                  </m:sup>
                </m:sSubSup>
                <m:r>
                  <w:rPr>
                    <w:rFonts w:ascii="Cambria Math" w:hAnsi="Cambria Math"/>
                    <w:sz w:val="28"/>
                  </w:rPr>
                  <m:t>(2-</m:t>
                </m:r>
                <m:sSub>
                  <m:sSubPr>
                    <m:ctrlPr>
                      <w:rPr>
                        <w:rFonts w:ascii="Cambria Math" w:hAnsi="Cambria Math"/>
                        <w:i/>
                        <w:sz w:val="28"/>
                      </w:rPr>
                    </m:ctrlPr>
                  </m:sSubPr>
                  <m:e>
                    <m:r>
                      <w:rPr>
                        <w:rFonts w:ascii="Cambria Math" w:hAnsi="Cambria Math"/>
                        <w:sz w:val="28"/>
                      </w:rPr>
                      <m:t>δ</m:t>
                    </m:r>
                  </m:e>
                  <m:sub>
                    <m:r>
                      <w:rPr>
                        <w:rFonts w:ascii="Cambria Math" w:hAnsi="Cambria Math"/>
                        <w:sz w:val="28"/>
                      </w:rPr>
                      <m:t>c</m:t>
                    </m:r>
                  </m:sub>
                </m:sSub>
                <m:r>
                  <w:rPr>
                    <w:rFonts w:ascii="Cambria Math" w:hAnsi="Cambria Math"/>
                    <w:sz w:val="28"/>
                  </w:rPr>
                  <m:t>)</m:t>
                </m:r>
              </m:oMath>
            </m:oMathPara>
          </w:p>
        </w:tc>
        <w:tc>
          <w:tcPr>
            <w:tcW w:w="854" w:type="dxa"/>
          </w:tcPr>
          <w:p w14:paraId="08CBFC3D" w14:textId="5430F0D5" w:rsidR="00815D5E" w:rsidRPr="00C4037E" w:rsidRDefault="00815D5E" w:rsidP="00C4037E">
            <w:pPr>
              <w:snapToGrid w:val="0"/>
              <w:rPr>
                <w:sz w:val="28"/>
              </w:rPr>
            </w:pPr>
            <w:r w:rsidRPr="00C4037E">
              <w:rPr>
                <w:rFonts w:hint="eastAsia"/>
                <w:sz w:val="28"/>
              </w:rPr>
              <w:t>(2.</w:t>
            </w:r>
            <w:r w:rsidRPr="00C4037E">
              <w:rPr>
                <w:sz w:val="28"/>
              </w:rPr>
              <w:t>1</w:t>
            </w:r>
            <w:r w:rsidR="0018635C" w:rsidRPr="00C4037E">
              <w:rPr>
                <w:sz w:val="28"/>
              </w:rPr>
              <w:t>4</w:t>
            </w:r>
            <w:r w:rsidRPr="00C4037E">
              <w:rPr>
                <w:rFonts w:hint="eastAsia"/>
                <w:sz w:val="28"/>
              </w:rPr>
              <w:t>)</w:t>
            </w:r>
          </w:p>
        </w:tc>
      </w:tr>
    </w:tbl>
    <w:p w14:paraId="175FDC84" w14:textId="7F851324" w:rsidR="00815D5E" w:rsidRDefault="00815D5E" w:rsidP="008B65D3">
      <w:pPr>
        <w:pStyle w:val="a3"/>
        <w:ind w:left="0" w:firstLine="709"/>
        <w:contextualSpacing/>
        <w:rPr>
          <w:rFonts w:eastAsia="宋体-简"/>
          <w:kern w:val="2"/>
          <w:szCs w:val="24"/>
          <w:lang w:eastAsia="zh-CN"/>
          <w14:ligatures w14:val="standardContextual"/>
        </w:rPr>
      </w:pPr>
      <w:r w:rsidRPr="00C4037E">
        <w:rPr>
          <w:rFonts w:eastAsia="宋体-简"/>
          <w:kern w:val="2"/>
          <w:szCs w:val="24"/>
          <w:lang w:eastAsia="zh-CN"/>
          <w14:ligatures w14:val="standardContextual"/>
        </w:rPr>
        <w:t>Table 14 illustrates the expected profits for Kazakhstan and China in the first and second rounds of negotiations:</w:t>
      </w:r>
    </w:p>
    <w:p w14:paraId="0C736171" w14:textId="77777777" w:rsidR="00C85297" w:rsidRDefault="00C85297" w:rsidP="00C4037E">
      <w:pPr>
        <w:pStyle w:val="a3"/>
        <w:ind w:left="0" w:firstLine="709"/>
        <w:contextualSpacing/>
      </w:pPr>
    </w:p>
    <w:p w14:paraId="24D98FFC" w14:textId="2AF8236A" w:rsidR="009C7EFD" w:rsidRDefault="00C4037E" w:rsidP="005E4B35">
      <w:pPr>
        <w:pStyle w:val="a3"/>
        <w:ind w:left="0" w:firstLine="0"/>
        <w:contextualSpacing/>
      </w:pPr>
      <w:r w:rsidRPr="00D748BE">
        <w:t xml:space="preserve">Table </w:t>
      </w:r>
      <w:r>
        <w:t>14</w:t>
      </w:r>
      <w:r w:rsidRPr="00D748BE">
        <w:t xml:space="preserve"> – </w:t>
      </w:r>
      <w:r w:rsidRPr="00C4037E">
        <w:t>The predicted profits of Kazakhstan and China in the first and second round</w:t>
      </w:r>
    </w:p>
    <w:p w14:paraId="32A9F715" w14:textId="77777777" w:rsidR="00C4037E" w:rsidRPr="00C4037E" w:rsidRDefault="00C4037E" w:rsidP="00C4037E">
      <w:pPr>
        <w:pStyle w:val="a3"/>
        <w:ind w:left="0" w:firstLine="709"/>
        <w:contextualSpacing/>
      </w:pPr>
    </w:p>
    <w:tbl>
      <w:tblPr>
        <w:tblStyle w:val="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248"/>
        <w:gridCol w:w="4110"/>
      </w:tblGrid>
      <w:tr w:rsidR="009C7EFD" w:rsidRPr="00C70F5F" w14:paraId="733C0713" w14:textId="77777777" w:rsidTr="00C4037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Borders>
              <w:bottom w:val="none" w:sz="0" w:space="0" w:color="auto"/>
              <w:right w:val="none" w:sz="0" w:space="0" w:color="auto"/>
            </w:tcBorders>
          </w:tcPr>
          <w:p w14:paraId="6F2AEB4C" w14:textId="77777777" w:rsidR="009C7EFD" w:rsidRPr="0018635C" w:rsidRDefault="009C7EFD" w:rsidP="009C7EFD">
            <w:pPr>
              <w:jc w:val="center"/>
              <w:rPr>
                <w:rFonts w:eastAsia="宋体-简"/>
                <w:bCs w:val="0"/>
                <w:caps w:val="0"/>
                <w:sz w:val="24"/>
              </w:rPr>
            </w:pPr>
            <w:r w:rsidRPr="0018635C">
              <w:rPr>
                <w:rFonts w:eastAsia="宋体-简" w:hint="eastAsia"/>
                <w:bCs w:val="0"/>
                <w:caps w:val="0"/>
                <w:sz w:val="24"/>
              </w:rPr>
              <w:t>R</w:t>
            </w:r>
            <w:r w:rsidRPr="0018635C">
              <w:rPr>
                <w:rFonts w:eastAsia="宋体-简"/>
                <w:bCs w:val="0"/>
                <w:caps w:val="0"/>
                <w:sz w:val="24"/>
              </w:rPr>
              <w:t>ounds</w:t>
            </w:r>
          </w:p>
        </w:tc>
        <w:tc>
          <w:tcPr>
            <w:tcW w:w="4248" w:type="dxa"/>
            <w:tcBorders>
              <w:bottom w:val="none" w:sz="0" w:space="0" w:color="auto"/>
            </w:tcBorders>
          </w:tcPr>
          <w:p w14:paraId="5C91AC2F" w14:textId="77777777" w:rsidR="009C7EFD" w:rsidRPr="0018635C" w:rsidRDefault="009C7EFD" w:rsidP="009C7EFD">
            <w:pPr>
              <w:jc w:val="center"/>
              <w:cnfStyle w:val="100000000000" w:firstRow="1" w:lastRow="0" w:firstColumn="0" w:lastColumn="0" w:oddVBand="0" w:evenVBand="0" w:oddHBand="0" w:evenHBand="0" w:firstRowFirstColumn="0" w:firstRowLastColumn="0" w:lastRowFirstColumn="0" w:lastRowLastColumn="0"/>
              <w:rPr>
                <w:caps w:val="0"/>
                <w:sz w:val="24"/>
              </w:rPr>
            </w:pPr>
            <w:r w:rsidRPr="0018635C">
              <w:rPr>
                <w:rFonts w:eastAsia="宋体-简" w:hint="eastAsia"/>
                <w:bCs w:val="0"/>
                <w:caps w:val="0"/>
                <w:sz w:val="24"/>
              </w:rPr>
              <w:t>K</w:t>
            </w:r>
            <w:r w:rsidRPr="0018635C">
              <w:rPr>
                <w:rFonts w:eastAsia="宋体-简"/>
                <w:bCs w:val="0"/>
                <w:caps w:val="0"/>
                <w:sz w:val="24"/>
              </w:rPr>
              <w:t>azakhstan</w:t>
            </w:r>
          </w:p>
        </w:tc>
        <w:tc>
          <w:tcPr>
            <w:tcW w:w="4110" w:type="dxa"/>
            <w:tcBorders>
              <w:bottom w:val="none" w:sz="0" w:space="0" w:color="auto"/>
            </w:tcBorders>
          </w:tcPr>
          <w:p w14:paraId="5B875E5D" w14:textId="77777777" w:rsidR="009C7EFD" w:rsidRPr="0018635C" w:rsidRDefault="009C7EFD" w:rsidP="009C7EFD">
            <w:pPr>
              <w:jc w:val="center"/>
              <w:cnfStyle w:val="100000000000" w:firstRow="1" w:lastRow="0" w:firstColumn="0" w:lastColumn="0" w:oddVBand="0" w:evenVBand="0" w:oddHBand="0" w:evenHBand="0" w:firstRowFirstColumn="0" w:firstRowLastColumn="0" w:lastRowFirstColumn="0" w:lastRowLastColumn="0"/>
              <w:rPr>
                <w:rFonts w:eastAsia="宋体-简"/>
                <w:bCs w:val="0"/>
                <w:caps w:val="0"/>
                <w:sz w:val="24"/>
              </w:rPr>
            </w:pPr>
            <w:r w:rsidRPr="0018635C">
              <w:rPr>
                <w:rFonts w:eastAsia="宋体-简" w:hint="eastAsia"/>
                <w:bCs w:val="0"/>
                <w:caps w:val="0"/>
                <w:sz w:val="24"/>
              </w:rPr>
              <w:t>C</w:t>
            </w:r>
            <w:r w:rsidRPr="0018635C">
              <w:rPr>
                <w:rFonts w:eastAsia="宋体-简"/>
                <w:bCs w:val="0"/>
                <w:caps w:val="0"/>
                <w:sz w:val="24"/>
              </w:rPr>
              <w:t>hina</w:t>
            </w:r>
          </w:p>
        </w:tc>
      </w:tr>
      <w:tr w:rsidR="009C7EFD" w:rsidRPr="00C70F5F" w14:paraId="1E9A0CB6" w14:textId="77777777" w:rsidTr="00C40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right w:val="none" w:sz="0" w:space="0" w:color="auto"/>
            </w:tcBorders>
            <w:shd w:val="clear" w:color="auto" w:fill="auto"/>
          </w:tcPr>
          <w:p w14:paraId="60E85651" w14:textId="77777777" w:rsidR="009C7EFD" w:rsidRPr="00C70F5F" w:rsidRDefault="009C7EFD" w:rsidP="00410D38">
            <w:pPr>
              <w:rPr>
                <w:rFonts w:eastAsia="宋体-简"/>
                <w:b w:val="0"/>
                <w:bCs w:val="0"/>
                <w:sz w:val="24"/>
              </w:rPr>
            </w:pPr>
            <w:r w:rsidRPr="00C70F5F">
              <w:rPr>
                <w:rFonts w:eastAsia="宋体-简" w:hint="eastAsia"/>
                <w:b w:val="0"/>
                <w:bCs w:val="0"/>
                <w:sz w:val="24"/>
              </w:rPr>
              <w:t>1</w:t>
            </w:r>
          </w:p>
        </w:tc>
        <w:tc>
          <w:tcPr>
            <w:tcW w:w="4248" w:type="dxa"/>
            <w:shd w:val="clear" w:color="auto" w:fill="auto"/>
          </w:tcPr>
          <w:p w14:paraId="4C44495A" w14:textId="77777777" w:rsidR="009C7EFD" w:rsidRPr="00C70F5F" w:rsidRDefault="009C7EFD" w:rsidP="00410D38">
            <w:pPr>
              <w:cnfStyle w:val="000000100000" w:firstRow="0" w:lastRow="0" w:firstColumn="0" w:lastColumn="0" w:oddVBand="0" w:evenVBand="0" w:oddHBand="1" w:evenHBand="0" w:firstRowFirstColumn="0" w:firstRowLastColumn="0" w:lastRowFirstColumn="0" w:lastRowLastColumn="0"/>
              <w:rPr>
                <w:rFonts w:eastAsia="宋体-简"/>
                <w:sz w:val="24"/>
              </w:rPr>
            </w:pPr>
            <w:r w:rsidRPr="00C70F5F">
              <w:rPr>
                <w:rFonts w:eastAsia="宋体-简" w:hint="eastAsia"/>
                <w:sz w:val="24"/>
              </w:rPr>
              <w:t>K</w:t>
            </w:r>
            <w:r w:rsidRPr="00C70F5F">
              <w:rPr>
                <w:rFonts w:eastAsia="宋体-简"/>
                <w:sz w:val="24"/>
                <w:vertAlign w:val="subscript"/>
              </w:rPr>
              <w:t>1</w:t>
            </w:r>
            <w:r w:rsidRPr="00C70F5F">
              <w:rPr>
                <w:rFonts w:eastAsia="宋体-简"/>
                <w:sz w:val="24"/>
              </w:rPr>
              <w:t>= Q*δ</w:t>
            </w:r>
            <w:r w:rsidRPr="00C70F5F">
              <w:rPr>
                <w:rFonts w:eastAsia="宋体-简"/>
                <w:sz w:val="24"/>
                <w:vertAlign w:val="subscript"/>
              </w:rPr>
              <w:t>k</w:t>
            </w:r>
            <w:r w:rsidRPr="00C70F5F">
              <w:rPr>
                <w:rFonts w:eastAsia="宋体-简"/>
                <w:sz w:val="24"/>
              </w:rPr>
              <w:t xml:space="preserve"> (P</w:t>
            </w:r>
            <w:r w:rsidRPr="00C70F5F">
              <w:rPr>
                <w:rFonts w:eastAsia="宋体-简"/>
                <w:sz w:val="24"/>
                <w:vertAlign w:val="subscript"/>
              </w:rPr>
              <w:t xml:space="preserve">c2 </w:t>
            </w:r>
            <w:r w:rsidRPr="00C70F5F">
              <w:rPr>
                <w:rFonts w:eastAsia="宋体-简"/>
                <w:sz w:val="24"/>
              </w:rPr>
              <w:t>– C</w:t>
            </w:r>
            <w:r w:rsidRPr="00C70F5F">
              <w:rPr>
                <w:rFonts w:eastAsia="宋体-简"/>
                <w:sz w:val="24"/>
                <w:vertAlign w:val="subscript"/>
              </w:rPr>
              <w:t>g</w:t>
            </w:r>
            <w:r w:rsidRPr="00C70F5F">
              <w:rPr>
                <w:rFonts w:eastAsia="宋体-简"/>
                <w:sz w:val="24"/>
              </w:rPr>
              <w:t xml:space="preserve">) </w:t>
            </w:r>
          </w:p>
        </w:tc>
        <w:tc>
          <w:tcPr>
            <w:tcW w:w="4110" w:type="dxa"/>
            <w:shd w:val="clear" w:color="auto" w:fill="auto"/>
          </w:tcPr>
          <w:p w14:paraId="72BED90F" w14:textId="77777777" w:rsidR="009C7EFD" w:rsidRPr="00C70F5F" w:rsidRDefault="009C7EFD" w:rsidP="00410D38">
            <w:pPr>
              <w:cnfStyle w:val="000000100000" w:firstRow="0" w:lastRow="0" w:firstColumn="0" w:lastColumn="0" w:oddVBand="0" w:evenVBand="0" w:oddHBand="1" w:evenHBand="0" w:firstRowFirstColumn="0" w:firstRowLastColumn="0" w:lastRowFirstColumn="0" w:lastRowLastColumn="0"/>
              <w:rPr>
                <w:rFonts w:eastAsia="宋体-简"/>
                <w:sz w:val="24"/>
              </w:rPr>
            </w:pPr>
            <w:r w:rsidRPr="00C70F5F">
              <w:rPr>
                <w:rFonts w:eastAsia="宋体-简" w:hint="eastAsia"/>
                <w:sz w:val="24"/>
              </w:rPr>
              <w:t>C</w:t>
            </w:r>
            <w:r w:rsidRPr="00C70F5F">
              <w:rPr>
                <w:rFonts w:eastAsia="宋体-简"/>
                <w:sz w:val="24"/>
                <w:vertAlign w:val="subscript"/>
              </w:rPr>
              <w:t>1</w:t>
            </w:r>
            <w:r w:rsidRPr="00C70F5F">
              <w:rPr>
                <w:rFonts w:eastAsia="宋体-简"/>
                <w:sz w:val="24"/>
              </w:rPr>
              <w:t xml:space="preserve"> = (P</w:t>
            </w:r>
            <w:r w:rsidRPr="00C70F5F">
              <w:rPr>
                <w:rFonts w:eastAsia="宋体-简"/>
                <w:sz w:val="24"/>
                <w:vertAlign w:val="subscript"/>
              </w:rPr>
              <w:t>m</w:t>
            </w:r>
            <w:r w:rsidRPr="00C70F5F">
              <w:rPr>
                <w:rFonts w:eastAsia="宋体-简"/>
                <w:sz w:val="24"/>
                <w:vertAlign w:val="superscript"/>
              </w:rPr>
              <w:t>c</w:t>
            </w:r>
            <w:r w:rsidRPr="00C70F5F">
              <w:rPr>
                <w:rFonts w:eastAsia="宋体-简"/>
                <w:sz w:val="24"/>
              </w:rPr>
              <w:t xml:space="preserve"> – P</w:t>
            </w:r>
            <w:r w:rsidRPr="00C70F5F">
              <w:rPr>
                <w:rFonts w:eastAsia="宋体-简"/>
                <w:sz w:val="24"/>
                <w:vertAlign w:val="subscript"/>
              </w:rPr>
              <w:t>k1</w:t>
            </w:r>
            <w:r w:rsidRPr="00C70F5F">
              <w:rPr>
                <w:rFonts w:eastAsia="宋体-简"/>
                <w:sz w:val="24"/>
              </w:rPr>
              <w:t>) * Q</w:t>
            </w:r>
          </w:p>
        </w:tc>
      </w:tr>
      <w:tr w:rsidR="009C7EFD" w:rsidRPr="00C70F5F" w14:paraId="6F817F20" w14:textId="77777777" w:rsidTr="00C4037E">
        <w:tc>
          <w:tcPr>
            <w:cnfStyle w:val="001000000000" w:firstRow="0" w:lastRow="0" w:firstColumn="1" w:lastColumn="0" w:oddVBand="0" w:evenVBand="0" w:oddHBand="0" w:evenHBand="0" w:firstRowFirstColumn="0" w:firstRowLastColumn="0" w:lastRowFirstColumn="0" w:lastRowLastColumn="0"/>
            <w:tcW w:w="1276" w:type="dxa"/>
            <w:tcBorders>
              <w:right w:val="none" w:sz="0" w:space="0" w:color="auto"/>
            </w:tcBorders>
          </w:tcPr>
          <w:p w14:paraId="16E66A20" w14:textId="77777777" w:rsidR="009C7EFD" w:rsidRPr="00C70F5F" w:rsidRDefault="009C7EFD" w:rsidP="00410D38">
            <w:pPr>
              <w:rPr>
                <w:rFonts w:eastAsia="宋体-简"/>
                <w:b w:val="0"/>
                <w:bCs w:val="0"/>
                <w:sz w:val="24"/>
              </w:rPr>
            </w:pPr>
            <w:r w:rsidRPr="00C70F5F">
              <w:rPr>
                <w:rFonts w:eastAsia="宋体-简" w:hint="eastAsia"/>
                <w:b w:val="0"/>
                <w:bCs w:val="0"/>
                <w:sz w:val="24"/>
              </w:rPr>
              <w:t>2</w:t>
            </w:r>
          </w:p>
        </w:tc>
        <w:tc>
          <w:tcPr>
            <w:tcW w:w="4248" w:type="dxa"/>
          </w:tcPr>
          <w:p w14:paraId="20821675" w14:textId="77777777" w:rsidR="009C7EFD" w:rsidRPr="00C70F5F" w:rsidRDefault="009C7EFD" w:rsidP="00410D38">
            <w:pPr>
              <w:cnfStyle w:val="000000000000" w:firstRow="0" w:lastRow="0" w:firstColumn="0" w:lastColumn="0" w:oddVBand="0" w:evenVBand="0" w:oddHBand="0" w:evenHBand="0" w:firstRowFirstColumn="0" w:firstRowLastColumn="0" w:lastRowFirstColumn="0" w:lastRowLastColumn="0"/>
              <w:rPr>
                <w:rFonts w:eastAsia="宋体-简"/>
                <w:sz w:val="24"/>
              </w:rPr>
            </w:pPr>
            <w:r w:rsidRPr="00C70F5F">
              <w:rPr>
                <w:rFonts w:eastAsia="宋体-简" w:hint="eastAsia"/>
                <w:sz w:val="24"/>
              </w:rPr>
              <w:t>K</w:t>
            </w:r>
            <w:r w:rsidRPr="00C70F5F">
              <w:rPr>
                <w:rFonts w:eastAsia="宋体-简"/>
                <w:sz w:val="24"/>
                <w:vertAlign w:val="subscript"/>
              </w:rPr>
              <w:t>2</w:t>
            </w:r>
            <w:r w:rsidRPr="00C70F5F">
              <w:rPr>
                <w:rFonts w:eastAsia="宋体-简"/>
                <w:sz w:val="24"/>
              </w:rPr>
              <w:t>= Q*δ</w:t>
            </w:r>
            <w:r w:rsidRPr="00C70F5F">
              <w:rPr>
                <w:rFonts w:eastAsia="宋体-简"/>
                <w:sz w:val="24"/>
                <w:vertAlign w:val="subscript"/>
              </w:rPr>
              <w:t>k</w:t>
            </w:r>
            <w:r w:rsidRPr="00C70F5F">
              <w:rPr>
                <w:rFonts w:eastAsia="宋体-简"/>
                <w:sz w:val="24"/>
              </w:rPr>
              <w:t xml:space="preserve"> (P</w:t>
            </w:r>
            <w:r w:rsidRPr="00C70F5F">
              <w:rPr>
                <w:rFonts w:eastAsia="宋体-简"/>
                <w:sz w:val="24"/>
                <w:vertAlign w:val="subscript"/>
              </w:rPr>
              <w:t>m</w:t>
            </w:r>
            <w:r w:rsidRPr="00C70F5F">
              <w:rPr>
                <w:rFonts w:eastAsia="宋体-简"/>
                <w:sz w:val="24"/>
                <w:vertAlign w:val="superscript"/>
              </w:rPr>
              <w:t>c</w:t>
            </w:r>
            <w:r w:rsidRPr="00C70F5F">
              <w:rPr>
                <w:rFonts w:eastAsia="宋体-简"/>
                <w:sz w:val="24"/>
                <w:vertAlign w:val="subscript"/>
              </w:rPr>
              <w:t xml:space="preserve"> </w:t>
            </w:r>
            <w:r w:rsidRPr="00C70F5F">
              <w:rPr>
                <w:rFonts w:eastAsia="宋体-简"/>
                <w:sz w:val="24"/>
              </w:rPr>
              <w:t>– C</w:t>
            </w:r>
            <w:r w:rsidRPr="00C70F5F">
              <w:rPr>
                <w:rFonts w:eastAsia="宋体-简"/>
                <w:sz w:val="24"/>
                <w:vertAlign w:val="subscript"/>
              </w:rPr>
              <w:t>g</w:t>
            </w:r>
            <w:r w:rsidRPr="00C70F5F">
              <w:rPr>
                <w:rFonts w:eastAsia="宋体-简"/>
                <w:sz w:val="24"/>
              </w:rPr>
              <w:t>) /2</w:t>
            </w:r>
          </w:p>
        </w:tc>
        <w:tc>
          <w:tcPr>
            <w:tcW w:w="4110" w:type="dxa"/>
          </w:tcPr>
          <w:p w14:paraId="39A44F43" w14:textId="77777777" w:rsidR="009C7EFD" w:rsidRPr="00C70F5F" w:rsidRDefault="009C7EFD" w:rsidP="00410D38">
            <w:pPr>
              <w:cnfStyle w:val="000000000000" w:firstRow="0" w:lastRow="0" w:firstColumn="0" w:lastColumn="0" w:oddVBand="0" w:evenVBand="0" w:oddHBand="0" w:evenHBand="0" w:firstRowFirstColumn="0" w:firstRowLastColumn="0" w:lastRowFirstColumn="0" w:lastRowLastColumn="0"/>
              <w:rPr>
                <w:rFonts w:eastAsia="宋体-简"/>
                <w:sz w:val="24"/>
              </w:rPr>
            </w:pPr>
            <w:r w:rsidRPr="00C70F5F">
              <w:rPr>
                <w:rFonts w:eastAsia="宋体-简" w:hint="eastAsia"/>
                <w:sz w:val="24"/>
              </w:rPr>
              <w:t>C</w:t>
            </w:r>
            <w:r w:rsidRPr="00C70F5F">
              <w:rPr>
                <w:rFonts w:eastAsia="宋体-简"/>
                <w:sz w:val="24"/>
                <w:vertAlign w:val="subscript"/>
              </w:rPr>
              <w:t>2</w:t>
            </w:r>
            <w:r w:rsidRPr="00C70F5F">
              <w:rPr>
                <w:rFonts w:eastAsia="宋体-简"/>
                <w:sz w:val="24"/>
              </w:rPr>
              <w:t xml:space="preserve"> = Q*δ</w:t>
            </w:r>
            <w:r w:rsidRPr="00C70F5F">
              <w:rPr>
                <w:rFonts w:eastAsia="宋体-简"/>
                <w:sz w:val="24"/>
                <w:vertAlign w:val="subscript"/>
              </w:rPr>
              <w:t>c</w:t>
            </w:r>
            <w:r w:rsidRPr="00C70F5F">
              <w:rPr>
                <w:rFonts w:eastAsia="宋体-简"/>
                <w:sz w:val="24"/>
              </w:rPr>
              <w:t xml:space="preserve"> (P</w:t>
            </w:r>
            <w:r w:rsidRPr="00C70F5F">
              <w:rPr>
                <w:rFonts w:eastAsia="宋体-简"/>
                <w:sz w:val="24"/>
                <w:vertAlign w:val="subscript"/>
              </w:rPr>
              <w:t>m</w:t>
            </w:r>
            <w:r w:rsidRPr="00C70F5F">
              <w:rPr>
                <w:rFonts w:eastAsia="宋体-简"/>
                <w:sz w:val="24"/>
                <w:vertAlign w:val="superscript"/>
              </w:rPr>
              <w:t>c</w:t>
            </w:r>
            <w:r w:rsidRPr="00C70F5F">
              <w:rPr>
                <w:rFonts w:eastAsia="宋体-简"/>
                <w:sz w:val="24"/>
              </w:rPr>
              <w:t xml:space="preserve"> –C</w:t>
            </w:r>
            <w:r w:rsidRPr="00C70F5F">
              <w:rPr>
                <w:rFonts w:eastAsia="宋体-简"/>
                <w:sz w:val="24"/>
                <w:vertAlign w:val="subscript"/>
              </w:rPr>
              <w:t>g</w:t>
            </w:r>
            <w:r w:rsidRPr="00C70F5F">
              <w:rPr>
                <w:rFonts w:eastAsia="宋体-简"/>
                <w:sz w:val="24"/>
              </w:rPr>
              <w:t>)/2</w:t>
            </w:r>
          </w:p>
        </w:tc>
      </w:tr>
      <w:tr w:rsidR="00C4037E" w:rsidRPr="00C70F5F" w14:paraId="52FD5591" w14:textId="77777777" w:rsidTr="00C403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3"/>
            <w:shd w:val="clear" w:color="auto" w:fill="auto"/>
          </w:tcPr>
          <w:p w14:paraId="19EDCDD0" w14:textId="363995A8" w:rsidR="00C4037E" w:rsidRPr="00C4037E" w:rsidRDefault="00C4037E" w:rsidP="00410D38">
            <w:pPr>
              <w:rPr>
                <w:rFonts w:eastAsia="宋体-简"/>
                <w:b w:val="0"/>
                <w:caps w:val="0"/>
                <w:sz w:val="24"/>
              </w:rPr>
            </w:pPr>
            <w:r w:rsidRPr="00C4037E">
              <w:rPr>
                <w:rFonts w:eastAsia="宋体-简"/>
                <w:b w:val="0"/>
                <w:caps w:val="0"/>
                <w:sz w:val="24"/>
              </w:rPr>
              <w:t>Note</w:t>
            </w:r>
            <w:r w:rsidR="00032BA6">
              <w:rPr>
                <w:rFonts w:eastAsia="宋体-简"/>
                <w:b w:val="0"/>
                <w:caps w:val="0"/>
                <w:sz w:val="24"/>
              </w:rPr>
              <w:t>:</w:t>
            </w:r>
            <w:r w:rsidR="00C86EEA">
              <w:rPr>
                <w:rFonts w:eastAsia="宋体-简"/>
                <w:b w:val="0"/>
                <w:caps w:val="0"/>
                <w:sz w:val="24"/>
              </w:rPr>
              <w:t xml:space="preserve"> </w:t>
            </w:r>
            <w:r w:rsidRPr="00C4037E">
              <w:rPr>
                <w:rFonts w:eastAsia="宋体-简"/>
                <w:b w:val="0"/>
                <w:caps w:val="0"/>
                <w:sz w:val="24"/>
              </w:rPr>
              <w:t>Compiled by author</w:t>
            </w:r>
          </w:p>
        </w:tc>
      </w:tr>
    </w:tbl>
    <w:p w14:paraId="488B9906" w14:textId="77777777" w:rsidR="00410D38" w:rsidRPr="00410D38" w:rsidRDefault="00410D38" w:rsidP="00410D38">
      <w:pPr>
        <w:pStyle w:val="a3"/>
        <w:ind w:left="0" w:right="142" w:firstLine="0"/>
        <w:rPr>
          <w:color w:val="000000" w:themeColor="text1"/>
          <w:sz w:val="24"/>
          <w:szCs w:val="24"/>
          <w:lang w:eastAsia="zh-CN"/>
        </w:rPr>
      </w:pPr>
    </w:p>
    <w:p w14:paraId="35547179" w14:textId="5BEA9164" w:rsidR="00815D5E" w:rsidRPr="00C4037E" w:rsidRDefault="009C7EFD" w:rsidP="00C4037E">
      <w:pPr>
        <w:pStyle w:val="a3"/>
        <w:ind w:left="0" w:firstLine="709"/>
        <w:contextualSpacing/>
        <w:rPr>
          <w:rFonts w:eastAsia="宋体-简"/>
          <w:kern w:val="2"/>
          <w:szCs w:val="24"/>
          <w:lang w:eastAsia="zh-CN"/>
          <w14:ligatures w14:val="standardContextual"/>
        </w:rPr>
      </w:pPr>
      <w:r w:rsidRPr="00C4037E">
        <w:rPr>
          <w:rFonts w:eastAsia="宋体-简"/>
          <w:kern w:val="2"/>
          <w:szCs w:val="24"/>
          <w:lang w:eastAsia="zh-CN"/>
          <w14:ligatures w14:val="standardContextual"/>
        </w:rPr>
        <w:t>Equivalently, based on Kazakhstan</w:t>
      </w:r>
      <w:r w:rsidR="0058584B">
        <w:rPr>
          <w:rFonts w:eastAsia="宋体-简"/>
          <w:kern w:val="2"/>
          <w:szCs w:val="24"/>
          <w:lang w:eastAsia="zh-CN"/>
          <w14:ligatures w14:val="standardContextual"/>
        </w:rPr>
        <w:t>’</w:t>
      </w:r>
      <w:r w:rsidRPr="00C4037E">
        <w:rPr>
          <w:rFonts w:eastAsia="宋体-简"/>
          <w:kern w:val="2"/>
          <w:szCs w:val="24"/>
          <w:lang w:eastAsia="zh-CN"/>
          <w14:ligatures w14:val="standardContextual"/>
        </w:rPr>
        <w:t>s approach to China</w:t>
      </w:r>
      <w:r w:rsidR="00896A20">
        <w:rPr>
          <w:rFonts w:eastAsia="宋体-简"/>
          <w:kern w:val="2"/>
          <w:szCs w:val="24"/>
          <w:lang w:eastAsia="zh-CN"/>
          <w14:ligatures w14:val="standardContextual"/>
        </w:rPr>
        <w:t>’</w:t>
      </w:r>
      <w:r w:rsidRPr="00C4037E">
        <w:rPr>
          <w:rFonts w:eastAsia="宋体-简"/>
          <w:kern w:val="2"/>
          <w:szCs w:val="24"/>
          <w:lang w:eastAsia="zh-CN"/>
          <w14:ligatures w14:val="standardContextual"/>
        </w:rPr>
        <w:t xml:space="preserve">s decision-making in the first and second rounds. Assuming that the probability that China accepts the offer </w:t>
      </w:r>
      <w:r w:rsidRPr="00C4037E">
        <w:rPr>
          <w:rFonts w:eastAsia="宋体-简"/>
          <w:i/>
          <w:kern w:val="2"/>
          <w:szCs w:val="24"/>
          <w:lang w:eastAsia="zh-CN"/>
          <w14:ligatures w14:val="standardContextual"/>
        </w:rPr>
        <w:t>P</w:t>
      </w:r>
      <w:r w:rsidRPr="00C4037E">
        <w:rPr>
          <w:rFonts w:eastAsia="宋体-简"/>
          <w:i/>
          <w:kern w:val="2"/>
          <w:szCs w:val="24"/>
          <w:vertAlign w:val="subscript"/>
          <w:lang w:eastAsia="zh-CN"/>
          <w14:ligatures w14:val="standardContextual"/>
        </w:rPr>
        <w:t>k1</w:t>
      </w:r>
      <w:r w:rsidRPr="00C4037E">
        <w:rPr>
          <w:rFonts w:eastAsia="宋体-简"/>
          <w:kern w:val="2"/>
          <w:szCs w:val="24"/>
          <w:lang w:eastAsia="zh-CN"/>
          <w14:ligatures w14:val="standardContextual"/>
        </w:rPr>
        <w:t xml:space="preserve"> in the first round is ω, the expected profit maximum of Kazakhstan is stated as: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9C7EFD" w:rsidRPr="00C4037E" w14:paraId="1B3E25B8" w14:textId="77777777" w:rsidTr="00C4037E">
        <w:trPr>
          <w:trHeight w:val="504"/>
        </w:trPr>
        <w:tc>
          <w:tcPr>
            <w:tcW w:w="8932" w:type="dxa"/>
          </w:tcPr>
          <w:p w14:paraId="40793C54" w14:textId="161072F5" w:rsidR="009C7EFD" w:rsidRPr="00C4037E" w:rsidRDefault="009C7EFD" w:rsidP="00C4037E">
            <w:pPr>
              <w:snapToGrid w:val="0"/>
              <w:ind w:firstLineChars="200" w:firstLine="560"/>
              <w:rPr>
                <w:sz w:val="28"/>
              </w:rPr>
            </w:pPr>
            <m:oMathPara>
              <m:oMath>
                <m:r>
                  <w:rPr>
                    <w:rFonts w:ascii="Cambria Math" w:hAnsi="Cambria Math"/>
                    <w:sz w:val="28"/>
                  </w:rPr>
                  <m:t>Max(K)=Max[ω</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P</m:t>
                        </m:r>
                      </m:e>
                      <m:sub>
                        <m:r>
                          <w:rPr>
                            <w:rFonts w:ascii="Cambria Math" w:hAnsi="Cambria Math"/>
                            <w:sz w:val="28"/>
                          </w:rPr>
                          <m:t>k1</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C</m:t>
                        </m:r>
                      </m:e>
                      <m:sub>
                        <m:r>
                          <w:rPr>
                            <w:rFonts w:ascii="Cambria Math" w:hAnsi="Cambria Math"/>
                            <w:sz w:val="28"/>
                          </w:rPr>
                          <m:t>g</m:t>
                        </m:r>
                      </m:sub>
                    </m:sSub>
                  </m:e>
                </m:d>
                <m:r>
                  <w:rPr>
                    <w:rFonts w:ascii="Cambria Math" w:hAnsi="Cambria Math"/>
                    <w:sz w:val="28"/>
                  </w:rPr>
                  <m:t>Q × 0.5(1-ω) Q</m:t>
                </m:r>
                <m:sSub>
                  <m:sSubPr>
                    <m:ctrlPr>
                      <w:rPr>
                        <w:rFonts w:ascii="Cambria Math" w:hAnsi="Cambria Math"/>
                        <w:i/>
                        <w:sz w:val="28"/>
                      </w:rPr>
                    </m:ctrlPr>
                  </m:sSubPr>
                  <m:e>
                    <m:r>
                      <w:rPr>
                        <w:rFonts w:ascii="Cambria Math" w:hAnsi="Cambria Math"/>
                        <w:sz w:val="28"/>
                      </w:rPr>
                      <m:t>δ</m:t>
                    </m:r>
                  </m:e>
                  <m:sub>
                    <m:r>
                      <w:rPr>
                        <w:rFonts w:ascii="Cambria Math" w:hAnsi="Cambria Math"/>
                        <w:sz w:val="28"/>
                      </w:rPr>
                      <m:t>k</m:t>
                    </m:r>
                  </m:sub>
                </m:sSub>
                <m:r>
                  <w:rPr>
                    <w:rFonts w:ascii="Cambria Math" w:hAnsi="Cambria Math"/>
                    <w:sz w:val="28"/>
                  </w:rPr>
                  <m:t>(</m:t>
                </m:r>
                <m:sSubSup>
                  <m:sSubSupPr>
                    <m:ctrlPr>
                      <w:rPr>
                        <w:rFonts w:ascii="Cambria Math" w:hAnsi="Cambria Math"/>
                        <w:i/>
                        <w:sz w:val="28"/>
                      </w:rPr>
                    </m:ctrlPr>
                  </m:sSubSupPr>
                  <m:e>
                    <m:r>
                      <w:rPr>
                        <w:rFonts w:ascii="Cambria Math" w:hAnsi="Cambria Math"/>
                        <w:sz w:val="28"/>
                      </w:rPr>
                      <m:t>P</m:t>
                    </m:r>
                  </m:e>
                  <m:sub>
                    <m:r>
                      <w:rPr>
                        <w:rFonts w:ascii="Cambria Math" w:hAnsi="Cambria Math"/>
                        <w:sz w:val="28"/>
                      </w:rPr>
                      <m:t>m</m:t>
                    </m:r>
                  </m:sub>
                  <m:sup>
                    <m:r>
                      <w:rPr>
                        <w:rFonts w:ascii="Cambria Math" w:hAnsi="Cambria Math"/>
                        <w:sz w:val="28"/>
                      </w:rPr>
                      <m:t>c</m:t>
                    </m:r>
                  </m:sup>
                </m:sSubSup>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g</m:t>
                    </m:r>
                  </m:sub>
                </m:sSub>
                <m:r>
                  <w:rPr>
                    <w:rFonts w:ascii="Cambria Math" w:hAnsi="Cambria Math"/>
                    <w:sz w:val="28"/>
                  </w:rPr>
                  <m:t>)</m:t>
                </m:r>
              </m:oMath>
            </m:oMathPara>
          </w:p>
        </w:tc>
        <w:tc>
          <w:tcPr>
            <w:tcW w:w="854" w:type="dxa"/>
          </w:tcPr>
          <w:p w14:paraId="060C26EE" w14:textId="030B76F9" w:rsidR="009C7EFD" w:rsidRPr="00C4037E" w:rsidRDefault="009C7EFD" w:rsidP="00C4037E">
            <w:pPr>
              <w:snapToGrid w:val="0"/>
              <w:rPr>
                <w:sz w:val="28"/>
              </w:rPr>
            </w:pPr>
            <w:r w:rsidRPr="00C4037E">
              <w:rPr>
                <w:rFonts w:hint="eastAsia"/>
                <w:sz w:val="28"/>
              </w:rPr>
              <w:t>(2.</w:t>
            </w:r>
            <w:r w:rsidRPr="00C4037E">
              <w:rPr>
                <w:sz w:val="28"/>
              </w:rPr>
              <w:t>1</w:t>
            </w:r>
            <w:r w:rsidR="0018635C" w:rsidRPr="00C4037E">
              <w:rPr>
                <w:sz w:val="28"/>
              </w:rPr>
              <w:t>5</w:t>
            </w:r>
            <w:r w:rsidRPr="00C4037E">
              <w:rPr>
                <w:rFonts w:hint="eastAsia"/>
                <w:sz w:val="28"/>
              </w:rPr>
              <w:t>)</w:t>
            </w:r>
          </w:p>
        </w:tc>
      </w:tr>
    </w:tbl>
    <w:p w14:paraId="2B3CE088" w14:textId="2A30C898" w:rsidR="009C7EFD" w:rsidRPr="00C4037E" w:rsidRDefault="00C35281" w:rsidP="008105FD">
      <w:pPr>
        <w:pStyle w:val="a3"/>
        <w:ind w:left="0" w:firstLine="709"/>
        <w:contextualSpacing/>
        <w:rPr>
          <w:rFonts w:eastAsia="宋体-简"/>
          <w:kern w:val="2"/>
          <w:szCs w:val="24"/>
          <w:lang w:eastAsia="zh-CN"/>
          <w14:ligatures w14:val="standardContextual"/>
        </w:rPr>
      </w:pPr>
      <w:r w:rsidRPr="00C4037E">
        <w:rPr>
          <w:rFonts w:eastAsia="宋体-简"/>
          <w:kern w:val="2"/>
          <w:szCs w:val="24"/>
          <w:lang w:eastAsia="zh-CN"/>
          <w14:ligatures w14:val="standardContextual"/>
        </w:rPr>
        <w:t>The probability ω defined by:</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326E32" w:rsidRPr="00C4037E" w14:paraId="554F6D68" w14:textId="77777777" w:rsidTr="00C4037E">
        <w:trPr>
          <w:trHeight w:val="504"/>
        </w:trPr>
        <w:tc>
          <w:tcPr>
            <w:tcW w:w="8932" w:type="dxa"/>
          </w:tcPr>
          <w:p w14:paraId="63D30CD8" w14:textId="57F4E3DA" w:rsidR="00326E32" w:rsidRPr="00C4037E" w:rsidRDefault="00326E32" w:rsidP="00C4037E">
            <w:pPr>
              <w:snapToGrid w:val="0"/>
              <w:ind w:firstLineChars="200" w:firstLine="560"/>
              <w:rPr>
                <w:sz w:val="28"/>
              </w:rPr>
            </w:pPr>
            <m:oMathPara>
              <m:oMath>
                <m:r>
                  <w:rPr>
                    <w:rFonts w:ascii="Cambria Math" w:hAnsi="Cambria Math"/>
                    <w:sz w:val="28"/>
                  </w:rPr>
                  <m:t>ω=2</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P</m:t>
                        </m:r>
                      </m:e>
                      <m:sub>
                        <m:r>
                          <w:rPr>
                            <w:rFonts w:ascii="Cambria Math" w:hAnsi="Cambria Math"/>
                            <w:sz w:val="28"/>
                          </w:rPr>
                          <m:t>c2</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C</m:t>
                        </m:r>
                      </m:e>
                      <m:sub>
                        <m:r>
                          <w:rPr>
                            <w:rFonts w:ascii="Cambria Math" w:hAnsi="Cambria Math"/>
                            <w:sz w:val="28"/>
                          </w:rPr>
                          <m:t>g</m:t>
                        </m:r>
                      </m:sub>
                    </m:sSub>
                  </m:e>
                </m:d>
                <m:r>
                  <w:rPr>
                    <w:rFonts w:ascii="Cambria Math" w:hAnsi="Cambria Math"/>
                    <w:sz w:val="28"/>
                  </w:rPr>
                  <m:t xml:space="preserve"> / (</m:t>
                </m:r>
                <m:sSubSup>
                  <m:sSubSupPr>
                    <m:ctrlPr>
                      <w:rPr>
                        <w:rFonts w:ascii="Cambria Math" w:hAnsi="Cambria Math"/>
                        <w:i/>
                        <w:sz w:val="28"/>
                      </w:rPr>
                    </m:ctrlPr>
                  </m:sSubSupPr>
                  <m:e>
                    <m:r>
                      <w:rPr>
                        <w:rFonts w:ascii="Cambria Math" w:hAnsi="Cambria Math"/>
                        <w:sz w:val="28"/>
                      </w:rPr>
                      <m:t>P</m:t>
                    </m:r>
                  </m:e>
                  <m:sub>
                    <m:r>
                      <w:rPr>
                        <w:rFonts w:ascii="Cambria Math" w:hAnsi="Cambria Math"/>
                        <w:sz w:val="28"/>
                      </w:rPr>
                      <m:t>m</m:t>
                    </m:r>
                  </m:sub>
                  <m:sup>
                    <m:r>
                      <w:rPr>
                        <w:rFonts w:ascii="Cambria Math" w:hAnsi="Cambria Math"/>
                        <w:sz w:val="28"/>
                      </w:rPr>
                      <m:t>c</m:t>
                    </m:r>
                  </m:sup>
                </m:sSubSup>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g</m:t>
                    </m:r>
                  </m:sub>
                </m:sSub>
                <m:r>
                  <w:rPr>
                    <w:rFonts w:ascii="Cambria Math" w:hAnsi="Cambria Math"/>
                    <w:sz w:val="28"/>
                  </w:rPr>
                  <m:t>)</m:t>
                </m:r>
              </m:oMath>
            </m:oMathPara>
          </w:p>
        </w:tc>
        <w:tc>
          <w:tcPr>
            <w:tcW w:w="854" w:type="dxa"/>
          </w:tcPr>
          <w:p w14:paraId="32A093B6" w14:textId="4DCB9569" w:rsidR="00326E32" w:rsidRPr="00C4037E" w:rsidRDefault="00326E32" w:rsidP="00C4037E">
            <w:pPr>
              <w:snapToGrid w:val="0"/>
              <w:rPr>
                <w:sz w:val="28"/>
              </w:rPr>
            </w:pPr>
            <w:r w:rsidRPr="00C4037E">
              <w:rPr>
                <w:rFonts w:hint="eastAsia"/>
                <w:sz w:val="28"/>
              </w:rPr>
              <w:t>(2.</w:t>
            </w:r>
            <w:r w:rsidRPr="00C4037E">
              <w:rPr>
                <w:sz w:val="28"/>
              </w:rPr>
              <w:t>1</w:t>
            </w:r>
            <w:r w:rsidR="0018635C" w:rsidRPr="00C4037E">
              <w:rPr>
                <w:sz w:val="28"/>
              </w:rPr>
              <w:t>6</w:t>
            </w:r>
            <w:r w:rsidRPr="00C4037E">
              <w:rPr>
                <w:rFonts w:hint="eastAsia"/>
                <w:sz w:val="28"/>
              </w:rPr>
              <w:t>)</w:t>
            </w:r>
          </w:p>
        </w:tc>
      </w:tr>
    </w:tbl>
    <w:p w14:paraId="2C8C42EA" w14:textId="3AAB06AA" w:rsidR="00C35281" w:rsidRPr="00C4037E" w:rsidRDefault="00326E32" w:rsidP="00CD0351">
      <w:pPr>
        <w:pStyle w:val="a3"/>
        <w:ind w:left="0" w:firstLine="709"/>
        <w:contextualSpacing/>
        <w:rPr>
          <w:rFonts w:eastAsia="宋体-简"/>
          <w:kern w:val="2"/>
          <w:szCs w:val="24"/>
          <w:lang w:eastAsia="zh-CN"/>
          <w14:ligatures w14:val="standardContextual"/>
        </w:rPr>
      </w:pPr>
      <w:r w:rsidRPr="00C4037E">
        <w:rPr>
          <w:rFonts w:eastAsia="宋体-简"/>
          <w:kern w:val="2"/>
          <w:szCs w:val="24"/>
          <w:lang w:eastAsia="zh-CN"/>
          <w14:ligatures w14:val="standardContextual"/>
        </w:rPr>
        <w:t>From formulas 2.1</w:t>
      </w:r>
      <w:r w:rsidR="0018635C" w:rsidRPr="00C4037E">
        <w:rPr>
          <w:rFonts w:eastAsia="宋体-简"/>
          <w:kern w:val="2"/>
          <w:szCs w:val="24"/>
          <w:lang w:eastAsia="zh-CN"/>
          <w14:ligatures w14:val="standardContextual"/>
        </w:rPr>
        <w:t>4</w:t>
      </w:r>
      <w:r w:rsidRPr="00C4037E">
        <w:rPr>
          <w:rFonts w:eastAsia="宋体-简"/>
          <w:kern w:val="2"/>
          <w:szCs w:val="24"/>
          <w:lang w:eastAsia="zh-CN"/>
          <w14:ligatures w14:val="standardContextual"/>
        </w:rPr>
        <w:t>, 2.1</w:t>
      </w:r>
      <w:r w:rsidR="0018635C" w:rsidRPr="00C4037E">
        <w:rPr>
          <w:rFonts w:eastAsia="宋体-简"/>
          <w:kern w:val="2"/>
          <w:szCs w:val="24"/>
          <w:lang w:eastAsia="zh-CN"/>
          <w14:ligatures w14:val="standardContextual"/>
        </w:rPr>
        <w:t>5</w:t>
      </w:r>
      <w:r w:rsidRPr="00C4037E">
        <w:rPr>
          <w:rFonts w:eastAsia="宋体-简"/>
          <w:kern w:val="2"/>
          <w:szCs w:val="24"/>
          <w:lang w:eastAsia="zh-CN"/>
          <w14:ligatures w14:val="standardContextual"/>
        </w:rPr>
        <w:t xml:space="preserve"> and 2.1</w:t>
      </w:r>
      <w:r w:rsidR="0018635C" w:rsidRPr="00C4037E">
        <w:rPr>
          <w:rFonts w:eastAsia="宋体-简"/>
          <w:kern w:val="2"/>
          <w:szCs w:val="24"/>
          <w:lang w:eastAsia="zh-CN"/>
          <w14:ligatures w14:val="standardContextual"/>
        </w:rPr>
        <w:t>6</w:t>
      </w:r>
      <w:r w:rsidRPr="00C4037E">
        <w:rPr>
          <w:rFonts w:eastAsia="宋体-简"/>
          <w:kern w:val="2"/>
          <w:szCs w:val="24"/>
          <w:lang w:eastAsia="zh-CN"/>
          <w14:ligatures w14:val="standardContextual"/>
        </w:rPr>
        <w:t xml:space="preserve">, the best offer of </w:t>
      </w:r>
      <w:r w:rsidRPr="00C4037E">
        <w:rPr>
          <w:rFonts w:eastAsia="宋体-简"/>
          <w:i/>
          <w:kern w:val="2"/>
          <w:szCs w:val="24"/>
          <w:lang w:eastAsia="zh-CN"/>
          <w14:ligatures w14:val="standardContextual"/>
        </w:rPr>
        <w:t>P</w:t>
      </w:r>
      <w:r w:rsidRPr="00C4037E">
        <w:rPr>
          <w:rFonts w:eastAsia="宋体-简"/>
          <w:i/>
          <w:kern w:val="2"/>
          <w:szCs w:val="24"/>
          <w:vertAlign w:val="subscript"/>
          <w:lang w:eastAsia="zh-CN"/>
          <w14:ligatures w14:val="standardContextual"/>
        </w:rPr>
        <w:t>k1</w:t>
      </w:r>
      <w:r w:rsidRPr="00C4037E">
        <w:rPr>
          <w:rFonts w:eastAsia="宋体-简"/>
          <w:kern w:val="2"/>
          <w:szCs w:val="24"/>
          <w:lang w:eastAsia="zh-CN"/>
          <w14:ligatures w14:val="standardContextual"/>
        </w:rPr>
        <w:t xml:space="preserve"> can be expressed by:</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9"/>
        <w:gridCol w:w="893"/>
      </w:tblGrid>
      <w:tr w:rsidR="00C70F5F" w:rsidRPr="005C21B6" w14:paraId="151FA1FB" w14:textId="77777777" w:rsidTr="005C21B6">
        <w:trPr>
          <w:trHeight w:val="504"/>
        </w:trPr>
        <w:tc>
          <w:tcPr>
            <w:tcW w:w="8932" w:type="dxa"/>
          </w:tcPr>
          <w:p w14:paraId="1F053C39" w14:textId="3F6D9297" w:rsidR="00C70F5F" w:rsidRPr="005C21B6" w:rsidRDefault="007A0681" w:rsidP="005C21B6">
            <w:pPr>
              <w:snapToGrid w:val="0"/>
              <w:ind w:firstLineChars="200" w:firstLine="560"/>
              <w:rPr>
                <w:sz w:val="28"/>
              </w:rPr>
            </w:pPr>
            <m:oMathPara>
              <m:oMath>
                <m:sSub>
                  <m:sSubPr>
                    <m:ctrlPr>
                      <w:rPr>
                        <w:rFonts w:ascii="Cambria Math" w:hAnsi="Cambria Math"/>
                        <w:i/>
                        <w:sz w:val="28"/>
                      </w:rPr>
                    </m:ctrlPr>
                  </m:sSubPr>
                  <m:e>
                    <m:r>
                      <w:rPr>
                        <w:rFonts w:ascii="Cambria Math" w:hAnsi="Cambria Math"/>
                        <w:sz w:val="28"/>
                      </w:rPr>
                      <m:t>P</m:t>
                    </m:r>
                  </m:e>
                  <m:sub>
                    <m:r>
                      <w:rPr>
                        <w:rFonts w:ascii="Cambria Math" w:hAnsi="Cambria Math"/>
                        <w:sz w:val="28"/>
                      </w:rPr>
                      <m:t>k1</m:t>
                    </m:r>
                  </m:sub>
                </m:sSub>
                <m:r>
                  <w:rPr>
                    <w:rFonts w:ascii="Cambria Math" w:hAnsi="Cambria Math"/>
                    <w:sz w:val="28"/>
                  </w:rPr>
                  <m:t>=</m:t>
                </m:r>
                <m:d>
                  <m:dPr>
                    <m:begChr m:val="["/>
                    <m:endChr m:val="]"/>
                    <m:ctrlPr>
                      <w:rPr>
                        <w:rFonts w:ascii="Cambria Math" w:hAnsi="Cambria Math"/>
                        <w:i/>
                        <w:sz w:val="28"/>
                      </w:rPr>
                    </m:ctrlPr>
                  </m:dPr>
                  <m:e>
                    <m:d>
                      <m:dPr>
                        <m:ctrlPr>
                          <w:rPr>
                            <w:rFonts w:ascii="Cambria Math" w:hAnsi="Cambria Math"/>
                            <w:i/>
                            <w:sz w:val="28"/>
                          </w:rPr>
                        </m:ctrlPr>
                      </m:dPr>
                      <m:e>
                        <m:r>
                          <w:rPr>
                            <w:rFonts w:ascii="Cambria Math" w:hAnsi="Cambria Math"/>
                            <w:sz w:val="28"/>
                          </w:rPr>
                          <m:t>2-</m:t>
                        </m:r>
                        <m:sSub>
                          <m:sSubPr>
                            <m:ctrlPr>
                              <w:rPr>
                                <w:rFonts w:ascii="Cambria Math" w:hAnsi="Cambria Math"/>
                                <w:i/>
                                <w:sz w:val="28"/>
                              </w:rPr>
                            </m:ctrlPr>
                          </m:sSubPr>
                          <m:e>
                            <m:r>
                              <w:rPr>
                                <w:rFonts w:ascii="Cambria Math" w:hAnsi="Cambria Math"/>
                                <w:sz w:val="28"/>
                              </w:rPr>
                              <m:t>δ</m:t>
                            </m:r>
                          </m:e>
                          <m:sub>
                            <m:r>
                              <w:rPr>
                                <w:rFonts w:ascii="Cambria Math" w:hAnsi="Cambria Math"/>
                                <w:sz w:val="28"/>
                              </w:rPr>
                              <m:t>c</m:t>
                            </m:r>
                          </m:sub>
                        </m:sSub>
                      </m:e>
                    </m:d>
                    <m:sSubSup>
                      <m:sSubSupPr>
                        <m:ctrlPr>
                          <w:rPr>
                            <w:rFonts w:ascii="Cambria Math" w:hAnsi="Cambria Math"/>
                            <w:i/>
                            <w:sz w:val="28"/>
                          </w:rPr>
                        </m:ctrlPr>
                      </m:sSubSupPr>
                      <m:e>
                        <m:r>
                          <w:rPr>
                            <w:rFonts w:ascii="Cambria Math" w:hAnsi="Cambria Math"/>
                            <w:sz w:val="28"/>
                          </w:rPr>
                          <m:t>P</m:t>
                        </m:r>
                      </m:e>
                      <m:sub>
                        <m:r>
                          <w:rPr>
                            <w:rFonts w:ascii="Cambria Math" w:hAnsi="Cambria Math"/>
                            <w:sz w:val="28"/>
                          </w:rPr>
                          <m:t>m</m:t>
                        </m:r>
                      </m:sub>
                      <m:sup>
                        <m:r>
                          <w:rPr>
                            <w:rFonts w:ascii="Cambria Math" w:hAnsi="Cambria Math"/>
                            <w:sz w:val="28"/>
                          </w:rPr>
                          <m:t>c</m:t>
                        </m:r>
                      </m:sup>
                    </m:sSubSup>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g</m:t>
                        </m:r>
                      </m:sub>
                    </m:sSub>
                    <m:sSub>
                      <m:sSubPr>
                        <m:ctrlPr>
                          <w:rPr>
                            <w:rFonts w:ascii="Cambria Math" w:hAnsi="Cambria Math"/>
                            <w:i/>
                            <w:sz w:val="28"/>
                          </w:rPr>
                        </m:ctrlPr>
                      </m:sSubPr>
                      <m:e>
                        <m:r>
                          <w:rPr>
                            <w:rFonts w:ascii="Cambria Math" w:hAnsi="Cambria Math"/>
                            <w:sz w:val="28"/>
                          </w:rPr>
                          <m:t>δ</m:t>
                        </m:r>
                      </m:e>
                      <m:sub>
                        <m:r>
                          <w:rPr>
                            <w:rFonts w:ascii="Cambria Math" w:hAnsi="Cambria Math"/>
                            <w:sz w:val="28"/>
                          </w:rPr>
                          <m:t>c</m:t>
                        </m:r>
                      </m:sub>
                    </m:sSub>
                    <m:r>
                      <w:rPr>
                        <w:rFonts w:ascii="Cambria Math" w:hAnsi="Cambria Math"/>
                        <w:sz w:val="28"/>
                      </w:rPr>
                      <m:t>+</m:t>
                    </m:r>
                    <m:sSub>
                      <m:sSubPr>
                        <m:ctrlPr>
                          <w:rPr>
                            <w:rFonts w:ascii="Cambria Math" w:hAnsi="Cambria Math"/>
                            <w:i/>
                            <w:sz w:val="28"/>
                          </w:rPr>
                        </m:ctrlPr>
                      </m:sSubPr>
                      <m:e>
                        <m:r>
                          <w:rPr>
                            <w:rFonts w:ascii="Cambria Math" w:hAnsi="Cambria Math"/>
                            <w:sz w:val="28"/>
                          </w:rPr>
                          <m:t>δ</m:t>
                        </m:r>
                      </m:e>
                      <m:sub>
                        <m:r>
                          <w:rPr>
                            <w:rFonts w:ascii="Cambria Math" w:hAnsi="Cambria Math"/>
                            <w:sz w:val="28"/>
                          </w:rPr>
                          <m:t>k</m:t>
                        </m:r>
                      </m:sub>
                    </m:sSub>
                    <m:d>
                      <m:dPr>
                        <m:ctrlPr>
                          <w:rPr>
                            <w:rFonts w:ascii="Cambria Math" w:hAnsi="Cambria Math"/>
                            <w:i/>
                            <w:sz w:val="28"/>
                          </w:rPr>
                        </m:ctrlPr>
                      </m:dPr>
                      <m:e>
                        <m:sSubSup>
                          <m:sSubSupPr>
                            <m:ctrlPr>
                              <w:rPr>
                                <w:rFonts w:ascii="Cambria Math" w:hAnsi="Cambria Math"/>
                                <w:i/>
                                <w:sz w:val="28"/>
                              </w:rPr>
                            </m:ctrlPr>
                          </m:sSubSupPr>
                          <m:e>
                            <m:r>
                              <w:rPr>
                                <w:rFonts w:ascii="Cambria Math" w:hAnsi="Cambria Math"/>
                                <w:sz w:val="28"/>
                              </w:rPr>
                              <m:t>P</m:t>
                            </m:r>
                          </m:e>
                          <m:sub>
                            <m:r>
                              <w:rPr>
                                <w:rFonts w:ascii="Cambria Math" w:hAnsi="Cambria Math"/>
                                <w:sz w:val="28"/>
                              </w:rPr>
                              <m:t>m</m:t>
                            </m:r>
                          </m:sub>
                          <m:sup>
                            <m:r>
                              <w:rPr>
                                <w:rFonts w:ascii="Cambria Math" w:hAnsi="Cambria Math"/>
                                <w:sz w:val="28"/>
                              </w:rPr>
                              <m:t>c</m:t>
                            </m:r>
                          </m:sup>
                        </m:sSubSup>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g</m:t>
                            </m:r>
                          </m:sub>
                        </m:sSub>
                      </m:e>
                    </m:d>
                  </m:e>
                </m:d>
                <m:r>
                  <w:rPr>
                    <w:rFonts w:ascii="Cambria Math" w:hAnsi="Cambria Math"/>
                    <w:sz w:val="28"/>
                  </w:rPr>
                  <m:t>/4</m:t>
                </m:r>
              </m:oMath>
            </m:oMathPara>
          </w:p>
        </w:tc>
        <w:tc>
          <w:tcPr>
            <w:tcW w:w="854" w:type="dxa"/>
          </w:tcPr>
          <w:p w14:paraId="26E40850" w14:textId="40BF4562" w:rsidR="00C70F5F" w:rsidRPr="005C21B6" w:rsidRDefault="00C70F5F" w:rsidP="005C21B6">
            <w:pPr>
              <w:snapToGrid w:val="0"/>
              <w:rPr>
                <w:sz w:val="28"/>
              </w:rPr>
            </w:pPr>
            <w:r w:rsidRPr="005C21B6">
              <w:rPr>
                <w:rFonts w:hint="eastAsia"/>
                <w:sz w:val="28"/>
              </w:rPr>
              <w:t>(2.</w:t>
            </w:r>
            <w:r w:rsidRPr="005C21B6">
              <w:rPr>
                <w:sz w:val="28"/>
              </w:rPr>
              <w:t>1</w:t>
            </w:r>
            <w:r w:rsidR="0018635C" w:rsidRPr="005C21B6">
              <w:rPr>
                <w:sz w:val="28"/>
              </w:rPr>
              <w:t>7</w:t>
            </w:r>
            <w:r w:rsidRPr="005C21B6">
              <w:rPr>
                <w:rFonts w:hint="eastAsia"/>
                <w:sz w:val="28"/>
              </w:rPr>
              <w:t>)</w:t>
            </w:r>
          </w:p>
        </w:tc>
      </w:tr>
    </w:tbl>
    <w:p w14:paraId="3BCF735E" w14:textId="6852ED36" w:rsidR="00C70F5F" w:rsidRPr="005C21B6" w:rsidRDefault="00C70F5F" w:rsidP="00CD0351">
      <w:pPr>
        <w:pStyle w:val="a3"/>
        <w:ind w:left="0" w:firstLine="709"/>
        <w:contextualSpacing/>
        <w:jc w:val="left"/>
        <w:rPr>
          <w:rFonts w:eastAsia="宋体-简"/>
          <w:kern w:val="2"/>
          <w:szCs w:val="24"/>
          <w:lang w:eastAsia="zh-CN"/>
          <w14:ligatures w14:val="standardContextual"/>
        </w:rPr>
      </w:pPr>
      <w:r w:rsidRPr="005C21B6">
        <w:rPr>
          <w:rFonts w:eastAsia="宋体-简"/>
          <w:kern w:val="2"/>
          <w:szCs w:val="24"/>
          <w:lang w:eastAsia="zh-CN"/>
          <w14:ligatures w14:val="standardContextual"/>
        </w:rPr>
        <w:t xml:space="preserve">Finally, by analyzing the above formulas we can obtain an approximate price </w:t>
      </w:r>
      <w:r w:rsidRPr="005C21B6">
        <w:rPr>
          <w:rFonts w:eastAsia="宋体-简"/>
          <w:i/>
          <w:iCs/>
          <w:kern w:val="2"/>
          <w:szCs w:val="24"/>
          <w:lang w:eastAsia="zh-CN"/>
          <w14:ligatures w14:val="standardContextual"/>
        </w:rPr>
        <w:t>P</w:t>
      </w:r>
      <w:r w:rsidRPr="005C21B6">
        <w:rPr>
          <w:rFonts w:eastAsia="宋体-简"/>
          <w:i/>
          <w:iCs/>
          <w:kern w:val="2"/>
          <w:szCs w:val="24"/>
          <w:vertAlign w:val="subscript"/>
          <w:lang w:eastAsia="zh-CN"/>
          <w14:ligatures w14:val="standardContextual"/>
        </w:rPr>
        <w:t xml:space="preserve">k1 </w:t>
      </w:r>
      <w:r w:rsidRPr="005C21B6">
        <w:rPr>
          <w:rFonts w:eastAsia="宋体-简"/>
          <w:kern w:val="2"/>
          <w:szCs w:val="24"/>
          <w:lang w:eastAsia="zh-CN"/>
          <w14:ligatures w14:val="standardContextual"/>
        </w:rPr>
        <w:t xml:space="preserve">and </w:t>
      </w:r>
      <w:r w:rsidRPr="005C21B6">
        <w:rPr>
          <w:rFonts w:eastAsia="宋体-简"/>
          <w:i/>
          <w:iCs/>
          <w:kern w:val="2"/>
          <w:szCs w:val="24"/>
          <w:lang w:eastAsia="zh-CN"/>
          <w14:ligatures w14:val="standardContextual"/>
        </w:rPr>
        <w:t>P</w:t>
      </w:r>
      <w:r w:rsidRPr="005C21B6">
        <w:rPr>
          <w:rFonts w:eastAsia="宋体-简"/>
          <w:i/>
          <w:iCs/>
          <w:kern w:val="2"/>
          <w:szCs w:val="24"/>
          <w:vertAlign w:val="subscript"/>
          <w:lang w:eastAsia="zh-CN"/>
          <w14:ligatures w14:val="standardContextual"/>
        </w:rPr>
        <w:t>c2</w:t>
      </w:r>
      <w:r w:rsidRPr="005C21B6">
        <w:rPr>
          <w:rFonts w:eastAsia="宋体-简"/>
          <w:kern w:val="2"/>
          <w:szCs w:val="24"/>
          <w:lang w:eastAsia="zh-CN"/>
          <w14:ligatures w14:val="standardContextual"/>
        </w:rPr>
        <w:t xml:space="preserve"> and conditions that need to be met. In the first round of negotiation Kazakhstan will offer price </w:t>
      </w:r>
      <w:r w:rsidRPr="005C21B6">
        <w:rPr>
          <w:rFonts w:eastAsia="宋体-简"/>
          <w:i/>
          <w:iCs/>
          <w:kern w:val="2"/>
          <w:szCs w:val="24"/>
          <w:lang w:eastAsia="zh-CN"/>
          <w14:ligatures w14:val="standardContextual"/>
        </w:rPr>
        <w:t>P</w:t>
      </w:r>
      <w:r w:rsidRPr="005C21B6">
        <w:rPr>
          <w:rFonts w:eastAsia="宋体-简"/>
          <w:i/>
          <w:iCs/>
          <w:kern w:val="2"/>
          <w:szCs w:val="24"/>
          <w:vertAlign w:val="subscript"/>
          <w:lang w:eastAsia="zh-CN"/>
          <w14:ligatures w14:val="standardContextual"/>
        </w:rPr>
        <w:t>k1</w:t>
      </w:r>
      <w:r w:rsidRPr="005C21B6">
        <w:rPr>
          <w:rFonts w:eastAsia="宋体-简"/>
          <w:i/>
          <w:iCs/>
          <w:kern w:val="2"/>
          <w:szCs w:val="24"/>
          <w:lang w:eastAsia="zh-CN"/>
          <w14:ligatures w14:val="standardContextual"/>
        </w:rPr>
        <w:t>=[(2–δ</w:t>
      </w:r>
      <w:r w:rsidRPr="005C21B6">
        <w:rPr>
          <w:rFonts w:eastAsia="宋体-简"/>
          <w:i/>
          <w:iCs/>
          <w:kern w:val="2"/>
          <w:szCs w:val="24"/>
          <w:vertAlign w:val="subscript"/>
          <w:lang w:eastAsia="zh-CN"/>
          <w14:ligatures w14:val="standardContextual"/>
        </w:rPr>
        <w:t>c</w:t>
      </w:r>
      <w:r w:rsidRPr="005C21B6">
        <w:rPr>
          <w:rFonts w:eastAsia="宋体-简"/>
          <w:i/>
          <w:iCs/>
          <w:kern w:val="2"/>
          <w:szCs w:val="24"/>
          <w:lang w:eastAsia="zh-CN"/>
          <w14:ligatures w14:val="standardContextual"/>
        </w:rPr>
        <w:t>) P</w:t>
      </w:r>
      <w:r w:rsidRPr="005C21B6">
        <w:rPr>
          <w:rFonts w:eastAsia="宋体-简"/>
          <w:i/>
          <w:iCs/>
          <w:kern w:val="2"/>
          <w:szCs w:val="24"/>
          <w:vertAlign w:val="subscript"/>
          <w:lang w:eastAsia="zh-CN"/>
          <w14:ligatures w14:val="standardContextual"/>
        </w:rPr>
        <w:t>m</w:t>
      </w:r>
      <w:r w:rsidRPr="005C21B6">
        <w:rPr>
          <w:rFonts w:eastAsia="宋体-简"/>
          <w:i/>
          <w:iCs/>
          <w:kern w:val="2"/>
          <w:szCs w:val="24"/>
          <w:vertAlign w:val="superscript"/>
          <w:lang w:eastAsia="zh-CN"/>
          <w14:ligatures w14:val="standardContextual"/>
        </w:rPr>
        <w:t>c</w:t>
      </w:r>
      <w:r w:rsidRPr="005C21B6">
        <w:rPr>
          <w:rFonts w:eastAsia="宋体-简"/>
          <w:i/>
          <w:iCs/>
          <w:kern w:val="2"/>
          <w:szCs w:val="24"/>
          <w:lang w:eastAsia="zh-CN"/>
          <w14:ligatures w14:val="standardContextual"/>
        </w:rPr>
        <w:t xml:space="preserve"> + δ</w:t>
      </w:r>
      <w:r w:rsidRPr="005C21B6">
        <w:rPr>
          <w:rFonts w:eastAsia="宋体-简"/>
          <w:i/>
          <w:iCs/>
          <w:kern w:val="2"/>
          <w:szCs w:val="24"/>
          <w:vertAlign w:val="subscript"/>
          <w:lang w:eastAsia="zh-CN"/>
          <w14:ligatures w14:val="standardContextual"/>
        </w:rPr>
        <w:t>c</w:t>
      </w:r>
      <w:r w:rsidRPr="005C21B6">
        <w:rPr>
          <w:rFonts w:eastAsia="宋体-简"/>
          <w:i/>
          <w:iCs/>
          <w:kern w:val="2"/>
          <w:szCs w:val="24"/>
          <w:lang w:eastAsia="zh-CN"/>
          <w14:ligatures w14:val="standardContextual"/>
        </w:rPr>
        <w:t>C</w:t>
      </w:r>
      <w:r w:rsidRPr="005C21B6">
        <w:rPr>
          <w:rFonts w:eastAsia="宋体-简"/>
          <w:i/>
          <w:iCs/>
          <w:kern w:val="2"/>
          <w:szCs w:val="24"/>
          <w:vertAlign w:val="subscript"/>
          <w:lang w:eastAsia="zh-CN"/>
          <w14:ligatures w14:val="standardContextual"/>
        </w:rPr>
        <w:t>g</w:t>
      </w:r>
      <w:r w:rsidRPr="005C21B6">
        <w:rPr>
          <w:rFonts w:eastAsia="宋体-简"/>
          <w:i/>
          <w:iCs/>
          <w:kern w:val="2"/>
          <w:szCs w:val="24"/>
          <w:lang w:eastAsia="zh-CN"/>
          <w14:ligatures w14:val="standardContextual"/>
        </w:rPr>
        <w:t xml:space="preserve"> + δ</w:t>
      </w:r>
      <w:r w:rsidRPr="005C21B6">
        <w:rPr>
          <w:rFonts w:eastAsia="宋体-简"/>
          <w:i/>
          <w:iCs/>
          <w:kern w:val="2"/>
          <w:szCs w:val="24"/>
          <w:vertAlign w:val="subscript"/>
          <w:lang w:eastAsia="zh-CN"/>
          <w14:ligatures w14:val="standardContextual"/>
        </w:rPr>
        <w:t>k</w:t>
      </w:r>
      <w:r w:rsidRPr="005C21B6">
        <w:rPr>
          <w:rFonts w:eastAsia="宋体-简"/>
          <w:i/>
          <w:iCs/>
          <w:kern w:val="2"/>
          <w:szCs w:val="24"/>
          <w:lang w:eastAsia="zh-CN"/>
          <w14:ligatures w14:val="standardContextual"/>
        </w:rPr>
        <w:t xml:space="preserve"> (P</w:t>
      </w:r>
      <w:r w:rsidRPr="005C21B6">
        <w:rPr>
          <w:rFonts w:eastAsia="宋体-简"/>
          <w:i/>
          <w:iCs/>
          <w:kern w:val="2"/>
          <w:szCs w:val="24"/>
          <w:vertAlign w:val="subscript"/>
          <w:lang w:eastAsia="zh-CN"/>
          <w14:ligatures w14:val="standardContextual"/>
        </w:rPr>
        <w:t>m</w:t>
      </w:r>
      <w:r w:rsidRPr="005C21B6">
        <w:rPr>
          <w:rFonts w:eastAsia="宋体-简"/>
          <w:i/>
          <w:iCs/>
          <w:kern w:val="2"/>
          <w:szCs w:val="24"/>
          <w:vertAlign w:val="superscript"/>
          <w:lang w:eastAsia="zh-CN"/>
          <w14:ligatures w14:val="standardContextual"/>
        </w:rPr>
        <w:t>c</w:t>
      </w:r>
      <w:r w:rsidRPr="005C21B6">
        <w:rPr>
          <w:rFonts w:eastAsia="宋体-简"/>
          <w:i/>
          <w:iCs/>
          <w:kern w:val="2"/>
          <w:szCs w:val="24"/>
          <w:lang w:eastAsia="zh-CN"/>
          <w14:ligatures w14:val="standardContextual"/>
        </w:rPr>
        <w:t xml:space="preserve"> + C</w:t>
      </w:r>
      <w:r w:rsidRPr="005C21B6">
        <w:rPr>
          <w:rFonts w:eastAsia="宋体-简"/>
          <w:i/>
          <w:iCs/>
          <w:kern w:val="2"/>
          <w:szCs w:val="24"/>
          <w:vertAlign w:val="subscript"/>
          <w:lang w:eastAsia="zh-CN"/>
          <w14:ligatures w14:val="standardContextual"/>
        </w:rPr>
        <w:t>g</w:t>
      </w:r>
      <w:r w:rsidRPr="005C21B6">
        <w:rPr>
          <w:rFonts w:eastAsia="宋体-简"/>
          <w:i/>
          <w:iCs/>
          <w:kern w:val="2"/>
          <w:szCs w:val="24"/>
          <w:lang w:eastAsia="zh-CN"/>
          <w14:ligatures w14:val="standardContextual"/>
        </w:rPr>
        <w:t xml:space="preserve">)] ⁄ 4. </w:t>
      </w:r>
      <w:r w:rsidRPr="005C21B6">
        <w:rPr>
          <w:rFonts w:eastAsia="宋体-简"/>
          <w:kern w:val="2"/>
          <w:szCs w:val="24"/>
          <w:lang w:eastAsia="zh-CN"/>
          <w14:ligatures w14:val="standardContextual"/>
        </w:rPr>
        <w:t xml:space="preserve">If the offer </w:t>
      </w:r>
      <w:r w:rsidRPr="005C21B6">
        <w:rPr>
          <w:rFonts w:eastAsia="宋体-简"/>
          <w:i/>
          <w:iCs/>
          <w:kern w:val="2"/>
          <w:szCs w:val="24"/>
          <w:lang w:eastAsia="zh-CN"/>
          <w14:ligatures w14:val="standardContextual"/>
        </w:rPr>
        <w:t>P</w:t>
      </w:r>
      <w:r w:rsidRPr="005C21B6">
        <w:rPr>
          <w:rFonts w:eastAsia="宋体-简"/>
          <w:i/>
          <w:iCs/>
          <w:kern w:val="2"/>
          <w:szCs w:val="24"/>
          <w:vertAlign w:val="subscript"/>
          <w:lang w:eastAsia="zh-CN"/>
          <w14:ligatures w14:val="standardContextual"/>
        </w:rPr>
        <w:t>k1</w:t>
      </w:r>
      <w:r w:rsidRPr="005C21B6">
        <w:rPr>
          <w:rFonts w:eastAsia="宋体-简"/>
          <w:i/>
          <w:iCs/>
          <w:kern w:val="2"/>
          <w:szCs w:val="24"/>
          <w:lang w:eastAsia="zh-CN"/>
          <w14:ligatures w14:val="standardContextual"/>
        </w:rPr>
        <w:t xml:space="preserve"> ≤ 0.5δ</w:t>
      </w:r>
      <w:r w:rsidRPr="005C21B6">
        <w:rPr>
          <w:rFonts w:eastAsia="宋体-简"/>
          <w:i/>
          <w:iCs/>
          <w:kern w:val="2"/>
          <w:szCs w:val="24"/>
          <w:vertAlign w:val="subscript"/>
          <w:lang w:eastAsia="zh-CN"/>
          <w14:ligatures w14:val="standardContextual"/>
        </w:rPr>
        <w:t>c</w:t>
      </w:r>
      <w:r w:rsidRPr="005C21B6">
        <w:rPr>
          <w:rFonts w:eastAsia="宋体-简"/>
          <w:i/>
          <w:iCs/>
          <w:kern w:val="2"/>
          <w:szCs w:val="24"/>
          <w:lang w:eastAsia="zh-CN"/>
          <w14:ligatures w14:val="standardContextual"/>
        </w:rPr>
        <w:t xml:space="preserve"> C</w:t>
      </w:r>
      <w:r w:rsidRPr="005C21B6">
        <w:rPr>
          <w:rFonts w:eastAsia="宋体-简"/>
          <w:i/>
          <w:iCs/>
          <w:kern w:val="2"/>
          <w:szCs w:val="24"/>
          <w:vertAlign w:val="subscript"/>
          <w:lang w:eastAsia="zh-CN"/>
          <w14:ligatures w14:val="standardContextual"/>
        </w:rPr>
        <w:t>g</w:t>
      </w:r>
      <w:r w:rsidRPr="005C21B6">
        <w:rPr>
          <w:rFonts w:eastAsia="宋体-简"/>
          <w:i/>
          <w:iCs/>
          <w:kern w:val="2"/>
          <w:szCs w:val="24"/>
          <w:lang w:eastAsia="zh-CN"/>
          <w14:ligatures w14:val="standardContextual"/>
        </w:rPr>
        <w:t xml:space="preserve"> +0.5 P</w:t>
      </w:r>
      <w:r w:rsidRPr="005C21B6">
        <w:rPr>
          <w:rFonts w:eastAsia="宋体-简"/>
          <w:i/>
          <w:iCs/>
          <w:kern w:val="2"/>
          <w:szCs w:val="24"/>
          <w:vertAlign w:val="subscript"/>
          <w:lang w:eastAsia="zh-CN"/>
          <w14:ligatures w14:val="standardContextual"/>
        </w:rPr>
        <w:t>m</w:t>
      </w:r>
      <w:r w:rsidRPr="005C21B6">
        <w:rPr>
          <w:rFonts w:eastAsia="宋体-简"/>
          <w:i/>
          <w:iCs/>
          <w:kern w:val="2"/>
          <w:szCs w:val="24"/>
          <w:vertAlign w:val="superscript"/>
          <w:lang w:eastAsia="zh-CN"/>
          <w14:ligatures w14:val="standardContextual"/>
        </w:rPr>
        <w:t>c</w:t>
      </w:r>
      <w:r w:rsidRPr="005C21B6">
        <w:rPr>
          <w:rFonts w:eastAsia="宋体-简"/>
          <w:i/>
          <w:iCs/>
          <w:kern w:val="2"/>
          <w:szCs w:val="24"/>
          <w:lang w:eastAsia="zh-CN"/>
          <w14:ligatures w14:val="standardContextual"/>
        </w:rPr>
        <w:t xml:space="preserve"> (2–δ</w:t>
      </w:r>
      <w:r w:rsidRPr="005C21B6">
        <w:rPr>
          <w:rFonts w:eastAsia="宋体-简"/>
          <w:i/>
          <w:iCs/>
          <w:kern w:val="2"/>
          <w:szCs w:val="24"/>
          <w:vertAlign w:val="subscript"/>
          <w:lang w:eastAsia="zh-CN"/>
          <w14:ligatures w14:val="standardContextual"/>
        </w:rPr>
        <w:t>c</w:t>
      </w:r>
      <w:r w:rsidRPr="005C21B6">
        <w:rPr>
          <w:rFonts w:eastAsia="宋体-简"/>
          <w:i/>
          <w:iCs/>
          <w:kern w:val="2"/>
          <w:szCs w:val="24"/>
          <w:lang w:eastAsia="zh-CN"/>
          <w14:ligatures w14:val="standardContextual"/>
        </w:rPr>
        <w:t>)</w:t>
      </w:r>
      <w:r w:rsidRPr="005C21B6">
        <w:rPr>
          <w:rFonts w:eastAsia="宋体-简"/>
          <w:kern w:val="2"/>
          <w:szCs w:val="24"/>
          <w:lang w:eastAsia="zh-CN"/>
          <w14:ligatures w14:val="standardContextual"/>
        </w:rPr>
        <w:t xml:space="preserve">, then China will accept </w:t>
      </w:r>
      <w:r w:rsidRPr="005C21B6">
        <w:rPr>
          <w:rFonts w:eastAsia="宋体-简"/>
          <w:i/>
          <w:iCs/>
          <w:kern w:val="2"/>
          <w:szCs w:val="24"/>
          <w:lang w:eastAsia="zh-CN"/>
          <w14:ligatures w14:val="standardContextual"/>
        </w:rPr>
        <w:t>P</w:t>
      </w:r>
      <w:r w:rsidRPr="005C21B6">
        <w:rPr>
          <w:rFonts w:eastAsia="宋体-简"/>
          <w:i/>
          <w:iCs/>
          <w:kern w:val="2"/>
          <w:szCs w:val="24"/>
          <w:vertAlign w:val="subscript"/>
          <w:lang w:eastAsia="zh-CN"/>
          <w14:ligatures w14:val="standardContextual"/>
        </w:rPr>
        <w:t xml:space="preserve">k1 </w:t>
      </w:r>
      <w:r w:rsidRPr="005C21B6">
        <w:rPr>
          <w:rFonts w:eastAsia="宋体-简"/>
          <w:kern w:val="2"/>
          <w:szCs w:val="24"/>
          <w:lang w:eastAsia="zh-CN"/>
          <w14:ligatures w14:val="standardContextual"/>
        </w:rPr>
        <w:t>and negotiation finished. Otherwise, China will reject this offer and bargaining process turn into second round.</w:t>
      </w:r>
      <w:r w:rsidRPr="005C21B6">
        <w:rPr>
          <w:rFonts w:eastAsia="宋体-简" w:hint="eastAsia"/>
          <w:kern w:val="2"/>
          <w:szCs w:val="24"/>
          <w:lang w:eastAsia="zh-CN"/>
          <w14:ligatures w14:val="standardContextual"/>
        </w:rPr>
        <w:t xml:space="preserve"> I</w:t>
      </w:r>
      <w:r w:rsidRPr="005C21B6">
        <w:rPr>
          <w:rFonts w:eastAsia="宋体-简"/>
          <w:kern w:val="2"/>
          <w:szCs w:val="24"/>
          <w:lang w:eastAsia="zh-CN"/>
          <w14:ligatures w14:val="standardContextual"/>
        </w:rPr>
        <w:t xml:space="preserve">n second round, China will offer </w:t>
      </w:r>
      <w:r w:rsidRPr="005C21B6">
        <w:rPr>
          <w:rFonts w:eastAsia="宋体-简"/>
          <w:i/>
          <w:iCs/>
          <w:kern w:val="2"/>
          <w:szCs w:val="24"/>
          <w:lang w:eastAsia="zh-CN"/>
          <w14:ligatures w14:val="standardContextual"/>
        </w:rPr>
        <w:t>P</w:t>
      </w:r>
      <w:r w:rsidRPr="005C21B6">
        <w:rPr>
          <w:rFonts w:eastAsia="宋体-简"/>
          <w:i/>
          <w:iCs/>
          <w:kern w:val="2"/>
          <w:szCs w:val="24"/>
          <w:vertAlign w:val="subscript"/>
          <w:lang w:eastAsia="zh-CN"/>
          <w14:ligatures w14:val="standardContextual"/>
        </w:rPr>
        <w:t xml:space="preserve">c2 </w:t>
      </w:r>
      <w:r w:rsidRPr="005C21B6">
        <w:rPr>
          <w:rFonts w:eastAsia="宋体-简"/>
          <w:i/>
          <w:iCs/>
          <w:kern w:val="2"/>
          <w:szCs w:val="24"/>
          <w:lang w:eastAsia="zh-CN"/>
          <w14:ligatures w14:val="standardContextual"/>
        </w:rPr>
        <w:t>= (P</w:t>
      </w:r>
      <w:r w:rsidRPr="005C21B6">
        <w:rPr>
          <w:rFonts w:eastAsia="宋体-简"/>
          <w:i/>
          <w:iCs/>
          <w:kern w:val="2"/>
          <w:szCs w:val="24"/>
          <w:vertAlign w:val="subscript"/>
          <w:lang w:eastAsia="zh-CN"/>
          <w14:ligatures w14:val="standardContextual"/>
        </w:rPr>
        <w:t>m</w:t>
      </w:r>
      <w:r w:rsidRPr="005C21B6">
        <w:rPr>
          <w:rFonts w:eastAsia="宋体-简"/>
          <w:i/>
          <w:iCs/>
          <w:kern w:val="2"/>
          <w:szCs w:val="24"/>
          <w:vertAlign w:val="superscript"/>
          <w:lang w:eastAsia="zh-CN"/>
          <w14:ligatures w14:val="standardContextual"/>
        </w:rPr>
        <w:t>c</w:t>
      </w:r>
      <w:r w:rsidRPr="005C21B6">
        <w:rPr>
          <w:rFonts w:eastAsia="宋体-简"/>
          <w:i/>
          <w:iCs/>
          <w:kern w:val="2"/>
          <w:szCs w:val="24"/>
          <w:lang w:eastAsia="zh-CN"/>
          <w14:ligatures w14:val="standardContextual"/>
        </w:rPr>
        <w:t xml:space="preserve"> +C</w:t>
      </w:r>
      <w:r w:rsidRPr="005C21B6">
        <w:rPr>
          <w:rFonts w:eastAsia="宋体-简"/>
          <w:i/>
          <w:iCs/>
          <w:kern w:val="2"/>
          <w:szCs w:val="24"/>
          <w:vertAlign w:val="subscript"/>
          <w:lang w:eastAsia="zh-CN"/>
          <w14:ligatures w14:val="standardContextual"/>
        </w:rPr>
        <w:t>g</w:t>
      </w:r>
      <w:r w:rsidRPr="005C21B6">
        <w:rPr>
          <w:rFonts w:eastAsia="宋体-简"/>
          <w:i/>
          <w:iCs/>
          <w:kern w:val="2"/>
          <w:szCs w:val="24"/>
          <w:lang w:eastAsia="zh-CN"/>
          <w14:ligatures w14:val="standardContextual"/>
        </w:rPr>
        <w:t>) ⁄ 2</w:t>
      </w:r>
      <w:r w:rsidRPr="005C21B6">
        <w:rPr>
          <w:rFonts w:eastAsia="宋体-简"/>
          <w:kern w:val="2"/>
          <w:szCs w:val="24"/>
          <w:lang w:eastAsia="zh-CN"/>
          <w14:ligatures w14:val="standardContextual"/>
        </w:rPr>
        <w:t xml:space="preserve">, if </w:t>
      </w:r>
      <w:r w:rsidRPr="005C21B6">
        <w:rPr>
          <w:rFonts w:eastAsia="宋体-简"/>
          <w:i/>
          <w:iCs/>
          <w:kern w:val="2"/>
          <w:szCs w:val="24"/>
          <w:lang w:eastAsia="zh-CN"/>
          <w14:ligatures w14:val="standardContextual"/>
        </w:rPr>
        <w:t>P</w:t>
      </w:r>
      <w:r w:rsidRPr="005C21B6">
        <w:rPr>
          <w:rFonts w:eastAsia="宋体-简"/>
          <w:i/>
          <w:iCs/>
          <w:kern w:val="2"/>
          <w:szCs w:val="24"/>
          <w:vertAlign w:val="subscript"/>
          <w:lang w:eastAsia="zh-CN"/>
          <w14:ligatures w14:val="standardContextual"/>
        </w:rPr>
        <w:t>c2</w:t>
      </w:r>
      <w:r w:rsidRPr="005C21B6">
        <w:rPr>
          <w:rFonts w:eastAsia="宋体-简"/>
          <w:kern w:val="2"/>
          <w:szCs w:val="24"/>
          <w:lang w:eastAsia="zh-CN"/>
          <w14:ligatures w14:val="standardContextual"/>
        </w:rPr>
        <w:t xml:space="preserve"> ≥ </w:t>
      </w:r>
      <w:r w:rsidRPr="005C21B6">
        <w:rPr>
          <w:rFonts w:eastAsia="宋体-简"/>
          <w:i/>
          <w:iCs/>
          <w:kern w:val="2"/>
          <w:szCs w:val="24"/>
          <w:lang w:eastAsia="zh-CN"/>
          <w14:ligatures w14:val="standardContextual"/>
        </w:rPr>
        <w:t>C</w:t>
      </w:r>
      <w:r w:rsidRPr="005C21B6">
        <w:rPr>
          <w:rFonts w:eastAsia="宋体-简"/>
          <w:i/>
          <w:iCs/>
          <w:kern w:val="2"/>
          <w:szCs w:val="24"/>
          <w:vertAlign w:val="subscript"/>
          <w:lang w:eastAsia="zh-CN"/>
          <w14:ligatures w14:val="standardContextual"/>
        </w:rPr>
        <w:t>g</w:t>
      </w:r>
      <w:r w:rsidRPr="005C21B6">
        <w:rPr>
          <w:rFonts w:eastAsia="宋体-简"/>
          <w:kern w:val="2"/>
          <w:szCs w:val="24"/>
          <w:lang w:eastAsia="zh-CN"/>
          <w14:ligatures w14:val="standardContextual"/>
        </w:rPr>
        <w:t>, Kazakhstan would decide to accept or reject this offer.</w:t>
      </w:r>
    </w:p>
    <w:p w14:paraId="4B246324" w14:textId="364FE7DC" w:rsidR="006070DE" w:rsidRPr="005C21B6" w:rsidRDefault="00336E95" w:rsidP="005C21B6">
      <w:pPr>
        <w:pStyle w:val="a3"/>
        <w:ind w:left="0" w:firstLine="709"/>
        <w:contextualSpacing/>
        <w:rPr>
          <w:rFonts w:eastAsia="宋体-简"/>
          <w:kern w:val="2"/>
          <w:szCs w:val="24"/>
          <w:lang w:eastAsia="zh-CN"/>
          <w14:ligatures w14:val="standardContextual"/>
        </w:rPr>
      </w:pPr>
      <w:r w:rsidRPr="00336E95">
        <w:rPr>
          <w:rFonts w:eastAsia="宋体-简"/>
          <w:kern w:val="2"/>
          <w:szCs w:val="24"/>
          <w:lang w:eastAsia="zh-CN"/>
          <w14:ligatures w14:val="standardContextual"/>
        </w:rPr>
        <w:t>The current natural gas pricing system in China is regional, meaning that the price of natural gas in each area is affected by the origin of the gas.</w:t>
      </w:r>
      <w:r>
        <w:rPr>
          <w:rFonts w:eastAsia="宋体-简"/>
          <w:kern w:val="2"/>
          <w:szCs w:val="24"/>
          <w:lang w:eastAsia="zh-CN"/>
          <w14:ligatures w14:val="standardContextual"/>
        </w:rPr>
        <w:t xml:space="preserve"> </w:t>
      </w:r>
      <w:r w:rsidR="006070DE" w:rsidRPr="005C21B6">
        <w:rPr>
          <w:rFonts w:eastAsia="宋体-简"/>
          <w:kern w:val="2"/>
          <w:szCs w:val="24"/>
          <w:lang w:eastAsia="zh-CN"/>
          <w14:ligatures w14:val="standardContextual"/>
        </w:rPr>
        <w:t xml:space="preserve">Therefore, we selected the gas price in the Xinjiang Autonomous Region (on the border of Kazakhstan and China) as the market price </w:t>
      </w:r>
      <w:r w:rsidR="006070DE" w:rsidRPr="005C21B6">
        <w:rPr>
          <w:rFonts w:eastAsia="宋体-简"/>
          <w:i/>
          <w:iCs/>
          <w:kern w:val="2"/>
          <w:szCs w:val="24"/>
          <w:lang w:eastAsia="zh-CN"/>
          <w14:ligatures w14:val="standardContextual"/>
        </w:rPr>
        <w:t>P</w:t>
      </w:r>
      <w:r w:rsidR="006070DE" w:rsidRPr="005C21B6">
        <w:rPr>
          <w:rFonts w:eastAsia="宋体-简"/>
          <w:i/>
          <w:iCs/>
          <w:kern w:val="2"/>
          <w:szCs w:val="24"/>
          <w:vertAlign w:val="subscript"/>
          <w:lang w:eastAsia="zh-CN"/>
          <w14:ligatures w14:val="standardContextual"/>
        </w:rPr>
        <w:t>m</w:t>
      </w:r>
      <w:r w:rsidR="006070DE" w:rsidRPr="005C21B6">
        <w:rPr>
          <w:rFonts w:eastAsia="宋体-简"/>
          <w:i/>
          <w:iCs/>
          <w:kern w:val="2"/>
          <w:szCs w:val="24"/>
          <w:vertAlign w:val="superscript"/>
          <w:lang w:eastAsia="zh-CN"/>
          <w14:ligatures w14:val="standardContextual"/>
        </w:rPr>
        <w:t>c</w:t>
      </w:r>
      <w:r w:rsidR="006070DE" w:rsidRPr="005C21B6">
        <w:rPr>
          <w:rFonts w:eastAsia="宋体-简"/>
          <w:kern w:val="2"/>
          <w:szCs w:val="24"/>
          <w:lang w:eastAsia="zh-CN"/>
          <w14:ligatures w14:val="standardContextual"/>
        </w:rPr>
        <w:t xml:space="preserve">. According to data published by the China Development and Reform Commission, the price of natural gas in Xinjiang is 3 yuan </w:t>
      </w:r>
      <w:r w:rsidR="006070DE" w:rsidRPr="005C21B6">
        <w:rPr>
          <w:rFonts w:eastAsia="宋体-简" w:hint="eastAsia"/>
          <w:kern w:val="2"/>
          <w:szCs w:val="24"/>
          <w:lang w:eastAsia="zh-CN"/>
          <w14:ligatures w14:val="standardContextual"/>
        </w:rPr>
        <w:t>p</w:t>
      </w:r>
      <w:r w:rsidR="006070DE" w:rsidRPr="005C21B6">
        <w:rPr>
          <w:rFonts w:eastAsia="宋体-简"/>
          <w:kern w:val="2"/>
          <w:szCs w:val="24"/>
          <w:lang w:eastAsia="zh-CN"/>
          <w14:ligatures w14:val="standardContextual"/>
        </w:rPr>
        <w:t>er cubic meter (</w:t>
      </w:r>
      <w:r w:rsidR="006070DE" w:rsidRPr="005C21B6">
        <w:rPr>
          <w:rFonts w:eastAsia="宋体-简"/>
          <w:i/>
          <w:iCs/>
          <w:kern w:val="2"/>
          <w:szCs w:val="24"/>
          <w:lang w:eastAsia="zh-CN"/>
          <w14:ligatures w14:val="standardContextual"/>
        </w:rPr>
        <w:t>P</w:t>
      </w:r>
      <w:r w:rsidR="006070DE" w:rsidRPr="005C21B6">
        <w:rPr>
          <w:rFonts w:eastAsia="宋体-简"/>
          <w:i/>
          <w:iCs/>
          <w:kern w:val="2"/>
          <w:szCs w:val="24"/>
          <w:vertAlign w:val="subscript"/>
          <w:lang w:eastAsia="zh-CN"/>
          <w14:ligatures w14:val="standardContextual"/>
        </w:rPr>
        <w:t>m</w:t>
      </w:r>
      <w:r w:rsidR="006070DE" w:rsidRPr="005C21B6">
        <w:rPr>
          <w:rFonts w:eastAsia="宋体-简"/>
          <w:i/>
          <w:iCs/>
          <w:kern w:val="2"/>
          <w:szCs w:val="24"/>
          <w:vertAlign w:val="superscript"/>
          <w:lang w:eastAsia="zh-CN"/>
          <w14:ligatures w14:val="standardContextual"/>
        </w:rPr>
        <w:t>c</w:t>
      </w:r>
      <w:r w:rsidR="006070DE" w:rsidRPr="005C21B6">
        <w:rPr>
          <w:rFonts w:eastAsia="宋体-简"/>
          <w:kern w:val="2"/>
          <w:szCs w:val="24"/>
          <w:lang w:eastAsia="zh-CN"/>
          <w14:ligatures w14:val="standardContextual"/>
        </w:rPr>
        <w:t xml:space="preserve"> = 11.73 $/MMBTU).</w:t>
      </w:r>
      <w:r w:rsidR="006070DE" w:rsidRPr="005C21B6">
        <w:rPr>
          <w:rFonts w:eastAsia="宋体-简" w:hint="eastAsia"/>
          <w:kern w:val="2"/>
          <w:szCs w:val="24"/>
          <w:lang w:eastAsia="zh-CN"/>
          <w14:ligatures w14:val="standardContextual"/>
        </w:rPr>
        <w:t xml:space="preserve"> </w:t>
      </w:r>
      <w:r w:rsidR="006070DE" w:rsidRPr="005C21B6">
        <w:rPr>
          <w:rFonts w:eastAsia="宋体-简"/>
          <w:kern w:val="2"/>
          <w:szCs w:val="24"/>
          <w:lang w:eastAsia="zh-CN"/>
          <w14:ligatures w14:val="standardContextual"/>
        </w:rPr>
        <w:t>Data on the price of natural gas production in Kazakhstan, published by S&amp;P Global 2023, indicate that the average price of Kazakh natural gas production is 40 $/Mcm (</w:t>
      </w:r>
      <w:r w:rsidR="006070DE" w:rsidRPr="005C21B6">
        <w:rPr>
          <w:rFonts w:eastAsia="宋体-简"/>
          <w:i/>
          <w:iCs/>
          <w:kern w:val="2"/>
          <w:szCs w:val="24"/>
          <w:lang w:eastAsia="zh-CN"/>
          <w14:ligatures w14:val="standardContextual"/>
        </w:rPr>
        <w:t>C</w:t>
      </w:r>
      <w:r w:rsidR="006070DE" w:rsidRPr="005C21B6">
        <w:rPr>
          <w:rFonts w:eastAsia="宋体-简"/>
          <w:i/>
          <w:iCs/>
          <w:kern w:val="2"/>
          <w:szCs w:val="24"/>
          <w:vertAlign w:val="subscript"/>
          <w:lang w:eastAsia="zh-CN"/>
          <w14:ligatures w14:val="standardContextual"/>
        </w:rPr>
        <w:t>g</w:t>
      </w:r>
      <w:r w:rsidR="006070DE" w:rsidRPr="005C21B6">
        <w:rPr>
          <w:rFonts w:eastAsia="宋体-简"/>
          <w:kern w:val="2"/>
          <w:szCs w:val="24"/>
          <w:vertAlign w:val="subscript"/>
          <w:lang w:eastAsia="zh-CN"/>
          <w14:ligatures w14:val="standardContextual"/>
        </w:rPr>
        <w:t xml:space="preserve"> </w:t>
      </w:r>
      <w:r w:rsidR="006070DE" w:rsidRPr="005C21B6">
        <w:rPr>
          <w:rFonts w:eastAsia="宋体-简"/>
          <w:kern w:val="2"/>
          <w:szCs w:val="24"/>
          <w:lang w:eastAsia="zh-CN"/>
          <w14:ligatures w14:val="standardContextual"/>
        </w:rPr>
        <w:t xml:space="preserve">= 1.12$/MMBTU). </w:t>
      </w:r>
      <w:r w:rsidR="00652F67" w:rsidRPr="00652F67">
        <w:rPr>
          <w:rFonts w:eastAsia="宋体-简"/>
          <w:kern w:val="2"/>
          <w:szCs w:val="24"/>
          <w:lang w:eastAsia="zh-CN"/>
          <w14:ligatures w14:val="standardContextual"/>
        </w:rPr>
        <w:t xml:space="preserve">Based on the analysis presented in the preceding section, it can be concluded that the gas price for the Kazakhstan-China transaction must fall within the range </w:t>
      </w:r>
      <w:r w:rsidR="00652F67" w:rsidRPr="005C21B6">
        <w:rPr>
          <w:rFonts w:eastAsia="宋体-简"/>
          <w:kern w:val="2"/>
          <w:szCs w:val="24"/>
          <w:lang w:eastAsia="zh-CN"/>
          <w14:ligatures w14:val="standardContextual"/>
        </w:rPr>
        <w:t>[C</w:t>
      </w:r>
      <w:r w:rsidR="00652F67" w:rsidRPr="005C21B6">
        <w:rPr>
          <w:rFonts w:eastAsia="宋体-简"/>
          <w:kern w:val="2"/>
          <w:szCs w:val="24"/>
          <w:vertAlign w:val="subscript"/>
          <w:lang w:eastAsia="zh-CN"/>
          <w14:ligatures w14:val="standardContextual"/>
        </w:rPr>
        <w:t>g</w:t>
      </w:r>
      <w:r w:rsidR="00652F67" w:rsidRPr="005C21B6">
        <w:rPr>
          <w:rFonts w:eastAsia="宋体-简"/>
          <w:kern w:val="2"/>
          <w:szCs w:val="24"/>
          <w:lang w:eastAsia="zh-CN"/>
          <w14:ligatures w14:val="standardContextual"/>
        </w:rPr>
        <w:t>, P</w:t>
      </w:r>
      <w:r w:rsidR="00652F67" w:rsidRPr="005C21B6">
        <w:rPr>
          <w:rFonts w:eastAsia="宋体-简"/>
          <w:kern w:val="2"/>
          <w:szCs w:val="24"/>
          <w:vertAlign w:val="subscript"/>
          <w:lang w:eastAsia="zh-CN"/>
          <w14:ligatures w14:val="standardContextual"/>
        </w:rPr>
        <w:t>m</w:t>
      </w:r>
      <w:r w:rsidR="00652F67" w:rsidRPr="005C21B6">
        <w:rPr>
          <w:rFonts w:eastAsia="宋体-简"/>
          <w:kern w:val="2"/>
          <w:szCs w:val="24"/>
          <w:vertAlign w:val="superscript"/>
          <w:lang w:eastAsia="zh-CN"/>
          <w14:ligatures w14:val="standardContextual"/>
        </w:rPr>
        <w:t>c</w:t>
      </w:r>
      <w:r w:rsidR="00652F67" w:rsidRPr="005C21B6">
        <w:rPr>
          <w:rFonts w:eastAsia="宋体-简"/>
          <w:kern w:val="2"/>
          <w:szCs w:val="24"/>
          <w:lang w:eastAsia="zh-CN"/>
          <w14:ligatures w14:val="standardContextual"/>
        </w:rPr>
        <w:t xml:space="preserve">]. </w:t>
      </w:r>
      <w:r w:rsidR="00652F67" w:rsidRPr="00652F67">
        <w:rPr>
          <w:rFonts w:eastAsia="宋体-简"/>
          <w:kern w:val="2"/>
          <w:szCs w:val="24"/>
          <w:lang w:eastAsia="zh-CN"/>
          <w14:ligatures w14:val="standardContextual"/>
        </w:rPr>
        <w:t>Failing to meet this condition will result in the failure of the bargaining process, leading to a situation where both parties receive nothing.</w:t>
      </w:r>
    </w:p>
    <w:p w14:paraId="4DFC31DF" w14:textId="416DEDEA" w:rsidR="006070DE" w:rsidRDefault="006070DE" w:rsidP="005C21B6">
      <w:pPr>
        <w:pStyle w:val="a3"/>
        <w:ind w:left="0" w:firstLine="709"/>
        <w:contextualSpacing/>
        <w:rPr>
          <w:rFonts w:eastAsia="宋体-简"/>
          <w:kern w:val="2"/>
          <w:szCs w:val="24"/>
          <w:lang w:eastAsia="zh-CN"/>
          <w14:ligatures w14:val="standardContextual"/>
        </w:rPr>
      </w:pPr>
      <w:r w:rsidRPr="005C21B6">
        <w:rPr>
          <w:rFonts w:eastAsia="宋体-简"/>
          <w:kern w:val="2"/>
          <w:szCs w:val="24"/>
          <w:lang w:eastAsia="zh-CN"/>
          <w14:ligatures w14:val="standardContextual"/>
        </w:rPr>
        <w:t xml:space="preserve">Based on the analysis of bargaining process, the Figure </w:t>
      </w:r>
      <w:r w:rsidR="00157D6C" w:rsidRPr="005C21B6">
        <w:rPr>
          <w:rFonts w:eastAsia="宋体-简"/>
          <w:kern w:val="2"/>
          <w:szCs w:val="24"/>
          <w:lang w:eastAsia="zh-CN"/>
          <w14:ligatures w14:val="standardContextual"/>
        </w:rPr>
        <w:t>1</w:t>
      </w:r>
      <w:r w:rsidRPr="005C21B6">
        <w:rPr>
          <w:rFonts w:eastAsia="宋体-简"/>
          <w:kern w:val="2"/>
          <w:szCs w:val="24"/>
          <w:lang w:eastAsia="zh-CN"/>
          <w14:ligatures w14:val="standardContextual"/>
        </w:rPr>
        <w:t>3 illustrates the correlation between price discount (</w:t>
      </w:r>
      <w:r w:rsidRPr="005C21B6">
        <w:rPr>
          <w:rFonts w:eastAsia="宋体-简"/>
          <w:i/>
          <w:iCs/>
          <w:kern w:val="2"/>
          <w:szCs w:val="24"/>
          <w:lang w:eastAsia="zh-CN"/>
          <w14:ligatures w14:val="standardContextual"/>
        </w:rPr>
        <w:t>δ</w:t>
      </w:r>
      <w:r w:rsidRPr="005C21B6">
        <w:rPr>
          <w:rFonts w:eastAsia="宋体-简"/>
          <w:kern w:val="2"/>
          <w:szCs w:val="24"/>
          <w:lang w:eastAsia="zh-CN"/>
          <w14:ligatures w14:val="standardContextual"/>
        </w:rPr>
        <w:t>), price (</w:t>
      </w:r>
      <w:r w:rsidRPr="005C21B6">
        <w:rPr>
          <w:rFonts w:eastAsia="宋体-简"/>
          <w:i/>
          <w:iCs/>
          <w:kern w:val="2"/>
          <w:szCs w:val="24"/>
          <w:lang w:eastAsia="zh-CN"/>
          <w14:ligatures w14:val="standardContextual"/>
        </w:rPr>
        <w:t>P</w:t>
      </w:r>
      <w:r w:rsidRPr="005C21B6">
        <w:rPr>
          <w:rFonts w:eastAsia="宋体-简"/>
          <w:kern w:val="2"/>
          <w:szCs w:val="24"/>
          <w:lang w:eastAsia="zh-CN"/>
          <w14:ligatures w14:val="standardContextual"/>
        </w:rPr>
        <w:t>), and maximum predicted profit of Kazakhstan [</w:t>
      </w:r>
      <w:r w:rsidRPr="005C21B6">
        <w:rPr>
          <w:rFonts w:eastAsia="宋体-简"/>
          <w:i/>
          <w:iCs/>
          <w:kern w:val="2"/>
          <w:szCs w:val="24"/>
          <w:lang w:eastAsia="zh-CN"/>
          <w14:ligatures w14:val="standardContextual"/>
        </w:rPr>
        <w:t>Max(K)</w:t>
      </w:r>
      <w:r w:rsidRPr="005C21B6">
        <w:rPr>
          <w:rFonts w:eastAsia="宋体-简"/>
          <w:kern w:val="2"/>
          <w:szCs w:val="24"/>
          <w:lang w:eastAsia="zh-CN"/>
          <w14:ligatures w14:val="standardContextual"/>
        </w:rPr>
        <w:t>] and China [</w:t>
      </w:r>
      <w:r w:rsidRPr="005C21B6">
        <w:rPr>
          <w:rFonts w:eastAsia="宋体-简"/>
          <w:i/>
          <w:iCs/>
          <w:kern w:val="2"/>
          <w:szCs w:val="24"/>
          <w:lang w:eastAsia="zh-CN"/>
          <w14:ligatures w14:val="standardContextual"/>
        </w:rPr>
        <w:t>Max(C)</w:t>
      </w:r>
      <w:r w:rsidRPr="005C21B6">
        <w:rPr>
          <w:rFonts w:eastAsia="宋体-简"/>
          <w:kern w:val="2"/>
          <w:szCs w:val="24"/>
          <w:lang w:eastAsia="zh-CN"/>
          <w14:ligatures w14:val="standardContextual"/>
        </w:rPr>
        <w:t>] under current situation.</w:t>
      </w:r>
    </w:p>
    <w:p w14:paraId="314CF6E3" w14:textId="77777777" w:rsidR="00C85297" w:rsidRPr="005C21B6" w:rsidRDefault="00C85297" w:rsidP="005C21B6">
      <w:pPr>
        <w:pStyle w:val="a3"/>
        <w:ind w:left="0" w:firstLine="709"/>
        <w:contextualSpacing/>
        <w:rPr>
          <w:rFonts w:eastAsia="宋体-简"/>
          <w:kern w:val="2"/>
          <w:szCs w:val="24"/>
          <w:lang w:eastAsia="zh-CN"/>
          <w14:ligatures w14:val="standardContextual"/>
        </w:rPr>
      </w:pPr>
    </w:p>
    <w:p w14:paraId="0F32A2FA" w14:textId="6439E92B" w:rsidR="00157D6C" w:rsidRDefault="00157D6C" w:rsidP="008A3841">
      <w:pPr>
        <w:pStyle w:val="a3"/>
        <w:spacing w:line="480" w:lineRule="auto"/>
        <w:ind w:left="360" w:right="142" w:hangingChars="150" w:hanging="360"/>
        <w:jc w:val="left"/>
        <w:rPr>
          <w:i/>
          <w:sz w:val="24"/>
        </w:rPr>
      </w:pPr>
      <w:r>
        <w:rPr>
          <w:rFonts w:eastAsia="宋体-简" w:hint="eastAsia"/>
          <w:noProof/>
          <w:sz w:val="24"/>
        </w:rPr>
        <w:drawing>
          <wp:inline distT="0" distB="0" distL="0" distR="0" wp14:anchorId="1CB65B8C" wp14:editId="285D2AC1">
            <wp:extent cx="6120000" cy="2253067"/>
            <wp:effectExtent l="0" t="0" r="1905"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443234" name="图片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000" cy="2253067"/>
                    </a:xfrm>
                    <a:prstGeom prst="rect">
                      <a:avLst/>
                    </a:prstGeom>
                  </pic:spPr>
                </pic:pic>
              </a:graphicData>
            </a:graphic>
          </wp:inline>
        </w:drawing>
      </w:r>
    </w:p>
    <w:p w14:paraId="7A681CF5" w14:textId="1616A956" w:rsidR="005C21B6" w:rsidRPr="005C21B6" w:rsidRDefault="005C21B6" w:rsidP="005C21B6">
      <w:pPr>
        <w:pStyle w:val="a3"/>
        <w:ind w:left="0" w:firstLine="0"/>
        <w:contextualSpacing/>
        <w:jc w:val="center"/>
      </w:pPr>
      <w:r w:rsidRPr="000F48FB">
        <w:rPr>
          <w:rFonts w:hint="eastAsia"/>
        </w:rPr>
        <w:t>F</w:t>
      </w:r>
      <w:r w:rsidRPr="000F48FB">
        <w:t xml:space="preserve">igure </w:t>
      </w:r>
      <w:r>
        <w:t xml:space="preserve">13 </w:t>
      </w:r>
      <w:r w:rsidRPr="000F48FB">
        <w:t xml:space="preserve">– </w:t>
      </w:r>
      <w:r w:rsidRPr="005C21B6">
        <w:t>The profit ratios in bargaining process between Kazakhstan and China</w:t>
      </w:r>
    </w:p>
    <w:p w14:paraId="51A6F005" w14:textId="23C86C91" w:rsidR="0059535A" w:rsidRPr="00157D6C" w:rsidRDefault="00157D6C" w:rsidP="00032BA6">
      <w:pPr>
        <w:pStyle w:val="a3"/>
        <w:ind w:left="0" w:firstLine="0"/>
        <w:contextualSpacing/>
        <w:rPr>
          <w:sz w:val="20"/>
        </w:rPr>
      </w:pPr>
      <w:r w:rsidRPr="00C86EEA">
        <w:rPr>
          <w:sz w:val="24"/>
        </w:rPr>
        <w:t>Note</w:t>
      </w:r>
      <w:r w:rsidR="00032BA6">
        <w:rPr>
          <w:spacing w:val="-2"/>
          <w:sz w:val="24"/>
        </w:rPr>
        <w:t>:</w:t>
      </w:r>
      <w:r w:rsidR="00C86EEA">
        <w:rPr>
          <w:spacing w:val="-2"/>
          <w:sz w:val="24"/>
        </w:rPr>
        <w:t xml:space="preserve"> </w:t>
      </w:r>
      <w:r w:rsidRPr="00CE72CB">
        <w:rPr>
          <w:color w:val="000000" w:themeColor="text1"/>
          <w:sz w:val="24"/>
        </w:rPr>
        <w:t>Compiled by author</w:t>
      </w:r>
      <w:r w:rsidR="00C86EEA">
        <w:rPr>
          <w:color w:val="000000" w:themeColor="text1"/>
          <w:sz w:val="24"/>
        </w:rPr>
        <w:t xml:space="preserve"> based on bargaining models</w:t>
      </w:r>
    </w:p>
    <w:p w14:paraId="26984A0B" w14:textId="77777777" w:rsidR="00564E37" w:rsidRDefault="00564E37" w:rsidP="005C21B6">
      <w:pPr>
        <w:pStyle w:val="a3"/>
        <w:ind w:left="0" w:firstLine="709"/>
        <w:contextualSpacing/>
        <w:rPr>
          <w:rFonts w:eastAsia="宋体-简"/>
          <w:kern w:val="2"/>
          <w:szCs w:val="24"/>
          <w:lang w:eastAsia="zh-CN"/>
          <w14:ligatures w14:val="standardContextual"/>
        </w:rPr>
      </w:pPr>
    </w:p>
    <w:p w14:paraId="35CCA896" w14:textId="759065DC" w:rsidR="0059535A" w:rsidRDefault="00DA5E13" w:rsidP="005C21B6">
      <w:pPr>
        <w:pStyle w:val="a3"/>
        <w:ind w:left="0" w:firstLine="709"/>
        <w:contextualSpacing/>
        <w:rPr>
          <w:rFonts w:eastAsia="宋体-简"/>
          <w:kern w:val="2"/>
          <w:szCs w:val="24"/>
          <w:lang w:eastAsia="zh-CN"/>
          <w14:ligatures w14:val="standardContextual"/>
        </w:rPr>
      </w:pPr>
      <w:r w:rsidRPr="00DA5E13">
        <w:rPr>
          <w:rFonts w:eastAsia="宋体-简"/>
          <w:kern w:val="2"/>
          <w:szCs w:val="24"/>
          <w:lang w:eastAsia="zh-CN"/>
          <w14:ligatures w14:val="standardContextual"/>
        </w:rPr>
        <w:t>The origin of natural gas being exported from Kazakhstan to China is the gas field located in Western Kazakhstan, along with underground natural gas storage</w:t>
      </w:r>
      <w:r>
        <w:rPr>
          <w:rFonts w:eastAsia="宋体-简"/>
          <w:kern w:val="2"/>
          <w:szCs w:val="24"/>
          <w:lang w:eastAsia="zh-CN"/>
          <w14:ligatures w14:val="standardContextual"/>
        </w:rPr>
        <w:t xml:space="preserve"> </w:t>
      </w:r>
      <w:r w:rsidR="00F214F2" w:rsidRPr="005C21B6">
        <w:rPr>
          <w:rFonts w:eastAsia="宋体-简"/>
          <w:kern w:val="2"/>
          <w:szCs w:val="24"/>
          <w:lang w:eastAsia="zh-CN"/>
          <w14:ligatures w14:val="standardContextual"/>
        </w:rPr>
        <w:t>and the Chinese receiving terminal is the Khorgos Port in Xinjiang. Natural gas trade details between Kazakhstan and China from 2015 to 202</w:t>
      </w:r>
      <w:r w:rsidR="00410D38" w:rsidRPr="005C21B6">
        <w:rPr>
          <w:rFonts w:eastAsia="宋体-简"/>
          <w:kern w:val="2"/>
          <w:szCs w:val="24"/>
          <w:lang w:eastAsia="zh-CN"/>
          <w14:ligatures w14:val="standardContextual"/>
        </w:rPr>
        <w:t>4</w:t>
      </w:r>
      <w:r w:rsidR="00F214F2" w:rsidRPr="005C21B6">
        <w:rPr>
          <w:rFonts w:eastAsia="宋体-简"/>
          <w:kern w:val="2"/>
          <w:szCs w:val="24"/>
          <w:lang w:eastAsia="zh-CN"/>
          <w14:ligatures w14:val="standardContextual"/>
        </w:rPr>
        <w:t xml:space="preserve"> is shown in Table </w:t>
      </w:r>
      <w:r w:rsidR="00410D38" w:rsidRPr="005C21B6">
        <w:rPr>
          <w:rFonts w:eastAsia="宋体-简"/>
          <w:kern w:val="2"/>
          <w:szCs w:val="24"/>
          <w:lang w:eastAsia="zh-CN"/>
          <w14:ligatures w14:val="standardContextual"/>
        </w:rPr>
        <w:t>15</w:t>
      </w:r>
      <w:r w:rsidR="00F214F2" w:rsidRPr="005C21B6">
        <w:rPr>
          <w:rFonts w:eastAsia="宋体-简"/>
          <w:kern w:val="2"/>
          <w:szCs w:val="24"/>
          <w:lang w:eastAsia="zh-CN"/>
          <w14:ligatures w14:val="standardContextual"/>
        </w:rPr>
        <w:t>.</w:t>
      </w:r>
    </w:p>
    <w:p w14:paraId="209313EA" w14:textId="77777777" w:rsidR="005C21B6" w:rsidRDefault="005C21B6" w:rsidP="005C21B6">
      <w:pPr>
        <w:pStyle w:val="a3"/>
        <w:ind w:left="0" w:firstLine="709"/>
        <w:contextualSpacing/>
        <w:rPr>
          <w:rFonts w:eastAsia="宋体-简"/>
          <w:kern w:val="2"/>
          <w:szCs w:val="24"/>
          <w:lang w:eastAsia="zh-CN"/>
          <w14:ligatures w14:val="standardContextual"/>
        </w:rPr>
      </w:pPr>
    </w:p>
    <w:p w14:paraId="531C41B6" w14:textId="15802116" w:rsidR="00410D38" w:rsidRDefault="005C21B6" w:rsidP="005E4B35">
      <w:pPr>
        <w:pStyle w:val="a3"/>
        <w:ind w:left="0" w:firstLine="0"/>
        <w:contextualSpacing/>
      </w:pPr>
      <w:r w:rsidRPr="00D748BE">
        <w:t xml:space="preserve">Table </w:t>
      </w:r>
      <w:r>
        <w:t>15</w:t>
      </w:r>
      <w:r w:rsidRPr="00D748BE">
        <w:t xml:space="preserve"> – </w:t>
      </w:r>
      <w:r w:rsidRPr="005C21B6">
        <w:t>The natural gas trade between Kazakhstan and China from 2015 to 2024</w:t>
      </w:r>
    </w:p>
    <w:p w14:paraId="6F820F5A" w14:textId="77777777" w:rsidR="005C21B6" w:rsidRPr="005C21B6" w:rsidRDefault="005C21B6" w:rsidP="005C21B6">
      <w:pPr>
        <w:pStyle w:val="a3"/>
        <w:ind w:left="0" w:firstLine="709"/>
        <w:contextualSpacing/>
      </w:pPr>
    </w:p>
    <w:tbl>
      <w:tblPr>
        <w:tblStyle w:val="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5"/>
        <w:gridCol w:w="2977"/>
        <w:gridCol w:w="2693"/>
      </w:tblGrid>
      <w:tr w:rsidR="00410D38" w:rsidRPr="00410D38" w14:paraId="4960313B" w14:textId="77777777" w:rsidTr="005C21B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29" w:type="dxa"/>
            <w:tcBorders>
              <w:bottom w:val="none" w:sz="0" w:space="0" w:color="auto"/>
              <w:right w:val="none" w:sz="0" w:space="0" w:color="auto"/>
            </w:tcBorders>
          </w:tcPr>
          <w:p w14:paraId="163E432B" w14:textId="77777777" w:rsidR="00410D38" w:rsidRPr="0018635C" w:rsidRDefault="00410D38" w:rsidP="00410D38">
            <w:pPr>
              <w:jc w:val="center"/>
              <w:rPr>
                <w:rFonts w:eastAsia="宋体-简"/>
                <w:bCs w:val="0"/>
                <w:caps w:val="0"/>
                <w:sz w:val="24"/>
              </w:rPr>
            </w:pPr>
            <w:r w:rsidRPr="0018635C">
              <w:rPr>
                <w:rFonts w:eastAsia="宋体-简"/>
                <w:bCs w:val="0"/>
                <w:caps w:val="0"/>
                <w:sz w:val="24"/>
              </w:rPr>
              <w:t>Year</w:t>
            </w:r>
          </w:p>
        </w:tc>
        <w:tc>
          <w:tcPr>
            <w:tcW w:w="2835" w:type="dxa"/>
            <w:tcBorders>
              <w:bottom w:val="none" w:sz="0" w:space="0" w:color="auto"/>
            </w:tcBorders>
          </w:tcPr>
          <w:p w14:paraId="6DA38E4D" w14:textId="791FB80B" w:rsidR="00410D38" w:rsidRPr="0018635C" w:rsidRDefault="00410D38" w:rsidP="00410D38">
            <w:pPr>
              <w:jc w:val="center"/>
              <w:cnfStyle w:val="100000000000" w:firstRow="1" w:lastRow="0" w:firstColumn="0" w:lastColumn="0" w:oddVBand="0" w:evenVBand="0" w:oddHBand="0" w:evenHBand="0" w:firstRowFirstColumn="0" w:firstRowLastColumn="0" w:lastRowFirstColumn="0" w:lastRowLastColumn="0"/>
              <w:rPr>
                <w:caps w:val="0"/>
                <w:sz w:val="24"/>
              </w:rPr>
            </w:pPr>
            <w:r w:rsidRPr="0018635C">
              <w:rPr>
                <w:rFonts w:eastAsia="宋体-简"/>
                <w:bCs w:val="0"/>
                <w:caps w:val="0"/>
                <w:sz w:val="24"/>
              </w:rPr>
              <w:t>Gas export volume</w:t>
            </w:r>
            <w:r w:rsidR="007F1E64" w:rsidRPr="0018635C">
              <w:rPr>
                <w:rFonts w:eastAsia="宋体-简"/>
                <w:bCs w:val="0"/>
                <w:caps w:val="0"/>
                <w:sz w:val="24"/>
              </w:rPr>
              <w:t xml:space="preserve"> (million m</w:t>
            </w:r>
            <w:r w:rsidR="007F1E64" w:rsidRPr="0018635C">
              <w:rPr>
                <w:rFonts w:eastAsia="宋体-简"/>
                <w:bCs w:val="0"/>
                <w:caps w:val="0"/>
                <w:sz w:val="24"/>
                <w:vertAlign w:val="superscript"/>
              </w:rPr>
              <w:t>3</w:t>
            </w:r>
            <w:r w:rsidR="007F1E64" w:rsidRPr="0018635C">
              <w:rPr>
                <w:rFonts w:eastAsia="宋体-简"/>
                <w:bCs w:val="0"/>
                <w:caps w:val="0"/>
                <w:sz w:val="24"/>
              </w:rPr>
              <w:t>)</w:t>
            </w:r>
          </w:p>
        </w:tc>
        <w:tc>
          <w:tcPr>
            <w:tcW w:w="2977" w:type="dxa"/>
            <w:tcBorders>
              <w:bottom w:val="none" w:sz="0" w:space="0" w:color="auto"/>
            </w:tcBorders>
          </w:tcPr>
          <w:p w14:paraId="36971D54" w14:textId="408A4EBE" w:rsidR="00410D38" w:rsidRPr="0018635C" w:rsidRDefault="00410D38" w:rsidP="00410D38">
            <w:pPr>
              <w:jc w:val="center"/>
              <w:cnfStyle w:val="100000000000" w:firstRow="1" w:lastRow="0" w:firstColumn="0" w:lastColumn="0" w:oddVBand="0" w:evenVBand="0" w:oddHBand="0" w:evenHBand="0" w:firstRowFirstColumn="0" w:firstRowLastColumn="0" w:lastRowFirstColumn="0" w:lastRowLastColumn="0"/>
              <w:rPr>
                <w:rFonts w:eastAsia="宋体-简"/>
                <w:bCs w:val="0"/>
                <w:caps w:val="0"/>
                <w:sz w:val="24"/>
              </w:rPr>
            </w:pPr>
            <w:r w:rsidRPr="0018635C">
              <w:rPr>
                <w:rFonts w:eastAsia="宋体-简" w:hint="eastAsia"/>
                <w:bCs w:val="0"/>
                <w:caps w:val="0"/>
                <w:sz w:val="24"/>
              </w:rPr>
              <w:t>V</w:t>
            </w:r>
            <w:r w:rsidRPr="0018635C">
              <w:rPr>
                <w:rFonts w:eastAsia="宋体-简"/>
                <w:bCs w:val="0"/>
                <w:caps w:val="0"/>
                <w:sz w:val="24"/>
              </w:rPr>
              <w:t>alue ($)</w:t>
            </w:r>
          </w:p>
        </w:tc>
        <w:tc>
          <w:tcPr>
            <w:tcW w:w="2693" w:type="dxa"/>
            <w:tcBorders>
              <w:bottom w:val="none" w:sz="0" w:space="0" w:color="auto"/>
            </w:tcBorders>
          </w:tcPr>
          <w:p w14:paraId="5E4CF502" w14:textId="77777777" w:rsidR="00410D38" w:rsidRPr="0018635C" w:rsidRDefault="00410D38" w:rsidP="00410D38">
            <w:pPr>
              <w:jc w:val="center"/>
              <w:cnfStyle w:val="100000000000" w:firstRow="1" w:lastRow="0" w:firstColumn="0" w:lastColumn="0" w:oddVBand="0" w:evenVBand="0" w:oddHBand="0" w:evenHBand="0" w:firstRowFirstColumn="0" w:firstRowLastColumn="0" w:lastRowFirstColumn="0" w:lastRowLastColumn="0"/>
              <w:rPr>
                <w:rFonts w:eastAsia="宋体-简"/>
                <w:bCs w:val="0"/>
                <w:caps w:val="0"/>
                <w:sz w:val="24"/>
              </w:rPr>
            </w:pPr>
            <w:r w:rsidRPr="0018635C">
              <w:rPr>
                <w:rFonts w:eastAsia="宋体-简" w:hint="eastAsia"/>
                <w:bCs w:val="0"/>
                <w:caps w:val="0"/>
                <w:sz w:val="24"/>
              </w:rPr>
              <w:t>A</w:t>
            </w:r>
            <w:r w:rsidRPr="0018635C">
              <w:rPr>
                <w:rFonts w:eastAsia="宋体-简"/>
                <w:bCs w:val="0"/>
                <w:caps w:val="0"/>
                <w:sz w:val="24"/>
              </w:rPr>
              <w:t>verage price ($/MMBTU)</w:t>
            </w:r>
          </w:p>
        </w:tc>
      </w:tr>
      <w:tr w:rsidR="00410D38" w:rsidRPr="00410D38" w14:paraId="19C1C464" w14:textId="77777777" w:rsidTr="005C2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shd w:val="clear" w:color="auto" w:fill="auto"/>
          </w:tcPr>
          <w:p w14:paraId="10C6102D" w14:textId="51DFA1F1" w:rsidR="00410D38" w:rsidRPr="00410D38" w:rsidRDefault="00410D38" w:rsidP="00410D38">
            <w:pPr>
              <w:rPr>
                <w:rFonts w:eastAsia="宋体-简"/>
                <w:b w:val="0"/>
                <w:sz w:val="24"/>
              </w:rPr>
            </w:pPr>
            <w:r w:rsidRPr="00410D38">
              <w:rPr>
                <w:rFonts w:eastAsia="宋体-简" w:hint="eastAsia"/>
                <w:b w:val="0"/>
                <w:sz w:val="24"/>
              </w:rPr>
              <w:t>2</w:t>
            </w:r>
            <w:r w:rsidRPr="00410D38">
              <w:rPr>
                <w:rFonts w:eastAsia="宋体-简"/>
                <w:b w:val="0"/>
                <w:sz w:val="24"/>
              </w:rPr>
              <w:t>015</w:t>
            </w:r>
          </w:p>
        </w:tc>
        <w:tc>
          <w:tcPr>
            <w:tcW w:w="2835" w:type="dxa"/>
            <w:shd w:val="clear" w:color="auto" w:fill="auto"/>
          </w:tcPr>
          <w:p w14:paraId="196738D6" w14:textId="235692C9" w:rsidR="00410D38" w:rsidRPr="00410D38" w:rsidRDefault="00410D38" w:rsidP="00410D38">
            <w:pPr>
              <w:jc w:val="center"/>
              <w:cnfStyle w:val="000000100000" w:firstRow="0" w:lastRow="0" w:firstColumn="0" w:lastColumn="0" w:oddVBand="0" w:evenVBand="0" w:oddHBand="1" w:evenHBand="0" w:firstRowFirstColumn="0" w:firstRowLastColumn="0" w:lastRowFirstColumn="0" w:lastRowLastColumn="0"/>
              <w:rPr>
                <w:rFonts w:eastAsia="宋体-简"/>
                <w:sz w:val="24"/>
              </w:rPr>
            </w:pPr>
            <w:r w:rsidRPr="00410D38">
              <w:rPr>
                <w:rFonts w:eastAsia="宋体-简"/>
                <w:sz w:val="24"/>
              </w:rPr>
              <w:t>383</w:t>
            </w:r>
            <w:r>
              <w:rPr>
                <w:rFonts w:eastAsia="宋体-简"/>
                <w:sz w:val="24"/>
              </w:rPr>
              <w:t>.</w:t>
            </w:r>
            <w:r w:rsidRPr="00410D38">
              <w:rPr>
                <w:rFonts w:eastAsia="宋体-简"/>
                <w:sz w:val="24"/>
              </w:rPr>
              <w:t>13</w:t>
            </w:r>
          </w:p>
        </w:tc>
        <w:tc>
          <w:tcPr>
            <w:tcW w:w="2977" w:type="dxa"/>
            <w:shd w:val="clear" w:color="auto" w:fill="auto"/>
          </w:tcPr>
          <w:p w14:paraId="27FC1CD8" w14:textId="348B47AD" w:rsidR="00410D38" w:rsidRPr="00410D38" w:rsidRDefault="00410D38" w:rsidP="00410D38">
            <w:pPr>
              <w:jc w:val="center"/>
              <w:cnfStyle w:val="000000100000" w:firstRow="0" w:lastRow="0" w:firstColumn="0" w:lastColumn="0" w:oddVBand="0" w:evenVBand="0" w:oddHBand="1" w:evenHBand="0" w:firstRowFirstColumn="0" w:firstRowLastColumn="0" w:lastRowFirstColumn="0" w:lastRowLastColumn="0"/>
              <w:rPr>
                <w:rFonts w:eastAsia="宋体-简"/>
                <w:sz w:val="24"/>
              </w:rPr>
            </w:pPr>
            <w:r w:rsidRPr="00410D38">
              <w:rPr>
                <w:rFonts w:eastAsia="宋体-简"/>
                <w:sz w:val="24"/>
              </w:rPr>
              <w:t>49</w:t>
            </w:r>
            <w:r w:rsidR="007F1E64">
              <w:rPr>
                <w:rFonts w:eastAsia="宋体-简"/>
                <w:sz w:val="24"/>
              </w:rPr>
              <w:t>,</w:t>
            </w:r>
            <w:r w:rsidRPr="00410D38">
              <w:rPr>
                <w:rFonts w:eastAsia="宋体-简"/>
                <w:sz w:val="24"/>
              </w:rPr>
              <w:t>437</w:t>
            </w:r>
            <w:r w:rsidR="007F1E64">
              <w:rPr>
                <w:rFonts w:eastAsia="宋体-简"/>
                <w:sz w:val="24"/>
              </w:rPr>
              <w:t>,</w:t>
            </w:r>
            <w:r w:rsidRPr="00410D38">
              <w:rPr>
                <w:rFonts w:eastAsia="宋体-简"/>
                <w:sz w:val="24"/>
              </w:rPr>
              <w:t>667.38</w:t>
            </w:r>
          </w:p>
        </w:tc>
        <w:tc>
          <w:tcPr>
            <w:tcW w:w="2693" w:type="dxa"/>
            <w:shd w:val="clear" w:color="auto" w:fill="auto"/>
          </w:tcPr>
          <w:p w14:paraId="0DEB5FAA" w14:textId="176B21D6" w:rsidR="00410D38" w:rsidRPr="00410D38" w:rsidRDefault="007F1E64" w:rsidP="00410D38">
            <w:pPr>
              <w:jc w:val="center"/>
              <w:cnfStyle w:val="000000100000" w:firstRow="0" w:lastRow="0" w:firstColumn="0" w:lastColumn="0" w:oddVBand="0" w:evenVBand="0" w:oddHBand="1" w:evenHBand="0" w:firstRowFirstColumn="0" w:firstRowLastColumn="0" w:lastRowFirstColumn="0" w:lastRowLastColumn="0"/>
              <w:rPr>
                <w:rFonts w:eastAsia="宋体-简"/>
                <w:sz w:val="24"/>
              </w:rPr>
            </w:pPr>
            <w:r>
              <w:rPr>
                <w:rFonts w:eastAsia="宋体-简" w:hint="eastAsia"/>
                <w:sz w:val="24"/>
              </w:rPr>
              <w:t>3</w:t>
            </w:r>
            <w:r>
              <w:rPr>
                <w:rFonts w:eastAsia="宋体-简"/>
                <w:sz w:val="24"/>
              </w:rPr>
              <w:t>.6816</w:t>
            </w:r>
          </w:p>
        </w:tc>
      </w:tr>
      <w:tr w:rsidR="00410D38" w:rsidRPr="00410D38" w14:paraId="5BB1C617" w14:textId="77777777" w:rsidTr="005C21B6">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tcPr>
          <w:p w14:paraId="5146EE58" w14:textId="3006B1C7" w:rsidR="00410D38" w:rsidRPr="00410D38" w:rsidRDefault="00410D38" w:rsidP="00410D38">
            <w:pPr>
              <w:rPr>
                <w:rFonts w:eastAsia="宋体-简"/>
                <w:b w:val="0"/>
                <w:sz w:val="24"/>
              </w:rPr>
            </w:pPr>
            <w:r>
              <w:rPr>
                <w:rFonts w:eastAsia="宋体-简" w:hint="eastAsia"/>
                <w:b w:val="0"/>
                <w:sz w:val="24"/>
              </w:rPr>
              <w:t>2</w:t>
            </w:r>
            <w:r>
              <w:rPr>
                <w:rFonts w:eastAsia="宋体-简"/>
                <w:b w:val="0"/>
                <w:sz w:val="24"/>
              </w:rPr>
              <w:t>016</w:t>
            </w:r>
          </w:p>
        </w:tc>
        <w:tc>
          <w:tcPr>
            <w:tcW w:w="2835" w:type="dxa"/>
          </w:tcPr>
          <w:p w14:paraId="29328115" w14:textId="06D137CE" w:rsidR="00410D38" w:rsidRPr="00410D38" w:rsidRDefault="007F1E64" w:rsidP="00410D38">
            <w:pPr>
              <w:jc w:val="center"/>
              <w:cnfStyle w:val="000000000000" w:firstRow="0" w:lastRow="0" w:firstColumn="0" w:lastColumn="0" w:oddVBand="0" w:evenVBand="0" w:oddHBand="0" w:evenHBand="0" w:firstRowFirstColumn="0" w:firstRowLastColumn="0" w:lastRowFirstColumn="0" w:lastRowLastColumn="0"/>
              <w:rPr>
                <w:rFonts w:eastAsia="宋体-简"/>
                <w:sz w:val="24"/>
              </w:rPr>
            </w:pPr>
            <w:r w:rsidRPr="007F1E64">
              <w:rPr>
                <w:rFonts w:eastAsia="宋体-简"/>
                <w:sz w:val="24"/>
              </w:rPr>
              <w:t>459</w:t>
            </w:r>
            <w:r>
              <w:rPr>
                <w:rFonts w:eastAsia="宋体-简"/>
                <w:sz w:val="24"/>
              </w:rPr>
              <w:t>.</w:t>
            </w:r>
            <w:r w:rsidRPr="007F1E64">
              <w:rPr>
                <w:rFonts w:eastAsia="宋体-简"/>
                <w:sz w:val="24"/>
              </w:rPr>
              <w:t>21</w:t>
            </w:r>
          </w:p>
        </w:tc>
        <w:tc>
          <w:tcPr>
            <w:tcW w:w="2977" w:type="dxa"/>
          </w:tcPr>
          <w:p w14:paraId="118ED7AD" w14:textId="645B98AD" w:rsidR="00410D38" w:rsidRPr="00410D38" w:rsidRDefault="007F1E64" w:rsidP="00410D38">
            <w:pPr>
              <w:jc w:val="center"/>
              <w:cnfStyle w:val="000000000000" w:firstRow="0" w:lastRow="0" w:firstColumn="0" w:lastColumn="0" w:oddVBand="0" w:evenVBand="0" w:oddHBand="0" w:evenHBand="0" w:firstRowFirstColumn="0" w:firstRowLastColumn="0" w:lastRowFirstColumn="0" w:lastRowLastColumn="0"/>
              <w:rPr>
                <w:rFonts w:eastAsia="宋体-简"/>
                <w:sz w:val="24"/>
              </w:rPr>
            </w:pPr>
            <w:r w:rsidRPr="007F1E64">
              <w:rPr>
                <w:rFonts w:eastAsia="宋体-简"/>
                <w:sz w:val="24"/>
              </w:rPr>
              <w:t>72</w:t>
            </w:r>
            <w:r>
              <w:rPr>
                <w:rFonts w:eastAsia="宋体-简"/>
                <w:sz w:val="24"/>
              </w:rPr>
              <w:t>,</w:t>
            </w:r>
            <w:r w:rsidRPr="007F1E64">
              <w:rPr>
                <w:rFonts w:eastAsia="宋体-简"/>
                <w:sz w:val="24"/>
              </w:rPr>
              <w:t>438</w:t>
            </w:r>
            <w:r>
              <w:rPr>
                <w:rFonts w:eastAsia="宋体-简"/>
                <w:sz w:val="24"/>
              </w:rPr>
              <w:t>,</w:t>
            </w:r>
            <w:r w:rsidRPr="007F1E64">
              <w:rPr>
                <w:rFonts w:eastAsia="宋体-简"/>
                <w:sz w:val="24"/>
              </w:rPr>
              <w:t>776.23</w:t>
            </w:r>
          </w:p>
        </w:tc>
        <w:tc>
          <w:tcPr>
            <w:tcW w:w="2693" w:type="dxa"/>
          </w:tcPr>
          <w:p w14:paraId="2FF4C18B" w14:textId="5F38513C" w:rsidR="00410D38" w:rsidRPr="00410D38" w:rsidRDefault="007F1E64" w:rsidP="00410D38">
            <w:pPr>
              <w:jc w:val="center"/>
              <w:cnfStyle w:val="000000000000" w:firstRow="0" w:lastRow="0" w:firstColumn="0" w:lastColumn="0" w:oddVBand="0" w:evenVBand="0" w:oddHBand="0" w:evenHBand="0" w:firstRowFirstColumn="0" w:firstRowLastColumn="0" w:lastRowFirstColumn="0" w:lastRowLastColumn="0"/>
              <w:rPr>
                <w:rFonts w:eastAsia="宋体-简"/>
                <w:sz w:val="24"/>
              </w:rPr>
            </w:pPr>
            <w:r>
              <w:rPr>
                <w:rFonts w:eastAsia="宋体-简" w:hint="eastAsia"/>
                <w:sz w:val="24"/>
              </w:rPr>
              <w:t>3</w:t>
            </w:r>
            <w:r>
              <w:rPr>
                <w:rFonts w:eastAsia="宋体-简"/>
                <w:sz w:val="24"/>
              </w:rPr>
              <w:t>.6701</w:t>
            </w:r>
          </w:p>
        </w:tc>
      </w:tr>
      <w:tr w:rsidR="00410D38" w:rsidRPr="00410D38" w14:paraId="4769C501" w14:textId="77777777" w:rsidTr="005C2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shd w:val="clear" w:color="auto" w:fill="auto"/>
          </w:tcPr>
          <w:p w14:paraId="2D5CF148" w14:textId="02AE9F89" w:rsidR="00410D38" w:rsidRPr="00410D38" w:rsidRDefault="00410D38" w:rsidP="00410D38">
            <w:pPr>
              <w:rPr>
                <w:rFonts w:eastAsia="宋体-简"/>
                <w:b w:val="0"/>
                <w:sz w:val="24"/>
              </w:rPr>
            </w:pPr>
            <w:r>
              <w:rPr>
                <w:rFonts w:eastAsia="宋体-简" w:hint="eastAsia"/>
                <w:b w:val="0"/>
                <w:sz w:val="24"/>
              </w:rPr>
              <w:t>2</w:t>
            </w:r>
            <w:r>
              <w:rPr>
                <w:rFonts w:eastAsia="宋体-简"/>
                <w:b w:val="0"/>
                <w:sz w:val="24"/>
              </w:rPr>
              <w:t>017</w:t>
            </w:r>
          </w:p>
        </w:tc>
        <w:tc>
          <w:tcPr>
            <w:tcW w:w="2835" w:type="dxa"/>
            <w:shd w:val="clear" w:color="auto" w:fill="auto"/>
          </w:tcPr>
          <w:p w14:paraId="61A12FA5" w14:textId="36481819" w:rsidR="00410D38" w:rsidRPr="00410D38" w:rsidRDefault="007F1E64" w:rsidP="00410D38">
            <w:pPr>
              <w:jc w:val="center"/>
              <w:cnfStyle w:val="000000100000" w:firstRow="0" w:lastRow="0" w:firstColumn="0" w:lastColumn="0" w:oddVBand="0" w:evenVBand="0" w:oddHBand="1" w:evenHBand="0" w:firstRowFirstColumn="0" w:firstRowLastColumn="0" w:lastRowFirstColumn="0" w:lastRowLastColumn="0"/>
              <w:rPr>
                <w:rFonts w:eastAsia="宋体-简"/>
                <w:sz w:val="24"/>
              </w:rPr>
            </w:pPr>
            <w:r w:rsidRPr="007F1E64">
              <w:rPr>
                <w:rFonts w:eastAsia="宋体-简"/>
                <w:sz w:val="24"/>
              </w:rPr>
              <w:t>646</w:t>
            </w:r>
            <w:r>
              <w:rPr>
                <w:rFonts w:eastAsia="宋体-简"/>
                <w:sz w:val="24"/>
              </w:rPr>
              <w:t>.</w:t>
            </w:r>
            <w:r w:rsidRPr="007F1E64">
              <w:rPr>
                <w:rFonts w:eastAsia="宋体-简"/>
                <w:sz w:val="24"/>
              </w:rPr>
              <w:t>2</w:t>
            </w:r>
            <w:r>
              <w:rPr>
                <w:rFonts w:eastAsia="宋体-简"/>
                <w:sz w:val="24"/>
              </w:rPr>
              <w:t>9</w:t>
            </w:r>
          </w:p>
        </w:tc>
        <w:tc>
          <w:tcPr>
            <w:tcW w:w="2977" w:type="dxa"/>
            <w:shd w:val="clear" w:color="auto" w:fill="auto"/>
          </w:tcPr>
          <w:p w14:paraId="7FADBAA2" w14:textId="3D7ED5AE" w:rsidR="00410D38" w:rsidRPr="00410D38" w:rsidRDefault="007F1E64" w:rsidP="00410D38">
            <w:pPr>
              <w:jc w:val="center"/>
              <w:cnfStyle w:val="000000100000" w:firstRow="0" w:lastRow="0" w:firstColumn="0" w:lastColumn="0" w:oddVBand="0" w:evenVBand="0" w:oddHBand="1" w:evenHBand="0" w:firstRowFirstColumn="0" w:firstRowLastColumn="0" w:lastRowFirstColumn="0" w:lastRowLastColumn="0"/>
              <w:rPr>
                <w:rFonts w:eastAsia="宋体-简"/>
                <w:sz w:val="24"/>
              </w:rPr>
            </w:pPr>
            <w:r w:rsidRPr="007F1E64">
              <w:rPr>
                <w:rFonts w:eastAsia="宋体-简"/>
                <w:sz w:val="24"/>
              </w:rPr>
              <w:t>67</w:t>
            </w:r>
            <w:r>
              <w:rPr>
                <w:rFonts w:eastAsia="宋体-简"/>
                <w:sz w:val="24"/>
              </w:rPr>
              <w:t>,</w:t>
            </w:r>
            <w:r w:rsidRPr="007F1E64">
              <w:rPr>
                <w:rFonts w:eastAsia="宋体-简"/>
                <w:sz w:val="24"/>
              </w:rPr>
              <w:t>582</w:t>
            </w:r>
            <w:r>
              <w:rPr>
                <w:rFonts w:eastAsia="宋体-简"/>
                <w:sz w:val="24"/>
              </w:rPr>
              <w:t>,</w:t>
            </w:r>
            <w:r w:rsidRPr="007F1E64">
              <w:rPr>
                <w:rFonts w:eastAsia="宋体-简"/>
                <w:sz w:val="24"/>
              </w:rPr>
              <w:t>832.68</w:t>
            </w:r>
          </w:p>
        </w:tc>
        <w:tc>
          <w:tcPr>
            <w:tcW w:w="2693" w:type="dxa"/>
            <w:shd w:val="clear" w:color="auto" w:fill="auto"/>
          </w:tcPr>
          <w:p w14:paraId="46DDD60F" w14:textId="58FCC8F8" w:rsidR="00410D38" w:rsidRPr="00410D38" w:rsidRDefault="007F1E64" w:rsidP="00410D38">
            <w:pPr>
              <w:jc w:val="center"/>
              <w:cnfStyle w:val="000000100000" w:firstRow="0" w:lastRow="0" w:firstColumn="0" w:lastColumn="0" w:oddVBand="0" w:evenVBand="0" w:oddHBand="1" w:evenHBand="0" w:firstRowFirstColumn="0" w:firstRowLastColumn="0" w:lastRowFirstColumn="0" w:lastRowLastColumn="0"/>
              <w:rPr>
                <w:rFonts w:eastAsia="宋体-简"/>
                <w:sz w:val="24"/>
              </w:rPr>
            </w:pPr>
            <w:r>
              <w:rPr>
                <w:rFonts w:eastAsia="宋体-简" w:hint="eastAsia"/>
                <w:sz w:val="24"/>
              </w:rPr>
              <w:t>4</w:t>
            </w:r>
            <w:r>
              <w:rPr>
                <w:rFonts w:eastAsia="宋体-简"/>
                <w:sz w:val="24"/>
              </w:rPr>
              <w:t>.0101</w:t>
            </w:r>
          </w:p>
        </w:tc>
      </w:tr>
      <w:tr w:rsidR="00410D38" w:rsidRPr="00410D38" w14:paraId="2613F26F" w14:textId="77777777" w:rsidTr="005C21B6">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tcPr>
          <w:p w14:paraId="5ED72D6A" w14:textId="74E5543A" w:rsidR="00410D38" w:rsidRPr="00410D38" w:rsidRDefault="00410D38" w:rsidP="00410D38">
            <w:pPr>
              <w:rPr>
                <w:rFonts w:eastAsia="宋体-简"/>
                <w:b w:val="0"/>
                <w:sz w:val="24"/>
              </w:rPr>
            </w:pPr>
            <w:r>
              <w:rPr>
                <w:rFonts w:eastAsia="宋体-简" w:hint="eastAsia"/>
                <w:b w:val="0"/>
                <w:sz w:val="24"/>
              </w:rPr>
              <w:t>2</w:t>
            </w:r>
            <w:r>
              <w:rPr>
                <w:rFonts w:eastAsia="宋体-简"/>
                <w:b w:val="0"/>
                <w:sz w:val="24"/>
              </w:rPr>
              <w:t>018</w:t>
            </w:r>
          </w:p>
        </w:tc>
        <w:tc>
          <w:tcPr>
            <w:tcW w:w="2835" w:type="dxa"/>
          </w:tcPr>
          <w:p w14:paraId="7FF622AE" w14:textId="04AD6E5E" w:rsidR="00410D38" w:rsidRPr="00410D38" w:rsidRDefault="007F1E64" w:rsidP="00410D38">
            <w:pPr>
              <w:jc w:val="center"/>
              <w:cnfStyle w:val="000000000000" w:firstRow="0" w:lastRow="0" w:firstColumn="0" w:lastColumn="0" w:oddVBand="0" w:evenVBand="0" w:oddHBand="0" w:evenHBand="0" w:firstRowFirstColumn="0" w:firstRowLastColumn="0" w:lastRowFirstColumn="0" w:lastRowLastColumn="0"/>
              <w:rPr>
                <w:rFonts w:eastAsia="宋体-简"/>
                <w:sz w:val="24"/>
              </w:rPr>
            </w:pPr>
            <w:r w:rsidRPr="007F1E64">
              <w:rPr>
                <w:rFonts w:eastAsia="宋体-简"/>
                <w:sz w:val="24"/>
              </w:rPr>
              <w:t>5</w:t>
            </w:r>
            <w:r>
              <w:rPr>
                <w:rFonts w:eastAsia="宋体-简"/>
                <w:sz w:val="24"/>
              </w:rPr>
              <w:t>,</w:t>
            </w:r>
            <w:r w:rsidRPr="007F1E64">
              <w:rPr>
                <w:rFonts w:eastAsia="宋体-简"/>
                <w:sz w:val="24"/>
              </w:rPr>
              <w:t>244</w:t>
            </w:r>
            <w:r>
              <w:rPr>
                <w:rFonts w:eastAsia="宋体-简"/>
                <w:sz w:val="24"/>
              </w:rPr>
              <w:t>.</w:t>
            </w:r>
            <w:r w:rsidRPr="007F1E64">
              <w:rPr>
                <w:rFonts w:eastAsia="宋体-简"/>
                <w:sz w:val="24"/>
              </w:rPr>
              <w:t>58</w:t>
            </w:r>
          </w:p>
        </w:tc>
        <w:tc>
          <w:tcPr>
            <w:tcW w:w="2977" w:type="dxa"/>
          </w:tcPr>
          <w:p w14:paraId="209D71FC" w14:textId="38038094" w:rsidR="00410D38" w:rsidRPr="00410D38" w:rsidRDefault="007F1E64" w:rsidP="00410D38">
            <w:pPr>
              <w:jc w:val="center"/>
              <w:cnfStyle w:val="000000000000" w:firstRow="0" w:lastRow="0" w:firstColumn="0" w:lastColumn="0" w:oddVBand="0" w:evenVBand="0" w:oddHBand="0" w:evenHBand="0" w:firstRowFirstColumn="0" w:firstRowLastColumn="0" w:lastRowFirstColumn="0" w:lastRowLastColumn="0"/>
              <w:rPr>
                <w:rFonts w:eastAsia="宋体-简"/>
                <w:sz w:val="24"/>
              </w:rPr>
            </w:pPr>
            <w:r w:rsidRPr="007F1E64">
              <w:rPr>
                <w:rFonts w:eastAsia="宋体-简"/>
                <w:sz w:val="24"/>
              </w:rPr>
              <w:t>983</w:t>
            </w:r>
            <w:r>
              <w:rPr>
                <w:rFonts w:eastAsia="宋体-简"/>
                <w:sz w:val="24"/>
              </w:rPr>
              <w:t>,</w:t>
            </w:r>
            <w:r w:rsidRPr="007F1E64">
              <w:rPr>
                <w:rFonts w:eastAsia="宋体-简"/>
                <w:sz w:val="24"/>
              </w:rPr>
              <w:t>156</w:t>
            </w:r>
            <w:r>
              <w:rPr>
                <w:rFonts w:eastAsia="宋体-简"/>
                <w:sz w:val="24"/>
              </w:rPr>
              <w:t>,</w:t>
            </w:r>
            <w:r w:rsidRPr="007F1E64">
              <w:rPr>
                <w:rFonts w:eastAsia="宋体-简"/>
                <w:sz w:val="24"/>
              </w:rPr>
              <w:t>064.57</w:t>
            </w:r>
          </w:p>
        </w:tc>
        <w:tc>
          <w:tcPr>
            <w:tcW w:w="2693" w:type="dxa"/>
          </w:tcPr>
          <w:p w14:paraId="532AA54A" w14:textId="2702DD5B" w:rsidR="00410D38" w:rsidRPr="00410D38" w:rsidRDefault="007F1E64" w:rsidP="00410D38">
            <w:pPr>
              <w:jc w:val="center"/>
              <w:cnfStyle w:val="000000000000" w:firstRow="0" w:lastRow="0" w:firstColumn="0" w:lastColumn="0" w:oddVBand="0" w:evenVBand="0" w:oddHBand="0" w:evenHBand="0" w:firstRowFirstColumn="0" w:firstRowLastColumn="0" w:lastRowFirstColumn="0" w:lastRowLastColumn="0"/>
              <w:rPr>
                <w:rFonts w:eastAsia="宋体-简"/>
                <w:sz w:val="24"/>
              </w:rPr>
            </w:pPr>
            <w:r>
              <w:rPr>
                <w:rFonts w:eastAsia="宋体-简" w:hint="eastAsia"/>
                <w:sz w:val="24"/>
              </w:rPr>
              <w:t>5</w:t>
            </w:r>
            <w:r>
              <w:rPr>
                <w:rFonts w:eastAsia="宋体-简"/>
                <w:sz w:val="24"/>
              </w:rPr>
              <w:t>.6023</w:t>
            </w:r>
          </w:p>
        </w:tc>
      </w:tr>
      <w:tr w:rsidR="00410D38" w:rsidRPr="00410D38" w14:paraId="1E7EB01C" w14:textId="77777777" w:rsidTr="005C2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shd w:val="clear" w:color="auto" w:fill="auto"/>
          </w:tcPr>
          <w:p w14:paraId="76DF1A15" w14:textId="75C045A2" w:rsidR="00410D38" w:rsidRPr="00410D38" w:rsidRDefault="00410D38" w:rsidP="00410D38">
            <w:pPr>
              <w:rPr>
                <w:rFonts w:eastAsia="宋体-简"/>
                <w:b w:val="0"/>
                <w:sz w:val="24"/>
              </w:rPr>
            </w:pPr>
            <w:r>
              <w:rPr>
                <w:rFonts w:eastAsia="宋体-简" w:hint="eastAsia"/>
                <w:b w:val="0"/>
                <w:sz w:val="24"/>
              </w:rPr>
              <w:t>2</w:t>
            </w:r>
            <w:r>
              <w:rPr>
                <w:rFonts w:eastAsia="宋体-简"/>
                <w:b w:val="0"/>
                <w:sz w:val="24"/>
              </w:rPr>
              <w:t>019</w:t>
            </w:r>
          </w:p>
        </w:tc>
        <w:tc>
          <w:tcPr>
            <w:tcW w:w="2835" w:type="dxa"/>
            <w:shd w:val="clear" w:color="auto" w:fill="auto"/>
          </w:tcPr>
          <w:p w14:paraId="67F886AC" w14:textId="0F3C9776" w:rsidR="00410D38" w:rsidRPr="00410D38" w:rsidRDefault="007F1E64" w:rsidP="00410D38">
            <w:pPr>
              <w:jc w:val="center"/>
              <w:cnfStyle w:val="000000100000" w:firstRow="0" w:lastRow="0" w:firstColumn="0" w:lastColumn="0" w:oddVBand="0" w:evenVBand="0" w:oddHBand="1" w:evenHBand="0" w:firstRowFirstColumn="0" w:firstRowLastColumn="0" w:lastRowFirstColumn="0" w:lastRowLastColumn="0"/>
              <w:rPr>
                <w:rFonts w:eastAsia="宋体-简"/>
                <w:sz w:val="24"/>
              </w:rPr>
            </w:pPr>
            <w:r w:rsidRPr="007F1E64">
              <w:rPr>
                <w:rFonts w:eastAsia="宋体-简"/>
                <w:sz w:val="24"/>
              </w:rPr>
              <w:t>7</w:t>
            </w:r>
            <w:r>
              <w:rPr>
                <w:rFonts w:eastAsia="宋体-简"/>
                <w:sz w:val="24"/>
              </w:rPr>
              <w:t>,</w:t>
            </w:r>
            <w:r w:rsidRPr="007F1E64">
              <w:rPr>
                <w:rFonts w:eastAsia="宋体-简"/>
                <w:sz w:val="24"/>
              </w:rPr>
              <w:t>432</w:t>
            </w:r>
            <w:r>
              <w:rPr>
                <w:rFonts w:eastAsia="宋体-简"/>
                <w:sz w:val="24"/>
              </w:rPr>
              <w:t>.</w:t>
            </w:r>
            <w:r w:rsidRPr="007F1E64">
              <w:rPr>
                <w:rFonts w:eastAsia="宋体-简"/>
                <w:sz w:val="24"/>
              </w:rPr>
              <w:t>7</w:t>
            </w:r>
            <w:r>
              <w:rPr>
                <w:rFonts w:eastAsia="宋体-简"/>
                <w:sz w:val="24"/>
              </w:rPr>
              <w:t>5</w:t>
            </w:r>
          </w:p>
        </w:tc>
        <w:tc>
          <w:tcPr>
            <w:tcW w:w="2977" w:type="dxa"/>
            <w:shd w:val="clear" w:color="auto" w:fill="auto"/>
          </w:tcPr>
          <w:p w14:paraId="445355D1" w14:textId="398B532A" w:rsidR="00410D38" w:rsidRPr="00410D38" w:rsidRDefault="007F1E64" w:rsidP="00410D38">
            <w:pPr>
              <w:jc w:val="center"/>
              <w:cnfStyle w:val="000000100000" w:firstRow="0" w:lastRow="0" w:firstColumn="0" w:lastColumn="0" w:oddVBand="0" w:evenVBand="0" w:oddHBand="1" w:evenHBand="0" w:firstRowFirstColumn="0" w:firstRowLastColumn="0" w:lastRowFirstColumn="0" w:lastRowLastColumn="0"/>
              <w:rPr>
                <w:rFonts w:eastAsia="宋体-简"/>
                <w:sz w:val="24"/>
              </w:rPr>
            </w:pPr>
            <w:r w:rsidRPr="007F1E64">
              <w:rPr>
                <w:rFonts w:eastAsia="宋体-简"/>
                <w:sz w:val="24"/>
              </w:rPr>
              <w:t>1</w:t>
            </w:r>
            <w:r>
              <w:rPr>
                <w:rFonts w:eastAsia="宋体-简"/>
                <w:sz w:val="24"/>
              </w:rPr>
              <w:t>,</w:t>
            </w:r>
            <w:r w:rsidRPr="007F1E64">
              <w:rPr>
                <w:rFonts w:eastAsia="宋体-简"/>
                <w:sz w:val="24"/>
              </w:rPr>
              <w:t>568</w:t>
            </w:r>
            <w:r>
              <w:rPr>
                <w:rFonts w:eastAsia="宋体-简"/>
                <w:sz w:val="24"/>
              </w:rPr>
              <w:t>,</w:t>
            </w:r>
            <w:r w:rsidRPr="007F1E64">
              <w:rPr>
                <w:rFonts w:eastAsia="宋体-简"/>
                <w:sz w:val="24"/>
              </w:rPr>
              <w:t>641</w:t>
            </w:r>
            <w:r>
              <w:rPr>
                <w:rFonts w:eastAsia="宋体-简"/>
                <w:sz w:val="24"/>
              </w:rPr>
              <w:t>,</w:t>
            </w:r>
            <w:r w:rsidRPr="007F1E64">
              <w:rPr>
                <w:rFonts w:eastAsia="宋体-简"/>
                <w:sz w:val="24"/>
              </w:rPr>
              <w:t>813.47</w:t>
            </w:r>
          </w:p>
        </w:tc>
        <w:tc>
          <w:tcPr>
            <w:tcW w:w="2693" w:type="dxa"/>
            <w:shd w:val="clear" w:color="auto" w:fill="auto"/>
          </w:tcPr>
          <w:p w14:paraId="4C100AE4" w14:textId="292E243D" w:rsidR="00410D38" w:rsidRPr="00410D38" w:rsidRDefault="007F1E64" w:rsidP="00410D38">
            <w:pPr>
              <w:jc w:val="center"/>
              <w:cnfStyle w:val="000000100000" w:firstRow="0" w:lastRow="0" w:firstColumn="0" w:lastColumn="0" w:oddVBand="0" w:evenVBand="0" w:oddHBand="1" w:evenHBand="0" w:firstRowFirstColumn="0" w:firstRowLastColumn="0" w:lastRowFirstColumn="0" w:lastRowLastColumn="0"/>
              <w:rPr>
                <w:rFonts w:eastAsia="宋体-简"/>
                <w:sz w:val="24"/>
              </w:rPr>
            </w:pPr>
            <w:r>
              <w:rPr>
                <w:rFonts w:eastAsia="宋体-简" w:hint="eastAsia"/>
                <w:sz w:val="24"/>
              </w:rPr>
              <w:t>5</w:t>
            </w:r>
            <w:r>
              <w:rPr>
                <w:rFonts w:eastAsia="宋体-简"/>
                <w:sz w:val="24"/>
              </w:rPr>
              <w:t>.9659</w:t>
            </w:r>
          </w:p>
        </w:tc>
      </w:tr>
      <w:tr w:rsidR="00410D38" w:rsidRPr="00410D38" w14:paraId="1984C92D" w14:textId="77777777" w:rsidTr="005C21B6">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tcPr>
          <w:p w14:paraId="0A4D86AB" w14:textId="77777777" w:rsidR="00410D38" w:rsidRPr="00410D38" w:rsidRDefault="00410D38" w:rsidP="00410D38">
            <w:pPr>
              <w:rPr>
                <w:rFonts w:eastAsia="宋体-简"/>
                <w:b w:val="0"/>
                <w:bCs w:val="0"/>
                <w:sz w:val="24"/>
              </w:rPr>
            </w:pPr>
            <w:r w:rsidRPr="00410D38">
              <w:rPr>
                <w:rFonts w:eastAsia="宋体-简" w:hint="eastAsia"/>
                <w:b w:val="0"/>
                <w:bCs w:val="0"/>
                <w:sz w:val="24"/>
              </w:rPr>
              <w:t>2</w:t>
            </w:r>
            <w:r w:rsidRPr="00410D38">
              <w:rPr>
                <w:rFonts w:eastAsia="宋体-简"/>
                <w:b w:val="0"/>
                <w:bCs w:val="0"/>
                <w:sz w:val="24"/>
              </w:rPr>
              <w:t>020</w:t>
            </w:r>
          </w:p>
        </w:tc>
        <w:tc>
          <w:tcPr>
            <w:tcW w:w="2835" w:type="dxa"/>
          </w:tcPr>
          <w:p w14:paraId="5B34069E" w14:textId="57E1CBAA" w:rsidR="00410D38" w:rsidRPr="00410D38" w:rsidRDefault="007F1E64" w:rsidP="00410D38">
            <w:pPr>
              <w:jc w:val="center"/>
              <w:cnfStyle w:val="000000000000" w:firstRow="0" w:lastRow="0" w:firstColumn="0" w:lastColumn="0" w:oddVBand="0" w:evenVBand="0" w:oddHBand="0" w:evenHBand="0" w:firstRowFirstColumn="0" w:firstRowLastColumn="0" w:lastRowFirstColumn="0" w:lastRowLastColumn="0"/>
              <w:rPr>
                <w:rFonts w:eastAsia="宋体-简"/>
                <w:sz w:val="24"/>
              </w:rPr>
            </w:pPr>
            <w:r w:rsidRPr="007F1E64">
              <w:rPr>
                <w:rFonts w:eastAsia="宋体-简"/>
                <w:sz w:val="24"/>
              </w:rPr>
              <w:t>7</w:t>
            </w:r>
            <w:r>
              <w:rPr>
                <w:rFonts w:eastAsia="宋体-简"/>
                <w:sz w:val="24"/>
              </w:rPr>
              <w:t>,</w:t>
            </w:r>
            <w:r w:rsidRPr="007F1E64">
              <w:rPr>
                <w:rFonts w:eastAsia="宋体-简"/>
                <w:sz w:val="24"/>
              </w:rPr>
              <w:t>363</w:t>
            </w:r>
            <w:r>
              <w:rPr>
                <w:rFonts w:eastAsia="宋体-简"/>
                <w:sz w:val="24"/>
              </w:rPr>
              <w:t>.</w:t>
            </w:r>
            <w:r w:rsidRPr="007F1E64">
              <w:rPr>
                <w:rFonts w:eastAsia="宋体-简"/>
                <w:sz w:val="24"/>
              </w:rPr>
              <w:t>76</w:t>
            </w:r>
          </w:p>
        </w:tc>
        <w:tc>
          <w:tcPr>
            <w:tcW w:w="2977" w:type="dxa"/>
          </w:tcPr>
          <w:p w14:paraId="75EEB396" w14:textId="163BC238" w:rsidR="00410D38" w:rsidRPr="00410D38" w:rsidRDefault="007F1E64" w:rsidP="00410D38">
            <w:pPr>
              <w:jc w:val="center"/>
              <w:cnfStyle w:val="000000000000" w:firstRow="0" w:lastRow="0" w:firstColumn="0" w:lastColumn="0" w:oddVBand="0" w:evenVBand="0" w:oddHBand="0" w:evenHBand="0" w:firstRowFirstColumn="0" w:firstRowLastColumn="0" w:lastRowFirstColumn="0" w:lastRowLastColumn="0"/>
              <w:rPr>
                <w:rFonts w:eastAsia="宋体-简"/>
                <w:sz w:val="24"/>
              </w:rPr>
            </w:pPr>
            <w:r w:rsidRPr="007F1E64">
              <w:rPr>
                <w:rFonts w:eastAsia="宋体-简"/>
                <w:sz w:val="24"/>
              </w:rPr>
              <w:t>1</w:t>
            </w:r>
            <w:r>
              <w:rPr>
                <w:rFonts w:eastAsia="宋体-简"/>
                <w:sz w:val="24"/>
              </w:rPr>
              <w:t>,</w:t>
            </w:r>
            <w:r w:rsidRPr="007F1E64">
              <w:rPr>
                <w:rFonts w:eastAsia="宋体-简"/>
                <w:sz w:val="24"/>
              </w:rPr>
              <w:t>408</w:t>
            </w:r>
            <w:r>
              <w:rPr>
                <w:rFonts w:eastAsia="宋体-简"/>
                <w:sz w:val="24"/>
              </w:rPr>
              <w:t>,</w:t>
            </w:r>
            <w:r w:rsidRPr="007F1E64">
              <w:rPr>
                <w:rFonts w:eastAsia="宋体-简"/>
                <w:sz w:val="24"/>
              </w:rPr>
              <w:t>339</w:t>
            </w:r>
            <w:r>
              <w:rPr>
                <w:rFonts w:eastAsia="宋体-简"/>
                <w:sz w:val="24"/>
              </w:rPr>
              <w:t>,</w:t>
            </w:r>
            <w:r w:rsidRPr="007F1E64">
              <w:rPr>
                <w:rFonts w:eastAsia="宋体-简"/>
                <w:sz w:val="24"/>
              </w:rPr>
              <w:t>366.4</w:t>
            </w:r>
            <w:r>
              <w:rPr>
                <w:rFonts w:eastAsia="宋体-简"/>
                <w:sz w:val="24"/>
              </w:rPr>
              <w:t>8</w:t>
            </w:r>
          </w:p>
        </w:tc>
        <w:tc>
          <w:tcPr>
            <w:tcW w:w="2693" w:type="dxa"/>
          </w:tcPr>
          <w:p w14:paraId="616C79AD" w14:textId="6193AC07" w:rsidR="00410D38" w:rsidRPr="00410D38" w:rsidRDefault="00410D38" w:rsidP="00410D38">
            <w:pPr>
              <w:jc w:val="center"/>
              <w:cnfStyle w:val="000000000000" w:firstRow="0" w:lastRow="0" w:firstColumn="0" w:lastColumn="0" w:oddVBand="0" w:evenVBand="0" w:oddHBand="0" w:evenHBand="0" w:firstRowFirstColumn="0" w:firstRowLastColumn="0" w:lastRowFirstColumn="0" w:lastRowLastColumn="0"/>
              <w:rPr>
                <w:rFonts w:eastAsia="宋体-简"/>
                <w:sz w:val="24"/>
              </w:rPr>
            </w:pPr>
            <w:r w:rsidRPr="00410D38">
              <w:rPr>
                <w:rFonts w:eastAsia="宋体-简" w:hint="eastAsia"/>
                <w:sz w:val="24"/>
              </w:rPr>
              <w:t>5</w:t>
            </w:r>
            <w:r w:rsidRPr="00410D38">
              <w:rPr>
                <w:rFonts w:eastAsia="宋体-简"/>
                <w:sz w:val="24"/>
              </w:rPr>
              <w:t>.</w:t>
            </w:r>
            <w:r w:rsidR="007F1E64">
              <w:rPr>
                <w:rFonts w:eastAsia="宋体-简"/>
                <w:sz w:val="24"/>
              </w:rPr>
              <w:t>3726</w:t>
            </w:r>
          </w:p>
        </w:tc>
      </w:tr>
      <w:tr w:rsidR="00410D38" w:rsidRPr="00410D38" w14:paraId="209A021B" w14:textId="77777777" w:rsidTr="005C2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shd w:val="clear" w:color="auto" w:fill="auto"/>
          </w:tcPr>
          <w:p w14:paraId="16268955" w14:textId="77777777" w:rsidR="00410D38" w:rsidRPr="00410D38" w:rsidRDefault="00410D38" w:rsidP="00410D38">
            <w:pPr>
              <w:rPr>
                <w:rFonts w:eastAsia="宋体-简"/>
                <w:b w:val="0"/>
                <w:bCs w:val="0"/>
                <w:sz w:val="24"/>
              </w:rPr>
            </w:pPr>
            <w:r w:rsidRPr="00410D38">
              <w:rPr>
                <w:rFonts w:eastAsia="宋体-简" w:hint="eastAsia"/>
                <w:b w:val="0"/>
                <w:bCs w:val="0"/>
                <w:sz w:val="24"/>
              </w:rPr>
              <w:t>2</w:t>
            </w:r>
            <w:r w:rsidRPr="00410D38">
              <w:rPr>
                <w:rFonts w:eastAsia="宋体-简"/>
                <w:b w:val="0"/>
                <w:bCs w:val="0"/>
                <w:sz w:val="24"/>
              </w:rPr>
              <w:t>021</w:t>
            </w:r>
          </w:p>
        </w:tc>
        <w:tc>
          <w:tcPr>
            <w:tcW w:w="2835" w:type="dxa"/>
            <w:shd w:val="clear" w:color="auto" w:fill="auto"/>
          </w:tcPr>
          <w:p w14:paraId="5F6F4E61" w14:textId="193ED8A4" w:rsidR="00410D38" w:rsidRPr="00410D38" w:rsidRDefault="00410D38" w:rsidP="00410D38">
            <w:pPr>
              <w:jc w:val="center"/>
              <w:cnfStyle w:val="000000100000" w:firstRow="0" w:lastRow="0" w:firstColumn="0" w:lastColumn="0" w:oddVBand="0" w:evenVBand="0" w:oddHBand="1" w:evenHBand="0" w:firstRowFirstColumn="0" w:firstRowLastColumn="0" w:lastRowFirstColumn="0" w:lastRowLastColumn="0"/>
              <w:rPr>
                <w:rFonts w:eastAsia="宋体-简"/>
                <w:sz w:val="24"/>
              </w:rPr>
            </w:pPr>
            <w:r w:rsidRPr="00410D38">
              <w:rPr>
                <w:rFonts w:eastAsia="宋体-简" w:hint="eastAsia"/>
                <w:sz w:val="24"/>
              </w:rPr>
              <w:t>6</w:t>
            </w:r>
            <w:r w:rsidRPr="00410D38">
              <w:rPr>
                <w:rFonts w:eastAsia="宋体-简"/>
                <w:sz w:val="24"/>
              </w:rPr>
              <w:t>,436.6</w:t>
            </w:r>
            <w:r w:rsidR="00C766D0">
              <w:rPr>
                <w:rFonts w:eastAsia="宋体-简"/>
                <w:sz w:val="24"/>
              </w:rPr>
              <w:t>6</w:t>
            </w:r>
          </w:p>
        </w:tc>
        <w:tc>
          <w:tcPr>
            <w:tcW w:w="2977" w:type="dxa"/>
            <w:shd w:val="clear" w:color="auto" w:fill="auto"/>
          </w:tcPr>
          <w:p w14:paraId="4C1ECA89" w14:textId="5A1FF33E" w:rsidR="00410D38" w:rsidRPr="00410D38" w:rsidRDefault="00C766D0" w:rsidP="00410D38">
            <w:pPr>
              <w:jc w:val="center"/>
              <w:cnfStyle w:val="000000100000" w:firstRow="0" w:lastRow="0" w:firstColumn="0" w:lastColumn="0" w:oddVBand="0" w:evenVBand="0" w:oddHBand="1" w:evenHBand="0" w:firstRowFirstColumn="0" w:firstRowLastColumn="0" w:lastRowFirstColumn="0" w:lastRowLastColumn="0"/>
              <w:rPr>
                <w:rFonts w:eastAsia="宋体-简"/>
                <w:sz w:val="24"/>
              </w:rPr>
            </w:pPr>
            <w:r w:rsidRPr="00C766D0">
              <w:rPr>
                <w:rFonts w:eastAsia="宋体-简"/>
                <w:sz w:val="24"/>
              </w:rPr>
              <w:t>1</w:t>
            </w:r>
            <w:r>
              <w:rPr>
                <w:rFonts w:eastAsia="宋体-简"/>
                <w:sz w:val="24"/>
              </w:rPr>
              <w:t>,</w:t>
            </w:r>
            <w:r w:rsidRPr="00C766D0">
              <w:rPr>
                <w:rFonts w:eastAsia="宋体-简"/>
                <w:sz w:val="24"/>
              </w:rPr>
              <w:t>065</w:t>
            </w:r>
            <w:r>
              <w:rPr>
                <w:rFonts w:eastAsia="宋体-简"/>
                <w:sz w:val="24"/>
              </w:rPr>
              <w:t>,</w:t>
            </w:r>
            <w:r w:rsidRPr="00C766D0">
              <w:rPr>
                <w:rFonts w:eastAsia="宋体-简"/>
                <w:sz w:val="24"/>
              </w:rPr>
              <w:t>835</w:t>
            </w:r>
            <w:r>
              <w:rPr>
                <w:rFonts w:eastAsia="宋体-简"/>
                <w:sz w:val="24"/>
              </w:rPr>
              <w:t>,</w:t>
            </w:r>
            <w:r w:rsidRPr="00C766D0">
              <w:rPr>
                <w:rFonts w:eastAsia="宋体-简"/>
                <w:sz w:val="24"/>
              </w:rPr>
              <w:t>557.31</w:t>
            </w:r>
          </w:p>
        </w:tc>
        <w:tc>
          <w:tcPr>
            <w:tcW w:w="2693" w:type="dxa"/>
            <w:shd w:val="clear" w:color="auto" w:fill="auto"/>
          </w:tcPr>
          <w:p w14:paraId="544CC7CE" w14:textId="7B7588E5" w:rsidR="00410D38" w:rsidRPr="00410D38" w:rsidRDefault="00410D38" w:rsidP="00410D38">
            <w:pPr>
              <w:jc w:val="center"/>
              <w:cnfStyle w:val="000000100000" w:firstRow="0" w:lastRow="0" w:firstColumn="0" w:lastColumn="0" w:oddVBand="0" w:evenVBand="0" w:oddHBand="1" w:evenHBand="0" w:firstRowFirstColumn="0" w:firstRowLastColumn="0" w:lastRowFirstColumn="0" w:lastRowLastColumn="0"/>
              <w:rPr>
                <w:rFonts w:eastAsia="宋体-简"/>
                <w:sz w:val="24"/>
              </w:rPr>
            </w:pPr>
            <w:r w:rsidRPr="00410D38">
              <w:rPr>
                <w:rFonts w:eastAsia="宋体-简" w:hint="eastAsia"/>
                <w:sz w:val="24"/>
              </w:rPr>
              <w:t>4</w:t>
            </w:r>
            <w:r w:rsidRPr="00410D38">
              <w:rPr>
                <w:rFonts w:eastAsia="宋体-简"/>
                <w:sz w:val="24"/>
              </w:rPr>
              <w:t>.</w:t>
            </w:r>
            <w:r w:rsidR="00C766D0">
              <w:rPr>
                <w:rFonts w:eastAsia="宋体-简"/>
                <w:sz w:val="24"/>
              </w:rPr>
              <w:t>5916</w:t>
            </w:r>
          </w:p>
        </w:tc>
      </w:tr>
      <w:tr w:rsidR="00410D38" w:rsidRPr="00410D38" w14:paraId="22D6EB22" w14:textId="77777777" w:rsidTr="005C21B6">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tcPr>
          <w:p w14:paraId="4F4F783C" w14:textId="77777777" w:rsidR="00410D38" w:rsidRPr="00410D38" w:rsidRDefault="00410D38" w:rsidP="00410D38">
            <w:pPr>
              <w:rPr>
                <w:rFonts w:eastAsia="宋体-简"/>
                <w:b w:val="0"/>
                <w:bCs w:val="0"/>
                <w:sz w:val="24"/>
              </w:rPr>
            </w:pPr>
            <w:r w:rsidRPr="00410D38">
              <w:rPr>
                <w:rFonts w:eastAsia="宋体-简" w:hint="eastAsia"/>
                <w:b w:val="0"/>
                <w:bCs w:val="0"/>
                <w:sz w:val="24"/>
              </w:rPr>
              <w:t>2</w:t>
            </w:r>
            <w:r w:rsidRPr="00410D38">
              <w:rPr>
                <w:rFonts w:eastAsia="宋体-简"/>
                <w:b w:val="0"/>
                <w:bCs w:val="0"/>
                <w:sz w:val="24"/>
              </w:rPr>
              <w:t>022</w:t>
            </w:r>
          </w:p>
        </w:tc>
        <w:tc>
          <w:tcPr>
            <w:tcW w:w="2835" w:type="dxa"/>
          </w:tcPr>
          <w:p w14:paraId="36C47901" w14:textId="6711B2B9" w:rsidR="00410D38" w:rsidRPr="00410D38" w:rsidRDefault="00410D38" w:rsidP="00410D38">
            <w:pPr>
              <w:jc w:val="center"/>
              <w:cnfStyle w:val="000000000000" w:firstRow="0" w:lastRow="0" w:firstColumn="0" w:lastColumn="0" w:oddVBand="0" w:evenVBand="0" w:oddHBand="0" w:evenHBand="0" w:firstRowFirstColumn="0" w:firstRowLastColumn="0" w:lastRowFirstColumn="0" w:lastRowLastColumn="0"/>
              <w:rPr>
                <w:rFonts w:eastAsia="宋体-简"/>
                <w:sz w:val="24"/>
              </w:rPr>
            </w:pPr>
            <w:r w:rsidRPr="00410D38">
              <w:rPr>
                <w:rFonts w:eastAsia="宋体-简" w:hint="eastAsia"/>
                <w:sz w:val="24"/>
              </w:rPr>
              <w:t>5</w:t>
            </w:r>
            <w:r w:rsidRPr="00410D38">
              <w:rPr>
                <w:rFonts w:eastAsia="宋体-简"/>
                <w:sz w:val="24"/>
              </w:rPr>
              <w:t>,070.5</w:t>
            </w:r>
            <w:r w:rsidR="00C766D0">
              <w:rPr>
                <w:rFonts w:eastAsia="宋体-简"/>
                <w:sz w:val="24"/>
              </w:rPr>
              <w:t>1</w:t>
            </w:r>
          </w:p>
        </w:tc>
        <w:tc>
          <w:tcPr>
            <w:tcW w:w="2977" w:type="dxa"/>
          </w:tcPr>
          <w:p w14:paraId="2A62E1B9" w14:textId="51E72FC4" w:rsidR="00410D38" w:rsidRPr="00410D38" w:rsidRDefault="00C766D0" w:rsidP="00410D38">
            <w:pPr>
              <w:jc w:val="center"/>
              <w:cnfStyle w:val="000000000000" w:firstRow="0" w:lastRow="0" w:firstColumn="0" w:lastColumn="0" w:oddVBand="0" w:evenVBand="0" w:oddHBand="0" w:evenHBand="0" w:firstRowFirstColumn="0" w:firstRowLastColumn="0" w:lastRowFirstColumn="0" w:lastRowLastColumn="0"/>
              <w:rPr>
                <w:rFonts w:eastAsia="宋体-简"/>
                <w:sz w:val="24"/>
              </w:rPr>
            </w:pPr>
            <w:r w:rsidRPr="00C766D0">
              <w:rPr>
                <w:rFonts w:eastAsia="宋体-简"/>
                <w:sz w:val="24"/>
              </w:rPr>
              <w:t>1</w:t>
            </w:r>
            <w:r>
              <w:rPr>
                <w:rFonts w:eastAsia="宋体-简"/>
                <w:sz w:val="24"/>
              </w:rPr>
              <w:t>,</w:t>
            </w:r>
            <w:r w:rsidRPr="00C766D0">
              <w:rPr>
                <w:rFonts w:eastAsia="宋体-简"/>
                <w:sz w:val="24"/>
              </w:rPr>
              <w:t>210</w:t>
            </w:r>
            <w:r>
              <w:rPr>
                <w:rFonts w:eastAsia="宋体-简"/>
                <w:sz w:val="24"/>
              </w:rPr>
              <w:t>,</w:t>
            </w:r>
            <w:r w:rsidRPr="00C766D0">
              <w:rPr>
                <w:rFonts w:eastAsia="宋体-简"/>
                <w:sz w:val="24"/>
              </w:rPr>
              <w:t>500</w:t>
            </w:r>
            <w:r>
              <w:rPr>
                <w:rFonts w:eastAsia="宋体-简"/>
                <w:sz w:val="24"/>
              </w:rPr>
              <w:t>,</w:t>
            </w:r>
            <w:r w:rsidRPr="00C766D0">
              <w:rPr>
                <w:rFonts w:eastAsia="宋体-简"/>
                <w:sz w:val="24"/>
              </w:rPr>
              <w:t>825.17</w:t>
            </w:r>
          </w:p>
        </w:tc>
        <w:tc>
          <w:tcPr>
            <w:tcW w:w="2693" w:type="dxa"/>
          </w:tcPr>
          <w:p w14:paraId="2E7A3F30" w14:textId="61170B9C" w:rsidR="00410D38" w:rsidRPr="00410D38" w:rsidRDefault="00C766D0" w:rsidP="00410D38">
            <w:pPr>
              <w:jc w:val="center"/>
              <w:cnfStyle w:val="000000000000" w:firstRow="0" w:lastRow="0" w:firstColumn="0" w:lastColumn="0" w:oddVBand="0" w:evenVBand="0" w:oddHBand="0" w:evenHBand="0" w:firstRowFirstColumn="0" w:firstRowLastColumn="0" w:lastRowFirstColumn="0" w:lastRowLastColumn="0"/>
              <w:rPr>
                <w:rFonts w:eastAsia="宋体-简"/>
                <w:sz w:val="24"/>
              </w:rPr>
            </w:pPr>
            <w:r>
              <w:rPr>
                <w:rFonts w:eastAsia="宋体-简" w:hint="eastAsia"/>
                <w:sz w:val="24"/>
              </w:rPr>
              <w:t>6</w:t>
            </w:r>
            <w:r>
              <w:rPr>
                <w:rFonts w:eastAsia="宋体-简"/>
                <w:sz w:val="24"/>
              </w:rPr>
              <w:t>.5308</w:t>
            </w:r>
          </w:p>
        </w:tc>
      </w:tr>
      <w:tr w:rsidR="00410D38" w:rsidRPr="00410D38" w14:paraId="0FD37669" w14:textId="77777777" w:rsidTr="005C2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shd w:val="clear" w:color="auto" w:fill="auto"/>
          </w:tcPr>
          <w:p w14:paraId="2A0730E6" w14:textId="77777777" w:rsidR="00410D38" w:rsidRPr="00410D38" w:rsidRDefault="00410D38" w:rsidP="00410D38">
            <w:pPr>
              <w:rPr>
                <w:rFonts w:eastAsia="宋体-简"/>
                <w:b w:val="0"/>
                <w:bCs w:val="0"/>
                <w:sz w:val="24"/>
              </w:rPr>
            </w:pPr>
            <w:r w:rsidRPr="00410D38">
              <w:rPr>
                <w:rFonts w:eastAsia="宋体-简" w:hint="eastAsia"/>
                <w:b w:val="0"/>
                <w:bCs w:val="0"/>
                <w:sz w:val="24"/>
              </w:rPr>
              <w:t>2</w:t>
            </w:r>
            <w:r w:rsidRPr="00410D38">
              <w:rPr>
                <w:rFonts w:eastAsia="宋体-简"/>
                <w:b w:val="0"/>
                <w:bCs w:val="0"/>
                <w:sz w:val="24"/>
              </w:rPr>
              <w:t>023</w:t>
            </w:r>
          </w:p>
        </w:tc>
        <w:tc>
          <w:tcPr>
            <w:tcW w:w="2835" w:type="dxa"/>
            <w:shd w:val="clear" w:color="auto" w:fill="auto"/>
          </w:tcPr>
          <w:p w14:paraId="70EBAE36" w14:textId="44D7BFB5" w:rsidR="00410D38" w:rsidRPr="00410D38" w:rsidRDefault="00C766D0" w:rsidP="00410D38">
            <w:pPr>
              <w:jc w:val="center"/>
              <w:cnfStyle w:val="000000100000" w:firstRow="0" w:lastRow="0" w:firstColumn="0" w:lastColumn="0" w:oddVBand="0" w:evenVBand="0" w:oddHBand="1" w:evenHBand="0" w:firstRowFirstColumn="0" w:firstRowLastColumn="0" w:lastRowFirstColumn="0" w:lastRowLastColumn="0"/>
              <w:rPr>
                <w:rFonts w:eastAsia="宋体-简"/>
                <w:sz w:val="24"/>
              </w:rPr>
            </w:pPr>
            <w:r w:rsidRPr="00C766D0">
              <w:rPr>
                <w:rFonts w:eastAsia="宋体-简"/>
                <w:sz w:val="24"/>
              </w:rPr>
              <w:t>5</w:t>
            </w:r>
            <w:r>
              <w:rPr>
                <w:rFonts w:eastAsia="宋体-简"/>
                <w:sz w:val="24"/>
              </w:rPr>
              <w:t>,</w:t>
            </w:r>
            <w:r w:rsidRPr="00C766D0">
              <w:rPr>
                <w:rFonts w:eastAsia="宋体-简"/>
                <w:sz w:val="24"/>
              </w:rPr>
              <w:t>856</w:t>
            </w:r>
            <w:r>
              <w:rPr>
                <w:rFonts w:eastAsia="宋体-简"/>
                <w:sz w:val="24"/>
              </w:rPr>
              <w:t>.</w:t>
            </w:r>
            <w:r w:rsidRPr="00C766D0">
              <w:rPr>
                <w:rFonts w:eastAsia="宋体-简"/>
                <w:sz w:val="24"/>
              </w:rPr>
              <w:t>59</w:t>
            </w:r>
          </w:p>
        </w:tc>
        <w:tc>
          <w:tcPr>
            <w:tcW w:w="2977" w:type="dxa"/>
            <w:shd w:val="clear" w:color="auto" w:fill="auto"/>
          </w:tcPr>
          <w:p w14:paraId="1C873279" w14:textId="33EA78C1" w:rsidR="00410D38" w:rsidRPr="00410D38" w:rsidRDefault="00C766D0" w:rsidP="00410D38">
            <w:pPr>
              <w:jc w:val="center"/>
              <w:cnfStyle w:val="000000100000" w:firstRow="0" w:lastRow="0" w:firstColumn="0" w:lastColumn="0" w:oddVBand="0" w:evenVBand="0" w:oddHBand="1" w:evenHBand="0" w:firstRowFirstColumn="0" w:firstRowLastColumn="0" w:lastRowFirstColumn="0" w:lastRowLastColumn="0"/>
              <w:rPr>
                <w:rFonts w:eastAsia="宋体-简"/>
                <w:sz w:val="24"/>
              </w:rPr>
            </w:pPr>
            <w:r w:rsidRPr="00C766D0">
              <w:rPr>
                <w:rFonts w:eastAsia="宋体-简"/>
                <w:sz w:val="24"/>
              </w:rPr>
              <w:t>1</w:t>
            </w:r>
            <w:r>
              <w:rPr>
                <w:rFonts w:eastAsia="宋体-简"/>
                <w:sz w:val="24"/>
              </w:rPr>
              <w:t>,</w:t>
            </w:r>
            <w:r w:rsidRPr="00C766D0">
              <w:rPr>
                <w:rFonts w:eastAsia="宋体-简"/>
                <w:sz w:val="24"/>
              </w:rPr>
              <w:t>466</w:t>
            </w:r>
            <w:r>
              <w:rPr>
                <w:rFonts w:eastAsia="宋体-简"/>
                <w:sz w:val="24"/>
              </w:rPr>
              <w:t>,</w:t>
            </w:r>
            <w:r w:rsidRPr="00C766D0">
              <w:rPr>
                <w:rFonts w:eastAsia="宋体-简"/>
                <w:sz w:val="24"/>
              </w:rPr>
              <w:t>688</w:t>
            </w:r>
            <w:r>
              <w:rPr>
                <w:rFonts w:eastAsia="宋体-简"/>
                <w:sz w:val="24"/>
              </w:rPr>
              <w:t>,</w:t>
            </w:r>
            <w:r w:rsidRPr="00C766D0">
              <w:rPr>
                <w:rFonts w:eastAsia="宋体-简"/>
                <w:sz w:val="24"/>
              </w:rPr>
              <w:t>474.65</w:t>
            </w:r>
          </w:p>
        </w:tc>
        <w:tc>
          <w:tcPr>
            <w:tcW w:w="2693" w:type="dxa"/>
            <w:shd w:val="clear" w:color="auto" w:fill="auto"/>
          </w:tcPr>
          <w:p w14:paraId="09A81251" w14:textId="21E04D31" w:rsidR="00410D38" w:rsidRPr="00410D38" w:rsidRDefault="00C766D0" w:rsidP="00410D38">
            <w:pPr>
              <w:jc w:val="center"/>
              <w:cnfStyle w:val="000000100000" w:firstRow="0" w:lastRow="0" w:firstColumn="0" w:lastColumn="0" w:oddVBand="0" w:evenVBand="0" w:oddHBand="1" w:evenHBand="0" w:firstRowFirstColumn="0" w:firstRowLastColumn="0" w:lastRowFirstColumn="0" w:lastRowLastColumn="0"/>
              <w:rPr>
                <w:rFonts w:eastAsia="宋体-简"/>
                <w:sz w:val="24"/>
              </w:rPr>
            </w:pPr>
            <w:r>
              <w:rPr>
                <w:rFonts w:eastAsia="宋体-简" w:hint="eastAsia"/>
                <w:sz w:val="24"/>
              </w:rPr>
              <w:t>6</w:t>
            </w:r>
            <w:r>
              <w:rPr>
                <w:rFonts w:eastAsia="宋体-简"/>
                <w:sz w:val="24"/>
              </w:rPr>
              <w:t>.0149</w:t>
            </w:r>
          </w:p>
        </w:tc>
      </w:tr>
      <w:tr w:rsidR="00410D38" w:rsidRPr="00410D38" w14:paraId="1CE53A51" w14:textId="77777777" w:rsidTr="005C21B6">
        <w:tc>
          <w:tcPr>
            <w:cnfStyle w:val="001000000000" w:firstRow="0" w:lastRow="0" w:firstColumn="1" w:lastColumn="0" w:oddVBand="0" w:evenVBand="0" w:oddHBand="0" w:evenHBand="0" w:firstRowFirstColumn="0" w:firstRowLastColumn="0" w:lastRowFirstColumn="0" w:lastRowLastColumn="0"/>
            <w:tcW w:w="1129" w:type="dxa"/>
            <w:tcBorders>
              <w:right w:val="none" w:sz="0" w:space="0" w:color="auto"/>
            </w:tcBorders>
          </w:tcPr>
          <w:p w14:paraId="48956724" w14:textId="28DB3CF2" w:rsidR="00410D38" w:rsidRPr="00410D38" w:rsidRDefault="00410D38" w:rsidP="00410D38">
            <w:pPr>
              <w:rPr>
                <w:rFonts w:eastAsia="宋体-简"/>
                <w:b w:val="0"/>
                <w:sz w:val="24"/>
              </w:rPr>
            </w:pPr>
            <w:r w:rsidRPr="00410D38">
              <w:rPr>
                <w:rFonts w:eastAsia="宋体-简" w:hint="eastAsia"/>
                <w:b w:val="0"/>
                <w:sz w:val="24"/>
              </w:rPr>
              <w:t>2</w:t>
            </w:r>
            <w:r w:rsidRPr="00410D38">
              <w:rPr>
                <w:rFonts w:eastAsia="宋体-简"/>
                <w:b w:val="0"/>
                <w:sz w:val="24"/>
              </w:rPr>
              <w:t>024</w:t>
            </w:r>
          </w:p>
        </w:tc>
        <w:tc>
          <w:tcPr>
            <w:tcW w:w="2835" w:type="dxa"/>
          </w:tcPr>
          <w:p w14:paraId="26A2BD8D" w14:textId="2D01F1D9" w:rsidR="00410D38" w:rsidRPr="00410D38" w:rsidRDefault="00C766D0" w:rsidP="00C766D0">
            <w:pPr>
              <w:jc w:val="center"/>
              <w:cnfStyle w:val="000000000000" w:firstRow="0" w:lastRow="0" w:firstColumn="0" w:lastColumn="0" w:oddVBand="0" w:evenVBand="0" w:oddHBand="0" w:evenHBand="0" w:firstRowFirstColumn="0" w:firstRowLastColumn="0" w:lastRowFirstColumn="0" w:lastRowLastColumn="0"/>
              <w:rPr>
                <w:rFonts w:eastAsia="宋体-简"/>
                <w:sz w:val="24"/>
              </w:rPr>
            </w:pPr>
            <w:r w:rsidRPr="00C766D0">
              <w:rPr>
                <w:rFonts w:eastAsia="宋体-简"/>
                <w:sz w:val="24"/>
              </w:rPr>
              <w:t>5</w:t>
            </w:r>
            <w:r>
              <w:rPr>
                <w:rFonts w:eastAsia="宋体-简"/>
                <w:sz w:val="24"/>
              </w:rPr>
              <w:t>,</w:t>
            </w:r>
            <w:r w:rsidRPr="00C766D0">
              <w:rPr>
                <w:rFonts w:eastAsia="宋体-简"/>
                <w:sz w:val="24"/>
              </w:rPr>
              <w:t>395</w:t>
            </w:r>
            <w:r>
              <w:rPr>
                <w:rFonts w:eastAsia="宋体-简"/>
                <w:sz w:val="24"/>
              </w:rPr>
              <w:t>.</w:t>
            </w:r>
            <w:r w:rsidRPr="00C766D0">
              <w:rPr>
                <w:rFonts w:eastAsia="宋体-简"/>
                <w:sz w:val="24"/>
              </w:rPr>
              <w:t>89</w:t>
            </w:r>
          </w:p>
        </w:tc>
        <w:tc>
          <w:tcPr>
            <w:tcW w:w="2977" w:type="dxa"/>
          </w:tcPr>
          <w:p w14:paraId="4C4E8C29" w14:textId="591844EB" w:rsidR="00410D38" w:rsidRPr="00410D38" w:rsidRDefault="00C766D0" w:rsidP="00C766D0">
            <w:pPr>
              <w:jc w:val="center"/>
              <w:cnfStyle w:val="000000000000" w:firstRow="0" w:lastRow="0" w:firstColumn="0" w:lastColumn="0" w:oddVBand="0" w:evenVBand="0" w:oddHBand="0" w:evenHBand="0" w:firstRowFirstColumn="0" w:firstRowLastColumn="0" w:lastRowFirstColumn="0" w:lastRowLastColumn="0"/>
              <w:rPr>
                <w:rFonts w:eastAsia="宋体-简"/>
                <w:sz w:val="24"/>
              </w:rPr>
            </w:pPr>
            <w:r w:rsidRPr="00C766D0">
              <w:rPr>
                <w:rFonts w:eastAsia="宋体-简"/>
                <w:sz w:val="24"/>
              </w:rPr>
              <w:t>1</w:t>
            </w:r>
            <w:r>
              <w:rPr>
                <w:rFonts w:eastAsia="宋体-简"/>
                <w:sz w:val="24"/>
              </w:rPr>
              <w:t>,</w:t>
            </w:r>
            <w:r w:rsidRPr="00C766D0">
              <w:rPr>
                <w:rFonts w:eastAsia="宋体-简"/>
                <w:sz w:val="24"/>
              </w:rPr>
              <w:t>341</w:t>
            </w:r>
            <w:r>
              <w:rPr>
                <w:rFonts w:eastAsia="宋体-简"/>
                <w:sz w:val="24"/>
              </w:rPr>
              <w:t>,</w:t>
            </w:r>
            <w:r w:rsidRPr="00C766D0">
              <w:rPr>
                <w:rFonts w:eastAsia="宋体-简"/>
                <w:sz w:val="24"/>
              </w:rPr>
              <w:t>109</w:t>
            </w:r>
            <w:r>
              <w:rPr>
                <w:rFonts w:eastAsia="宋体-简"/>
                <w:sz w:val="24"/>
              </w:rPr>
              <w:t>,</w:t>
            </w:r>
            <w:r w:rsidRPr="00C766D0">
              <w:rPr>
                <w:rFonts w:eastAsia="宋体-简"/>
                <w:sz w:val="24"/>
              </w:rPr>
              <w:t>302</w:t>
            </w:r>
            <w:r>
              <w:rPr>
                <w:rFonts w:eastAsia="宋体-简"/>
                <w:sz w:val="24"/>
              </w:rPr>
              <w:t>.00</w:t>
            </w:r>
          </w:p>
        </w:tc>
        <w:tc>
          <w:tcPr>
            <w:tcW w:w="2693" w:type="dxa"/>
          </w:tcPr>
          <w:p w14:paraId="7C63D4BC" w14:textId="4ED74D3D" w:rsidR="00410D38" w:rsidRPr="00410D38" w:rsidRDefault="00C766D0" w:rsidP="00C766D0">
            <w:pPr>
              <w:jc w:val="center"/>
              <w:cnfStyle w:val="000000000000" w:firstRow="0" w:lastRow="0" w:firstColumn="0" w:lastColumn="0" w:oddVBand="0" w:evenVBand="0" w:oddHBand="0" w:evenHBand="0" w:firstRowFirstColumn="0" w:firstRowLastColumn="0" w:lastRowFirstColumn="0" w:lastRowLastColumn="0"/>
              <w:rPr>
                <w:rFonts w:eastAsia="宋体-简"/>
                <w:sz w:val="24"/>
              </w:rPr>
            </w:pPr>
            <w:r>
              <w:rPr>
                <w:rFonts w:eastAsia="宋体-简" w:hint="eastAsia"/>
                <w:sz w:val="24"/>
              </w:rPr>
              <w:t>7</w:t>
            </w:r>
            <w:r>
              <w:rPr>
                <w:rFonts w:eastAsia="宋体-简"/>
                <w:sz w:val="24"/>
              </w:rPr>
              <w:t>.5574</w:t>
            </w:r>
          </w:p>
        </w:tc>
      </w:tr>
      <w:tr w:rsidR="005C21B6" w:rsidRPr="00410D38" w14:paraId="6C8194F6" w14:textId="77777777" w:rsidTr="00872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4"/>
            <w:shd w:val="clear" w:color="auto" w:fill="auto"/>
          </w:tcPr>
          <w:p w14:paraId="60064B3F" w14:textId="7AD547FF" w:rsidR="005C21B6" w:rsidRPr="005C21B6" w:rsidRDefault="005C21B6" w:rsidP="005C21B6">
            <w:pPr>
              <w:jc w:val="both"/>
              <w:rPr>
                <w:rFonts w:eastAsia="宋体-简"/>
                <w:b w:val="0"/>
                <w:caps w:val="0"/>
                <w:sz w:val="24"/>
              </w:rPr>
            </w:pPr>
            <w:r w:rsidRPr="005C21B6">
              <w:rPr>
                <w:rFonts w:eastAsia="宋体-简"/>
                <w:b w:val="0"/>
                <w:caps w:val="0"/>
                <w:sz w:val="24"/>
              </w:rPr>
              <w:t>Note</w:t>
            </w:r>
            <w:r w:rsidR="00032BA6">
              <w:rPr>
                <w:rFonts w:eastAsia="宋体-简"/>
                <w:b w:val="0"/>
                <w:caps w:val="0"/>
                <w:sz w:val="24"/>
              </w:rPr>
              <w:t xml:space="preserve">: </w:t>
            </w:r>
            <w:r w:rsidRPr="005C21B6">
              <w:rPr>
                <w:rFonts w:eastAsia="宋体-简"/>
                <w:b w:val="0"/>
                <w:caps w:val="0"/>
                <w:sz w:val="24"/>
              </w:rPr>
              <w:t xml:space="preserve">Compiled by author based on the data of </w:t>
            </w:r>
            <w:r w:rsidR="005A2C6A">
              <w:rPr>
                <w:rFonts w:eastAsia="宋体-简"/>
                <w:b w:val="0"/>
                <w:caps w:val="0"/>
                <w:sz w:val="24"/>
              </w:rPr>
              <w:t>[7</w:t>
            </w:r>
            <w:r w:rsidR="00461A33">
              <w:rPr>
                <w:rFonts w:eastAsia="宋体-简"/>
                <w:b w:val="0"/>
                <w:caps w:val="0"/>
                <w:sz w:val="24"/>
              </w:rPr>
              <w:t>9</w:t>
            </w:r>
            <w:r w:rsidR="005A2C6A">
              <w:rPr>
                <w:rFonts w:eastAsia="宋体-简"/>
                <w:b w:val="0"/>
                <w:caps w:val="0"/>
                <w:sz w:val="24"/>
              </w:rPr>
              <w:t>]</w:t>
            </w:r>
          </w:p>
        </w:tc>
      </w:tr>
    </w:tbl>
    <w:p w14:paraId="590FF67B" w14:textId="77777777" w:rsidR="005C21B6" w:rsidRDefault="005C21B6" w:rsidP="005C21B6">
      <w:pPr>
        <w:pStyle w:val="a3"/>
        <w:ind w:left="0" w:firstLine="709"/>
        <w:contextualSpacing/>
        <w:rPr>
          <w:rFonts w:eastAsia="宋体-简"/>
          <w:kern w:val="2"/>
          <w:szCs w:val="24"/>
          <w:lang w:eastAsia="zh-CN"/>
          <w14:ligatures w14:val="standardContextual"/>
        </w:rPr>
      </w:pPr>
    </w:p>
    <w:p w14:paraId="0A0F55D3" w14:textId="2179CF3C" w:rsidR="00410D38" w:rsidRPr="005C21B6" w:rsidRDefault="0095522C" w:rsidP="005C21B6">
      <w:pPr>
        <w:pStyle w:val="a3"/>
        <w:ind w:left="0" w:firstLine="709"/>
        <w:contextualSpacing/>
        <w:rPr>
          <w:rFonts w:eastAsia="宋体-简"/>
          <w:kern w:val="2"/>
          <w:szCs w:val="24"/>
          <w:lang w:eastAsia="zh-CN"/>
          <w14:ligatures w14:val="standardContextual"/>
        </w:rPr>
      </w:pPr>
      <w:r w:rsidRPr="005C21B6">
        <w:rPr>
          <w:rFonts w:eastAsia="宋体-简"/>
          <w:kern w:val="2"/>
          <w:szCs w:val="24"/>
          <w:lang w:eastAsia="zh-CN"/>
          <w14:ligatures w14:val="standardContextual"/>
        </w:rPr>
        <w:t xml:space="preserve">From Table </w:t>
      </w:r>
      <w:r w:rsidR="005E154B" w:rsidRPr="005C21B6">
        <w:rPr>
          <w:rFonts w:eastAsia="宋体-简"/>
          <w:kern w:val="2"/>
          <w:szCs w:val="24"/>
          <w:lang w:eastAsia="zh-CN"/>
          <w14:ligatures w14:val="standardContextual"/>
        </w:rPr>
        <w:t>15</w:t>
      </w:r>
      <w:r w:rsidRPr="005C21B6">
        <w:rPr>
          <w:rFonts w:eastAsia="宋体-简"/>
          <w:kern w:val="2"/>
          <w:szCs w:val="24"/>
          <w:lang w:eastAsia="zh-CN"/>
          <w14:ligatures w14:val="standardContextual"/>
        </w:rPr>
        <w:t xml:space="preserve"> we can draw the following conclusions:</w:t>
      </w:r>
    </w:p>
    <w:p w14:paraId="338BDBD0" w14:textId="411818AA" w:rsidR="005E154B" w:rsidRPr="00086431" w:rsidRDefault="00086431" w:rsidP="00086431">
      <w:pPr>
        <w:pStyle w:val="a3"/>
        <w:ind w:left="0" w:firstLine="709"/>
        <w:contextualSpacing/>
        <w:rPr>
          <w:rFonts w:eastAsia="宋体-简"/>
          <w:kern w:val="2"/>
          <w:szCs w:val="24"/>
          <w:lang w:eastAsia="zh-CN"/>
          <w14:ligatures w14:val="standardContextual"/>
        </w:rPr>
      </w:pPr>
      <w:r w:rsidRPr="00086431">
        <w:rPr>
          <w:rFonts w:eastAsia="宋体-简"/>
          <w:kern w:val="2"/>
          <w:szCs w:val="24"/>
          <w:lang w:eastAsia="zh-CN"/>
          <w14:ligatures w14:val="standardContextual"/>
        </w:rPr>
        <w:t>1.</w:t>
      </w:r>
      <w:r>
        <w:rPr>
          <w:rFonts w:eastAsia="宋体-简"/>
          <w:kern w:val="2"/>
          <w:szCs w:val="24"/>
          <w:lang w:eastAsia="zh-CN"/>
          <w14:ligatures w14:val="standardContextual"/>
        </w:rPr>
        <w:t xml:space="preserve"> </w:t>
      </w:r>
      <w:r w:rsidR="005E154B" w:rsidRPr="00086431">
        <w:rPr>
          <w:rFonts w:eastAsia="宋体-简"/>
          <w:kern w:val="2"/>
          <w:szCs w:val="24"/>
          <w:lang w:eastAsia="zh-CN"/>
          <w14:ligatures w14:val="standardContextual"/>
        </w:rPr>
        <w:t xml:space="preserve">Kazakhstan's enforcement of the contract was inadequate. </w:t>
      </w:r>
      <w:r w:rsidR="00D841F5" w:rsidRPr="00D841F5">
        <w:rPr>
          <w:rFonts w:eastAsia="宋体-简"/>
          <w:kern w:val="2"/>
          <w:szCs w:val="24"/>
          <w:lang w:eastAsia="zh-CN"/>
          <w14:ligatures w14:val="standardContextual"/>
        </w:rPr>
        <w:t>The gas trade agreement stipulates that the involved parties will progressively raise the gas export volume to 10 billion m</w:t>
      </w:r>
      <w:r w:rsidR="00D841F5" w:rsidRPr="00D841F5">
        <w:rPr>
          <w:rFonts w:eastAsia="宋体-简"/>
          <w:kern w:val="2"/>
          <w:szCs w:val="24"/>
          <w:vertAlign w:val="superscript"/>
          <w:lang w:eastAsia="zh-CN"/>
          <w14:ligatures w14:val="standardContextual"/>
        </w:rPr>
        <w:t>3</w:t>
      </w:r>
      <w:r w:rsidR="00D841F5" w:rsidRPr="00D841F5">
        <w:rPr>
          <w:rFonts w:eastAsia="宋体-简"/>
          <w:kern w:val="2"/>
          <w:szCs w:val="24"/>
          <w:lang w:eastAsia="zh-CN"/>
          <w14:ligatures w14:val="standardContextual"/>
        </w:rPr>
        <w:t xml:space="preserve"> annually; however, Kazakhstan</w:t>
      </w:r>
      <w:r w:rsidR="00D841F5">
        <w:rPr>
          <w:rFonts w:eastAsia="宋体-简"/>
          <w:kern w:val="2"/>
          <w:szCs w:val="24"/>
          <w:lang w:eastAsia="zh-CN"/>
          <w14:ligatures w14:val="standardContextual"/>
        </w:rPr>
        <w:t>’</w:t>
      </w:r>
      <w:r w:rsidR="00D841F5" w:rsidRPr="00D841F5">
        <w:rPr>
          <w:rFonts w:eastAsia="宋体-简"/>
          <w:kern w:val="2"/>
          <w:szCs w:val="24"/>
          <w:lang w:eastAsia="zh-CN"/>
          <w14:ligatures w14:val="standardContextual"/>
        </w:rPr>
        <w:t>s gas exports to China are diminishing each year.</w:t>
      </w:r>
    </w:p>
    <w:p w14:paraId="6F67134C" w14:textId="7C67E53F" w:rsidR="005E154B" w:rsidRPr="00086431" w:rsidRDefault="00086431" w:rsidP="00086431">
      <w:pPr>
        <w:pStyle w:val="a3"/>
        <w:ind w:left="0" w:firstLine="709"/>
        <w:contextualSpacing/>
        <w:rPr>
          <w:rFonts w:eastAsia="宋体-简"/>
          <w:kern w:val="2"/>
          <w:szCs w:val="24"/>
          <w:lang w:eastAsia="zh-CN"/>
          <w14:ligatures w14:val="standardContextual"/>
        </w:rPr>
      </w:pPr>
      <w:r>
        <w:rPr>
          <w:rFonts w:eastAsia="宋体-简"/>
          <w:kern w:val="2"/>
          <w:szCs w:val="24"/>
          <w:lang w:eastAsia="zh-CN"/>
          <w14:ligatures w14:val="standardContextual"/>
        </w:rPr>
        <w:t xml:space="preserve">2. </w:t>
      </w:r>
      <w:r w:rsidR="005E154B" w:rsidRPr="00086431">
        <w:rPr>
          <w:rFonts w:eastAsia="宋体-简" w:hint="eastAsia"/>
          <w:kern w:val="2"/>
          <w:szCs w:val="24"/>
          <w:lang w:eastAsia="zh-CN"/>
          <w14:ligatures w14:val="standardContextual"/>
        </w:rPr>
        <w:t>T</w:t>
      </w:r>
      <w:r w:rsidR="005E154B" w:rsidRPr="00086431">
        <w:rPr>
          <w:rFonts w:eastAsia="宋体-简"/>
          <w:kern w:val="2"/>
          <w:szCs w:val="24"/>
          <w:lang w:eastAsia="zh-CN"/>
          <w14:ligatures w14:val="standardContextual"/>
        </w:rPr>
        <w:t xml:space="preserve">he price trend in the current contract demonstrates that the natural gas price of Kazakhstan exported to China is within the range shown in Figure 14. </w:t>
      </w:r>
      <w:r w:rsidR="00353706" w:rsidRPr="00353706">
        <w:rPr>
          <w:rFonts w:eastAsia="宋体-简"/>
          <w:kern w:val="2"/>
          <w:szCs w:val="24"/>
          <w:lang w:eastAsia="zh-CN"/>
          <w14:ligatures w14:val="standardContextual"/>
        </w:rPr>
        <w:t>This discovery demonstrates that during the negotiation of this agreement, the discount ratio between Kazakhstan and China</w:t>
      </w:r>
      <w:r w:rsidR="005E154B" w:rsidRPr="00086431">
        <w:rPr>
          <w:rFonts w:eastAsia="宋体-简"/>
          <w:i/>
          <w:kern w:val="2"/>
          <w:szCs w:val="24"/>
          <w:lang w:eastAsia="zh-CN"/>
          <w14:ligatures w14:val="standardContextual"/>
        </w:rPr>
        <w:t xml:space="preserve"> δ</w:t>
      </w:r>
      <w:r w:rsidR="005E154B" w:rsidRPr="00086431">
        <w:rPr>
          <w:rFonts w:eastAsia="宋体-简"/>
          <w:i/>
          <w:kern w:val="2"/>
          <w:szCs w:val="24"/>
          <w:vertAlign w:val="subscript"/>
          <w:lang w:eastAsia="zh-CN"/>
          <w14:ligatures w14:val="standardContextual"/>
        </w:rPr>
        <w:t>k</w:t>
      </w:r>
      <w:r w:rsidR="005E154B" w:rsidRPr="00086431">
        <w:rPr>
          <w:rFonts w:eastAsia="宋体-简"/>
          <w:i/>
          <w:kern w:val="2"/>
          <w:szCs w:val="24"/>
          <w:lang w:eastAsia="zh-CN"/>
          <w14:ligatures w14:val="standardContextual"/>
        </w:rPr>
        <w:t>: δ</w:t>
      </w:r>
      <w:r w:rsidR="005E154B" w:rsidRPr="00086431">
        <w:rPr>
          <w:rFonts w:eastAsia="宋体-简"/>
          <w:i/>
          <w:kern w:val="2"/>
          <w:szCs w:val="24"/>
          <w:vertAlign w:val="subscript"/>
          <w:lang w:eastAsia="zh-CN"/>
          <w14:ligatures w14:val="standardContextual"/>
        </w:rPr>
        <w:t>c</w:t>
      </w:r>
      <w:r w:rsidR="005E154B" w:rsidRPr="00086431">
        <w:rPr>
          <w:rFonts w:eastAsia="宋体-简"/>
          <w:i/>
          <w:kern w:val="2"/>
          <w:szCs w:val="24"/>
          <w:lang w:eastAsia="zh-CN"/>
          <w14:ligatures w14:val="standardContextual"/>
        </w:rPr>
        <w:t xml:space="preserve"> = [ 6:4, 7:3]</w:t>
      </w:r>
      <w:r w:rsidR="005E154B" w:rsidRPr="00086431">
        <w:rPr>
          <w:rFonts w:eastAsia="宋体-简"/>
          <w:kern w:val="2"/>
          <w:szCs w:val="24"/>
          <w:lang w:eastAsia="zh-CN"/>
          <w14:ligatures w14:val="standardContextual"/>
        </w:rPr>
        <w:t xml:space="preserve">. </w:t>
      </w:r>
      <w:r w:rsidR="00CE31C2" w:rsidRPr="00CE31C2">
        <w:rPr>
          <w:rFonts w:eastAsia="宋体-简"/>
          <w:kern w:val="2"/>
          <w:szCs w:val="24"/>
          <w:lang w:eastAsia="zh-CN"/>
          <w14:ligatures w14:val="standardContextual"/>
        </w:rPr>
        <w:t>It is feasible to anticipate the extent to which Kazakhstan is prepared to concede to Chinese demands during discussions regarding gas pricing.</w:t>
      </w:r>
    </w:p>
    <w:p w14:paraId="65334F3B" w14:textId="74C06ACA" w:rsidR="005E154B" w:rsidRPr="00086431" w:rsidRDefault="00086431" w:rsidP="00086431">
      <w:pPr>
        <w:pStyle w:val="a3"/>
        <w:ind w:left="0" w:firstLine="709"/>
        <w:contextualSpacing/>
        <w:rPr>
          <w:rFonts w:eastAsia="宋体-简"/>
          <w:kern w:val="2"/>
          <w:szCs w:val="24"/>
          <w:lang w:eastAsia="zh-CN"/>
          <w14:ligatures w14:val="standardContextual"/>
        </w:rPr>
      </w:pPr>
      <w:r>
        <w:rPr>
          <w:rFonts w:eastAsia="宋体-简"/>
          <w:kern w:val="2"/>
          <w:szCs w:val="24"/>
          <w:lang w:eastAsia="zh-CN"/>
          <w14:ligatures w14:val="standardContextual"/>
        </w:rPr>
        <w:t xml:space="preserve">3. </w:t>
      </w:r>
      <w:r w:rsidR="005E154B" w:rsidRPr="00086431">
        <w:rPr>
          <w:rFonts w:eastAsia="宋体-简"/>
          <w:kern w:val="2"/>
          <w:szCs w:val="24"/>
          <w:lang w:eastAsia="zh-CN"/>
          <w14:ligatures w14:val="standardContextual"/>
        </w:rPr>
        <w:t xml:space="preserve">By comparing the price of natural gas trade between these countries and China, it can be seen that Russian gas is the cheapest and Turkmenistan is the most expensive due to the transportation distance. </w:t>
      </w:r>
      <w:r w:rsidR="0011464C" w:rsidRPr="0011464C">
        <w:rPr>
          <w:rFonts w:eastAsia="宋体-简"/>
          <w:kern w:val="2"/>
          <w:szCs w:val="24"/>
          <w:lang w:eastAsia="zh-CN"/>
          <w14:ligatures w14:val="standardContextual"/>
        </w:rPr>
        <w:t>Kazakhstan and Uzbekistan exhibit comparable pricing structures.</w:t>
      </w:r>
      <w:r w:rsidR="005E154B" w:rsidRPr="00086431">
        <w:rPr>
          <w:rFonts w:eastAsia="宋体-简"/>
          <w:kern w:val="2"/>
          <w:szCs w:val="24"/>
          <w:lang w:eastAsia="zh-CN"/>
          <w14:ligatures w14:val="standardContextual"/>
        </w:rPr>
        <w:t xml:space="preserve"> </w:t>
      </w:r>
      <w:r w:rsidR="0011464C" w:rsidRPr="0011464C">
        <w:rPr>
          <w:rFonts w:eastAsia="宋体-简"/>
          <w:kern w:val="2"/>
          <w:szCs w:val="24"/>
          <w:lang w:eastAsia="zh-CN"/>
          <w14:ligatures w14:val="standardContextual"/>
        </w:rPr>
        <w:t>Kazakhstan lacks a notable edge over Turkmenistan or Russia regarding the quantity of gas traded; however, it plays a crucial role in ensuring China</w:t>
      </w:r>
      <w:r w:rsidR="0011464C">
        <w:rPr>
          <w:rFonts w:eastAsia="宋体-简"/>
          <w:kern w:val="2"/>
          <w:szCs w:val="24"/>
          <w:lang w:eastAsia="zh-CN"/>
          <w14:ligatures w14:val="standardContextual"/>
        </w:rPr>
        <w:t>’</w:t>
      </w:r>
      <w:r w:rsidR="0011464C" w:rsidRPr="0011464C">
        <w:rPr>
          <w:rFonts w:eastAsia="宋体-简"/>
          <w:kern w:val="2"/>
          <w:szCs w:val="24"/>
          <w:lang w:eastAsia="zh-CN"/>
          <w14:ligatures w14:val="standardContextual"/>
        </w:rPr>
        <w:t>s energy security. Consequently, there remains leverage for negotiation in the discussions.</w:t>
      </w:r>
    </w:p>
    <w:p w14:paraId="75D2C425" w14:textId="77777777" w:rsidR="009D4161" w:rsidRPr="005C21B6" w:rsidRDefault="009D4161" w:rsidP="009D4161">
      <w:pPr>
        <w:pStyle w:val="a3"/>
        <w:ind w:left="0" w:firstLine="709"/>
        <w:contextualSpacing/>
        <w:rPr>
          <w:rFonts w:eastAsia="宋体-简"/>
          <w:kern w:val="2"/>
          <w:szCs w:val="24"/>
          <w:lang w:eastAsia="zh-CN"/>
          <w14:ligatures w14:val="standardContextual"/>
        </w:rPr>
      </w:pPr>
      <w:r w:rsidRPr="005C21B6">
        <w:rPr>
          <w:rFonts w:eastAsia="宋体-简"/>
          <w:kern w:val="2"/>
          <w:szCs w:val="24"/>
          <w:lang w:eastAsia="zh-CN"/>
          <w14:ligatures w14:val="standardContextual"/>
        </w:rPr>
        <w:t>By analyzing the above factors affecting the pricing behavior of the negotiating parties, we can hypothesize the bargaining process in two cases: 1. δ</w:t>
      </w:r>
      <w:r w:rsidRPr="005C21B6">
        <w:rPr>
          <w:rFonts w:eastAsia="宋体-简"/>
          <w:kern w:val="2"/>
          <w:szCs w:val="24"/>
          <w:vertAlign w:val="subscript"/>
          <w:lang w:eastAsia="zh-CN"/>
          <w14:ligatures w14:val="standardContextual"/>
        </w:rPr>
        <w:t>k</w:t>
      </w:r>
      <w:r w:rsidRPr="005C21B6">
        <w:rPr>
          <w:rFonts w:eastAsia="宋体-简"/>
          <w:kern w:val="2"/>
          <w:szCs w:val="24"/>
          <w:lang w:eastAsia="zh-CN"/>
          <w14:ligatures w14:val="standardContextual"/>
        </w:rPr>
        <w:t>: δ</w:t>
      </w:r>
      <w:r w:rsidRPr="005C21B6">
        <w:rPr>
          <w:rFonts w:eastAsia="宋体-简"/>
          <w:kern w:val="2"/>
          <w:szCs w:val="24"/>
          <w:vertAlign w:val="subscript"/>
          <w:lang w:eastAsia="zh-CN"/>
          <w14:ligatures w14:val="standardContextual"/>
        </w:rPr>
        <w:t>c</w:t>
      </w:r>
      <w:r w:rsidRPr="005C21B6">
        <w:rPr>
          <w:rFonts w:eastAsia="宋体-简"/>
          <w:kern w:val="2"/>
          <w:szCs w:val="24"/>
          <w:lang w:eastAsia="zh-CN"/>
          <w14:ligatures w14:val="standardContextual"/>
        </w:rPr>
        <w:t xml:space="preserve"> = [7:3]; 2. δ</w:t>
      </w:r>
      <w:r w:rsidRPr="005C21B6">
        <w:rPr>
          <w:rFonts w:eastAsia="宋体-简"/>
          <w:kern w:val="2"/>
          <w:szCs w:val="24"/>
          <w:vertAlign w:val="subscript"/>
          <w:lang w:eastAsia="zh-CN"/>
          <w14:ligatures w14:val="standardContextual"/>
        </w:rPr>
        <w:t>k</w:t>
      </w:r>
      <w:r w:rsidRPr="005C21B6">
        <w:rPr>
          <w:rFonts w:eastAsia="宋体-简"/>
          <w:kern w:val="2"/>
          <w:szCs w:val="24"/>
          <w:lang w:eastAsia="zh-CN"/>
          <w14:ligatures w14:val="standardContextual"/>
        </w:rPr>
        <w:t>: δ</w:t>
      </w:r>
      <w:r w:rsidRPr="005C21B6">
        <w:rPr>
          <w:rFonts w:eastAsia="宋体-简"/>
          <w:kern w:val="2"/>
          <w:szCs w:val="24"/>
          <w:vertAlign w:val="subscript"/>
          <w:lang w:eastAsia="zh-CN"/>
          <w14:ligatures w14:val="standardContextual"/>
        </w:rPr>
        <w:t>c</w:t>
      </w:r>
      <w:r w:rsidRPr="005C21B6">
        <w:rPr>
          <w:rFonts w:eastAsia="宋体-简"/>
          <w:kern w:val="2"/>
          <w:szCs w:val="24"/>
          <w:lang w:eastAsia="zh-CN"/>
          <w14:ligatures w14:val="standardContextual"/>
        </w:rPr>
        <w:t xml:space="preserve"> = [6:4].</w:t>
      </w:r>
    </w:p>
    <w:p w14:paraId="31BBA6D8" w14:textId="77777777" w:rsidR="009D4161" w:rsidRPr="005C21B6" w:rsidRDefault="009D4161" w:rsidP="009D4161">
      <w:pPr>
        <w:pStyle w:val="a3"/>
        <w:ind w:left="0" w:firstLine="709"/>
        <w:contextualSpacing/>
        <w:rPr>
          <w:rFonts w:eastAsia="宋体-简"/>
          <w:kern w:val="2"/>
          <w:szCs w:val="24"/>
          <w:lang w:eastAsia="zh-CN"/>
          <w14:ligatures w14:val="standardContextual"/>
        </w:rPr>
      </w:pPr>
      <w:r w:rsidRPr="005C21B6">
        <w:rPr>
          <w:rFonts w:eastAsia="宋体-简"/>
          <w:kern w:val="2"/>
          <w:szCs w:val="24"/>
          <w:lang w:eastAsia="zh-CN"/>
          <w14:ligatures w14:val="standardContextual"/>
        </w:rPr>
        <w:t>Hypothesis 1: In the bargaining process the predicted profits of Kazakhstan and China are affected by pricing discount rate δ</w:t>
      </w:r>
      <w:r w:rsidRPr="005C21B6">
        <w:rPr>
          <w:rFonts w:eastAsia="宋体-简"/>
          <w:kern w:val="2"/>
          <w:szCs w:val="24"/>
          <w:vertAlign w:val="subscript"/>
          <w:lang w:eastAsia="zh-CN"/>
          <w14:ligatures w14:val="standardContextual"/>
        </w:rPr>
        <w:t>k</w:t>
      </w:r>
      <w:r w:rsidRPr="005C21B6">
        <w:rPr>
          <w:rFonts w:eastAsia="宋体-简"/>
          <w:kern w:val="2"/>
          <w:szCs w:val="24"/>
          <w:lang w:eastAsia="zh-CN"/>
          <w14:ligatures w14:val="standardContextual"/>
        </w:rPr>
        <w:t xml:space="preserve"> and δ</w:t>
      </w:r>
      <w:r w:rsidRPr="005C21B6">
        <w:rPr>
          <w:rFonts w:eastAsia="宋体-简"/>
          <w:kern w:val="2"/>
          <w:szCs w:val="24"/>
          <w:vertAlign w:val="subscript"/>
          <w:lang w:eastAsia="zh-CN"/>
          <w14:ligatures w14:val="standardContextual"/>
        </w:rPr>
        <w:t>c</w:t>
      </w:r>
      <w:r w:rsidRPr="005C21B6">
        <w:rPr>
          <w:rFonts w:eastAsia="宋体-简"/>
          <w:kern w:val="2"/>
          <w:szCs w:val="24"/>
          <w:lang w:eastAsia="zh-CN"/>
          <w14:ligatures w14:val="standardContextual"/>
        </w:rPr>
        <w:t>. It is known that before the negotiation the expected price P</w:t>
      </w:r>
      <w:r w:rsidRPr="005C21B6">
        <w:rPr>
          <w:rFonts w:eastAsia="宋体-简"/>
          <w:kern w:val="2"/>
          <w:szCs w:val="24"/>
          <w:vertAlign w:val="subscript"/>
          <w:lang w:eastAsia="zh-CN"/>
          <w14:ligatures w14:val="standardContextual"/>
        </w:rPr>
        <w:t>e</w:t>
      </w:r>
      <w:r w:rsidRPr="005C21B6">
        <w:rPr>
          <w:rFonts w:eastAsia="宋体-简"/>
          <w:kern w:val="2"/>
          <w:szCs w:val="24"/>
          <w:vertAlign w:val="superscript"/>
          <w:lang w:eastAsia="zh-CN"/>
          <w14:ligatures w14:val="standardContextual"/>
        </w:rPr>
        <w:t>c</w:t>
      </w:r>
      <w:r w:rsidRPr="005C21B6">
        <w:rPr>
          <w:rFonts w:eastAsia="宋体-简"/>
          <w:kern w:val="2"/>
          <w:szCs w:val="24"/>
          <w:lang w:eastAsia="zh-CN"/>
          <w14:ligatures w14:val="standardContextual"/>
        </w:rPr>
        <w:t xml:space="preserve"> and P</w:t>
      </w:r>
      <w:r w:rsidRPr="005C21B6">
        <w:rPr>
          <w:rFonts w:eastAsia="宋体-简"/>
          <w:kern w:val="2"/>
          <w:szCs w:val="24"/>
          <w:vertAlign w:val="subscript"/>
          <w:lang w:eastAsia="zh-CN"/>
          <w14:ligatures w14:val="standardContextual"/>
        </w:rPr>
        <w:t>e</w:t>
      </w:r>
      <w:r w:rsidRPr="005C21B6">
        <w:rPr>
          <w:rFonts w:eastAsia="宋体-简"/>
          <w:kern w:val="2"/>
          <w:szCs w:val="24"/>
          <w:vertAlign w:val="superscript"/>
          <w:lang w:eastAsia="zh-CN"/>
          <w14:ligatures w14:val="standardContextual"/>
        </w:rPr>
        <w:t>k</w:t>
      </w:r>
      <w:r w:rsidRPr="005C21B6">
        <w:rPr>
          <w:rFonts w:eastAsia="宋体-简"/>
          <w:kern w:val="2"/>
          <w:szCs w:val="24"/>
          <w:lang w:eastAsia="zh-CN"/>
          <w14:ligatures w14:val="standardContextual"/>
        </w:rPr>
        <w:t xml:space="preserve"> in the range of [C</w:t>
      </w:r>
      <w:r w:rsidRPr="005C21B6">
        <w:rPr>
          <w:rFonts w:eastAsia="宋体-简"/>
          <w:kern w:val="2"/>
          <w:szCs w:val="24"/>
          <w:vertAlign w:val="subscript"/>
          <w:lang w:eastAsia="zh-CN"/>
          <w14:ligatures w14:val="standardContextual"/>
        </w:rPr>
        <w:t>g</w:t>
      </w:r>
      <w:r w:rsidRPr="005C21B6">
        <w:rPr>
          <w:rFonts w:eastAsia="宋体-简"/>
          <w:kern w:val="2"/>
          <w:szCs w:val="24"/>
          <w:lang w:eastAsia="zh-CN"/>
          <w14:ligatures w14:val="standardContextual"/>
        </w:rPr>
        <w:t>, P</w:t>
      </w:r>
      <w:r w:rsidRPr="005C21B6">
        <w:rPr>
          <w:rFonts w:eastAsia="宋体-简"/>
          <w:kern w:val="2"/>
          <w:szCs w:val="24"/>
          <w:vertAlign w:val="subscript"/>
          <w:lang w:eastAsia="zh-CN"/>
          <w14:ligatures w14:val="standardContextual"/>
        </w:rPr>
        <w:t>m</w:t>
      </w:r>
      <w:r w:rsidRPr="005C21B6">
        <w:rPr>
          <w:rFonts w:eastAsia="宋体-简"/>
          <w:kern w:val="2"/>
          <w:szCs w:val="24"/>
          <w:vertAlign w:val="superscript"/>
          <w:lang w:eastAsia="zh-CN"/>
          <w14:ligatures w14:val="standardContextual"/>
        </w:rPr>
        <w:t>c</w:t>
      </w:r>
      <w:r w:rsidRPr="005C21B6">
        <w:rPr>
          <w:rFonts w:eastAsia="宋体-简"/>
          <w:kern w:val="2"/>
          <w:szCs w:val="24"/>
          <w:lang w:eastAsia="zh-CN"/>
          <w14:ligatures w14:val="standardContextual"/>
        </w:rPr>
        <w:t>]. To illustrate, we assume that δ</w:t>
      </w:r>
      <w:r w:rsidRPr="005C21B6">
        <w:rPr>
          <w:rFonts w:eastAsia="宋体-简"/>
          <w:kern w:val="2"/>
          <w:szCs w:val="24"/>
          <w:vertAlign w:val="subscript"/>
          <w:lang w:eastAsia="zh-CN"/>
          <w14:ligatures w14:val="standardContextual"/>
        </w:rPr>
        <w:t>k</w:t>
      </w:r>
      <w:r w:rsidRPr="005C21B6">
        <w:rPr>
          <w:rFonts w:eastAsia="宋体-简"/>
          <w:kern w:val="2"/>
          <w:szCs w:val="24"/>
          <w:lang w:eastAsia="zh-CN"/>
          <w14:ligatures w14:val="standardContextual"/>
        </w:rPr>
        <w:t xml:space="preserve"> =0.7, δ</w:t>
      </w:r>
      <w:r w:rsidRPr="005C21B6">
        <w:rPr>
          <w:rFonts w:eastAsia="宋体-简"/>
          <w:kern w:val="2"/>
          <w:szCs w:val="24"/>
          <w:vertAlign w:val="subscript"/>
          <w:lang w:eastAsia="zh-CN"/>
          <w14:ligatures w14:val="standardContextual"/>
        </w:rPr>
        <w:t>c</w:t>
      </w:r>
      <w:r w:rsidRPr="005C21B6">
        <w:rPr>
          <w:rFonts w:eastAsia="宋体-简"/>
          <w:kern w:val="2"/>
          <w:szCs w:val="24"/>
          <w:lang w:eastAsia="zh-CN"/>
          <w14:ligatures w14:val="standardContextual"/>
        </w:rPr>
        <w:t>=0.3, C</w:t>
      </w:r>
      <w:r w:rsidRPr="005C21B6">
        <w:rPr>
          <w:rFonts w:eastAsia="宋体-简"/>
          <w:kern w:val="2"/>
          <w:szCs w:val="24"/>
          <w:vertAlign w:val="subscript"/>
          <w:lang w:eastAsia="zh-CN"/>
          <w14:ligatures w14:val="standardContextual"/>
        </w:rPr>
        <w:t>g</w:t>
      </w:r>
      <w:r w:rsidRPr="005C21B6">
        <w:rPr>
          <w:rFonts w:eastAsia="宋体-简"/>
          <w:kern w:val="2"/>
          <w:szCs w:val="24"/>
          <w:lang w:eastAsia="zh-CN"/>
          <w14:ligatures w14:val="standardContextual"/>
        </w:rPr>
        <w:t xml:space="preserve"> =1.12 $/MMBTU, P</w:t>
      </w:r>
      <w:r w:rsidRPr="005C21B6">
        <w:rPr>
          <w:rFonts w:eastAsia="宋体-简"/>
          <w:kern w:val="2"/>
          <w:szCs w:val="24"/>
          <w:vertAlign w:val="subscript"/>
          <w:lang w:eastAsia="zh-CN"/>
          <w14:ligatures w14:val="standardContextual"/>
        </w:rPr>
        <w:t>m</w:t>
      </w:r>
      <w:r w:rsidRPr="005C21B6">
        <w:rPr>
          <w:rFonts w:eastAsia="宋体-简"/>
          <w:kern w:val="2"/>
          <w:szCs w:val="24"/>
          <w:vertAlign w:val="superscript"/>
          <w:lang w:eastAsia="zh-CN"/>
          <w14:ligatures w14:val="standardContextual"/>
        </w:rPr>
        <w:t>c</w:t>
      </w:r>
      <w:r w:rsidRPr="005C21B6">
        <w:rPr>
          <w:rFonts w:eastAsia="宋体-简"/>
          <w:kern w:val="2"/>
          <w:szCs w:val="24"/>
          <w:lang w:eastAsia="zh-CN"/>
          <w14:ligatures w14:val="standardContextual"/>
        </w:rPr>
        <w:t xml:space="preserve"> =11.73 $/MMBTU.</w:t>
      </w:r>
    </w:p>
    <w:p w14:paraId="06FC796D" w14:textId="77777777" w:rsidR="009D4161" w:rsidRDefault="009D4161" w:rsidP="009D4161">
      <w:pPr>
        <w:pStyle w:val="a3"/>
        <w:ind w:left="0" w:firstLine="709"/>
        <w:contextualSpacing/>
        <w:rPr>
          <w:rFonts w:eastAsia="宋体-简"/>
          <w:kern w:val="2"/>
          <w:szCs w:val="24"/>
          <w:lang w:eastAsia="zh-CN"/>
          <w14:ligatures w14:val="standardContextual"/>
        </w:rPr>
      </w:pPr>
      <w:r w:rsidRPr="005C21B6">
        <w:rPr>
          <w:rFonts w:eastAsia="宋体-简"/>
          <w:kern w:val="2"/>
          <w:szCs w:val="24"/>
          <w:lang w:eastAsia="zh-CN"/>
          <w14:ligatures w14:val="standardContextual"/>
        </w:rPr>
        <w:t>Based on our analysis of the bargaining process we can calculate the Kazakhstan’s offer in the first round (</w:t>
      </w:r>
      <w:r w:rsidRPr="005C21B6">
        <w:rPr>
          <w:rFonts w:eastAsia="宋体-简"/>
          <w:i/>
          <w:kern w:val="2"/>
          <w:szCs w:val="24"/>
          <w:lang w:eastAsia="zh-CN"/>
          <w14:ligatures w14:val="standardContextual"/>
        </w:rPr>
        <w:t>P</w:t>
      </w:r>
      <w:r w:rsidRPr="005C21B6">
        <w:rPr>
          <w:rFonts w:eastAsia="宋体-简"/>
          <w:i/>
          <w:kern w:val="2"/>
          <w:szCs w:val="24"/>
          <w:vertAlign w:val="subscript"/>
          <w:lang w:eastAsia="zh-CN"/>
          <w14:ligatures w14:val="standardContextual"/>
        </w:rPr>
        <w:t>k1</w:t>
      </w:r>
      <w:r w:rsidRPr="005C21B6">
        <w:rPr>
          <w:rFonts w:eastAsia="宋体-简"/>
          <w:kern w:val="2"/>
          <w:szCs w:val="24"/>
          <w:lang w:eastAsia="zh-CN"/>
          <w14:ligatures w14:val="standardContextual"/>
        </w:rPr>
        <w:t>) and the China’s offer in the second round (</w:t>
      </w:r>
      <w:r w:rsidRPr="005C21B6">
        <w:rPr>
          <w:rFonts w:eastAsia="宋体-简"/>
          <w:i/>
          <w:kern w:val="2"/>
          <w:szCs w:val="24"/>
          <w:lang w:eastAsia="zh-CN"/>
          <w14:ligatures w14:val="standardContextual"/>
        </w:rPr>
        <w:t>P</w:t>
      </w:r>
      <w:r w:rsidRPr="005C21B6">
        <w:rPr>
          <w:rFonts w:eastAsia="宋体-简"/>
          <w:i/>
          <w:kern w:val="2"/>
          <w:szCs w:val="24"/>
          <w:vertAlign w:val="subscript"/>
          <w:lang w:eastAsia="zh-CN"/>
          <w14:ligatures w14:val="standardContextual"/>
        </w:rPr>
        <w:t>c2</w:t>
      </w:r>
      <w:r w:rsidRPr="005C21B6">
        <w:rPr>
          <w:rFonts w:eastAsia="宋体-简"/>
          <w:kern w:val="2"/>
          <w:szCs w:val="24"/>
          <w:lang w:eastAsia="zh-CN"/>
          <w14:ligatures w14:val="standardContextual"/>
        </w:rPr>
        <w:t>) of bargaining will be: P</w:t>
      </w:r>
      <w:r w:rsidRPr="005C21B6">
        <w:rPr>
          <w:rFonts w:eastAsia="宋体-简"/>
          <w:kern w:val="2"/>
          <w:szCs w:val="24"/>
          <w:vertAlign w:val="subscript"/>
          <w:lang w:eastAsia="zh-CN"/>
          <w14:ligatures w14:val="standardContextual"/>
        </w:rPr>
        <w:t>k1</w:t>
      </w:r>
      <w:r w:rsidRPr="005C21B6">
        <w:rPr>
          <w:rFonts w:eastAsia="宋体-简"/>
          <w:kern w:val="2"/>
          <w:szCs w:val="24"/>
          <w:lang w:eastAsia="zh-CN"/>
          <w14:ligatures w14:val="standardContextual"/>
        </w:rPr>
        <w:t>=[(2–δ</w:t>
      </w:r>
      <w:r w:rsidRPr="005C21B6">
        <w:rPr>
          <w:rFonts w:eastAsia="宋体-简"/>
          <w:kern w:val="2"/>
          <w:szCs w:val="24"/>
          <w:vertAlign w:val="subscript"/>
          <w:lang w:eastAsia="zh-CN"/>
          <w14:ligatures w14:val="standardContextual"/>
        </w:rPr>
        <w:t>c</w:t>
      </w:r>
      <w:r w:rsidRPr="005C21B6">
        <w:rPr>
          <w:rFonts w:eastAsia="宋体-简"/>
          <w:kern w:val="2"/>
          <w:szCs w:val="24"/>
          <w:lang w:eastAsia="zh-CN"/>
          <w14:ligatures w14:val="standardContextual"/>
        </w:rPr>
        <w:t>) P</w:t>
      </w:r>
      <w:r w:rsidRPr="005C21B6">
        <w:rPr>
          <w:rFonts w:eastAsia="宋体-简"/>
          <w:kern w:val="2"/>
          <w:szCs w:val="24"/>
          <w:vertAlign w:val="subscript"/>
          <w:lang w:eastAsia="zh-CN"/>
          <w14:ligatures w14:val="standardContextual"/>
        </w:rPr>
        <w:t>m</w:t>
      </w:r>
      <w:r w:rsidRPr="005C21B6">
        <w:rPr>
          <w:rFonts w:eastAsia="宋体-简"/>
          <w:kern w:val="2"/>
          <w:szCs w:val="24"/>
          <w:vertAlign w:val="superscript"/>
          <w:lang w:eastAsia="zh-CN"/>
          <w14:ligatures w14:val="standardContextual"/>
        </w:rPr>
        <w:t>c</w:t>
      </w:r>
      <w:r w:rsidRPr="005C21B6">
        <w:rPr>
          <w:rFonts w:eastAsia="宋体-简"/>
          <w:kern w:val="2"/>
          <w:szCs w:val="24"/>
          <w:lang w:eastAsia="zh-CN"/>
          <w14:ligatures w14:val="standardContextual"/>
        </w:rPr>
        <w:t xml:space="preserve"> + δ</w:t>
      </w:r>
      <w:r w:rsidRPr="005C21B6">
        <w:rPr>
          <w:rFonts w:eastAsia="宋体-简"/>
          <w:kern w:val="2"/>
          <w:szCs w:val="24"/>
          <w:vertAlign w:val="subscript"/>
          <w:lang w:eastAsia="zh-CN"/>
          <w14:ligatures w14:val="standardContextual"/>
        </w:rPr>
        <w:t>c</w:t>
      </w:r>
      <w:r w:rsidRPr="005C21B6">
        <w:rPr>
          <w:rFonts w:eastAsia="宋体-简"/>
          <w:kern w:val="2"/>
          <w:szCs w:val="24"/>
          <w:lang w:eastAsia="zh-CN"/>
          <w14:ligatures w14:val="standardContextual"/>
        </w:rPr>
        <w:t>C</w:t>
      </w:r>
      <w:r w:rsidRPr="005C21B6">
        <w:rPr>
          <w:rFonts w:eastAsia="宋体-简"/>
          <w:kern w:val="2"/>
          <w:szCs w:val="24"/>
          <w:vertAlign w:val="subscript"/>
          <w:lang w:eastAsia="zh-CN"/>
          <w14:ligatures w14:val="standardContextual"/>
        </w:rPr>
        <w:t>g</w:t>
      </w:r>
      <w:r w:rsidRPr="005C21B6">
        <w:rPr>
          <w:rFonts w:eastAsia="宋体-简"/>
          <w:kern w:val="2"/>
          <w:szCs w:val="24"/>
          <w:lang w:eastAsia="zh-CN"/>
          <w14:ligatures w14:val="standardContextual"/>
        </w:rPr>
        <w:t xml:space="preserve"> + δ</w:t>
      </w:r>
      <w:r w:rsidRPr="005C21B6">
        <w:rPr>
          <w:rFonts w:eastAsia="宋体-简"/>
          <w:kern w:val="2"/>
          <w:szCs w:val="24"/>
          <w:vertAlign w:val="subscript"/>
          <w:lang w:eastAsia="zh-CN"/>
          <w14:ligatures w14:val="standardContextual"/>
        </w:rPr>
        <w:t>k</w:t>
      </w:r>
      <w:r w:rsidRPr="005C21B6">
        <w:rPr>
          <w:rFonts w:eastAsia="宋体-简"/>
          <w:kern w:val="2"/>
          <w:szCs w:val="24"/>
          <w:lang w:eastAsia="zh-CN"/>
          <w14:ligatures w14:val="standardContextual"/>
        </w:rPr>
        <w:t xml:space="preserve"> (P</w:t>
      </w:r>
      <w:r w:rsidRPr="005C21B6">
        <w:rPr>
          <w:rFonts w:eastAsia="宋体-简"/>
          <w:kern w:val="2"/>
          <w:szCs w:val="24"/>
          <w:vertAlign w:val="subscript"/>
          <w:lang w:eastAsia="zh-CN"/>
          <w14:ligatures w14:val="standardContextual"/>
        </w:rPr>
        <w:t>m</w:t>
      </w:r>
      <w:r w:rsidRPr="005C21B6">
        <w:rPr>
          <w:rFonts w:eastAsia="宋体-简"/>
          <w:kern w:val="2"/>
          <w:szCs w:val="24"/>
          <w:vertAlign w:val="superscript"/>
          <w:lang w:eastAsia="zh-CN"/>
          <w14:ligatures w14:val="standardContextual"/>
        </w:rPr>
        <w:t>c</w:t>
      </w:r>
      <w:r w:rsidRPr="005C21B6">
        <w:rPr>
          <w:rFonts w:eastAsia="宋体-简"/>
          <w:kern w:val="2"/>
          <w:szCs w:val="24"/>
          <w:lang w:eastAsia="zh-CN"/>
          <w14:ligatures w14:val="standardContextual"/>
        </w:rPr>
        <w:t xml:space="preserve"> + C</w:t>
      </w:r>
      <w:r w:rsidRPr="005C21B6">
        <w:rPr>
          <w:rFonts w:eastAsia="宋体-简"/>
          <w:kern w:val="2"/>
          <w:szCs w:val="24"/>
          <w:vertAlign w:val="subscript"/>
          <w:lang w:eastAsia="zh-CN"/>
          <w14:ligatures w14:val="standardContextual"/>
        </w:rPr>
        <w:t>g</w:t>
      </w:r>
      <w:r w:rsidRPr="005C21B6">
        <w:rPr>
          <w:rFonts w:eastAsia="宋体-简"/>
          <w:kern w:val="2"/>
          <w:szCs w:val="24"/>
          <w:lang w:eastAsia="zh-CN"/>
          <w14:ligatures w14:val="standardContextual"/>
        </w:rPr>
        <w:t>)] ⁄ 4 = 7.3 ($/MMBTU); P</w:t>
      </w:r>
      <w:r w:rsidRPr="005C21B6">
        <w:rPr>
          <w:rFonts w:eastAsia="宋体-简"/>
          <w:kern w:val="2"/>
          <w:szCs w:val="24"/>
          <w:vertAlign w:val="subscript"/>
          <w:lang w:eastAsia="zh-CN"/>
          <w14:ligatures w14:val="standardContextual"/>
        </w:rPr>
        <w:t>c2</w:t>
      </w:r>
      <w:r w:rsidRPr="005C21B6">
        <w:rPr>
          <w:rFonts w:eastAsia="宋体-简"/>
          <w:kern w:val="2"/>
          <w:szCs w:val="24"/>
          <w:lang w:eastAsia="zh-CN"/>
          <w14:ligatures w14:val="standardContextual"/>
        </w:rPr>
        <w:t xml:space="preserve"> = (P</w:t>
      </w:r>
      <w:r w:rsidRPr="005C21B6">
        <w:rPr>
          <w:rFonts w:eastAsia="宋体-简"/>
          <w:kern w:val="2"/>
          <w:szCs w:val="24"/>
          <w:vertAlign w:val="subscript"/>
          <w:lang w:eastAsia="zh-CN"/>
          <w14:ligatures w14:val="standardContextual"/>
        </w:rPr>
        <w:t>m</w:t>
      </w:r>
      <w:r w:rsidRPr="005C21B6">
        <w:rPr>
          <w:rFonts w:eastAsia="宋体-简"/>
          <w:kern w:val="2"/>
          <w:szCs w:val="24"/>
          <w:vertAlign w:val="superscript"/>
          <w:lang w:eastAsia="zh-CN"/>
          <w14:ligatures w14:val="standardContextual"/>
        </w:rPr>
        <w:t>c</w:t>
      </w:r>
      <w:r w:rsidRPr="005C21B6">
        <w:rPr>
          <w:rFonts w:eastAsia="宋体-简"/>
          <w:kern w:val="2"/>
          <w:szCs w:val="24"/>
          <w:lang w:eastAsia="zh-CN"/>
          <w14:ligatures w14:val="standardContextual"/>
        </w:rPr>
        <w:t xml:space="preserve"> +C</w:t>
      </w:r>
      <w:r w:rsidRPr="005C21B6">
        <w:rPr>
          <w:rFonts w:eastAsia="宋体-简"/>
          <w:kern w:val="2"/>
          <w:szCs w:val="24"/>
          <w:vertAlign w:val="subscript"/>
          <w:lang w:eastAsia="zh-CN"/>
          <w14:ligatures w14:val="standardContextual"/>
        </w:rPr>
        <w:t>g</w:t>
      </w:r>
      <w:r w:rsidRPr="005C21B6">
        <w:rPr>
          <w:rFonts w:eastAsia="宋体-简"/>
          <w:kern w:val="2"/>
          <w:szCs w:val="24"/>
          <w:lang w:eastAsia="zh-CN"/>
          <w14:ligatures w14:val="standardContextual"/>
        </w:rPr>
        <w:t>) ⁄ 2 = 6.42 ($/MMBTU). The price offers P</w:t>
      </w:r>
      <w:r w:rsidRPr="005C21B6">
        <w:rPr>
          <w:rFonts w:eastAsia="宋体-简"/>
          <w:kern w:val="2"/>
          <w:szCs w:val="24"/>
          <w:vertAlign w:val="subscript"/>
          <w:lang w:eastAsia="zh-CN"/>
          <w14:ligatures w14:val="standardContextual"/>
        </w:rPr>
        <w:t>k1</w:t>
      </w:r>
      <w:r w:rsidRPr="005C21B6">
        <w:rPr>
          <w:rFonts w:eastAsia="宋体-简"/>
          <w:kern w:val="2"/>
          <w:szCs w:val="24"/>
          <w:lang w:eastAsia="zh-CN"/>
          <w14:ligatures w14:val="standardContextual"/>
        </w:rPr>
        <w:t xml:space="preserve"> and P</w:t>
      </w:r>
      <w:r w:rsidRPr="005C21B6">
        <w:rPr>
          <w:rFonts w:eastAsia="宋体-简"/>
          <w:kern w:val="2"/>
          <w:szCs w:val="24"/>
          <w:vertAlign w:val="subscript"/>
          <w:lang w:eastAsia="zh-CN"/>
          <w14:ligatures w14:val="standardContextual"/>
        </w:rPr>
        <w:t>c2</w:t>
      </w:r>
      <w:r w:rsidRPr="005C21B6">
        <w:rPr>
          <w:rFonts w:eastAsia="宋体-简"/>
          <w:kern w:val="2"/>
          <w:szCs w:val="24"/>
          <w:lang w:eastAsia="zh-CN"/>
          <w14:ligatures w14:val="standardContextual"/>
        </w:rPr>
        <w:t xml:space="preserve"> are in range of [1.12, 11.73], </w:t>
      </w:r>
      <w:r>
        <w:rPr>
          <w:rFonts w:eastAsia="宋体-简"/>
          <w:kern w:val="2"/>
          <w:szCs w:val="24"/>
          <w:lang w:eastAsia="zh-CN"/>
          <w14:ligatures w14:val="standardContextual"/>
        </w:rPr>
        <w:t>the H</w:t>
      </w:r>
      <w:r w:rsidRPr="005C21B6">
        <w:rPr>
          <w:rFonts w:eastAsia="宋体-简"/>
          <w:kern w:val="2"/>
          <w:szCs w:val="24"/>
          <w:lang w:eastAsia="zh-CN"/>
          <w14:ligatures w14:val="standardContextual"/>
        </w:rPr>
        <w:t xml:space="preserve">ypothesis 1 is valid. </w:t>
      </w:r>
    </w:p>
    <w:p w14:paraId="3C1D4192" w14:textId="77777777" w:rsidR="005C21B6" w:rsidRPr="005C21B6" w:rsidRDefault="005C21B6" w:rsidP="005C21B6">
      <w:pPr>
        <w:autoSpaceDE/>
        <w:autoSpaceDN/>
        <w:contextualSpacing/>
        <w:rPr>
          <w:rFonts w:eastAsia="宋体-简"/>
          <w:kern w:val="2"/>
          <w:sz w:val="28"/>
          <w:szCs w:val="24"/>
          <w:lang w:eastAsia="zh-CN"/>
          <w14:ligatures w14:val="standardContextual"/>
        </w:rPr>
      </w:pPr>
    </w:p>
    <w:p w14:paraId="2AED4C48" w14:textId="134C8160" w:rsidR="005E154B" w:rsidRDefault="005E154B" w:rsidP="005E154B">
      <w:pPr>
        <w:pStyle w:val="a3"/>
        <w:ind w:left="360" w:right="142" w:hangingChars="150" w:hanging="360"/>
        <w:jc w:val="left"/>
        <w:rPr>
          <w:i/>
          <w:sz w:val="24"/>
        </w:rPr>
      </w:pPr>
      <w:r>
        <w:rPr>
          <w:rFonts w:eastAsia="宋体-简" w:hint="eastAsia"/>
          <w:noProof/>
          <w:sz w:val="24"/>
        </w:rPr>
        <w:drawing>
          <wp:inline distT="0" distB="0" distL="0" distR="0" wp14:anchorId="790BF84B" wp14:editId="70DED971">
            <wp:extent cx="6120000" cy="2804182"/>
            <wp:effectExtent l="0" t="0" r="1905" b="2540"/>
            <wp:docPr id="827446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44650" name="图片 82744650"/>
                    <pic:cNvPicPr/>
                  </pic:nvPicPr>
                  <pic:blipFill>
                    <a:blip r:embed="rId28">
                      <a:extLst>
                        <a:ext uri="{28A0092B-C50C-407E-A947-70E740481C1C}">
                          <a14:useLocalDpi xmlns:a14="http://schemas.microsoft.com/office/drawing/2010/main" val="0"/>
                        </a:ext>
                      </a:extLst>
                    </a:blip>
                    <a:stretch>
                      <a:fillRect/>
                    </a:stretch>
                  </pic:blipFill>
                  <pic:spPr>
                    <a:xfrm>
                      <a:off x="0" y="0"/>
                      <a:ext cx="6120000" cy="2804182"/>
                    </a:xfrm>
                    <a:prstGeom prst="rect">
                      <a:avLst/>
                    </a:prstGeom>
                  </pic:spPr>
                </pic:pic>
              </a:graphicData>
            </a:graphic>
          </wp:inline>
        </w:drawing>
      </w:r>
    </w:p>
    <w:p w14:paraId="1981182E" w14:textId="3A1F469C" w:rsidR="005C21B6" w:rsidRPr="005C21B6" w:rsidRDefault="005C21B6" w:rsidP="005C21B6">
      <w:pPr>
        <w:pStyle w:val="a3"/>
        <w:ind w:left="0" w:firstLine="0"/>
        <w:contextualSpacing/>
        <w:jc w:val="center"/>
      </w:pPr>
      <w:r w:rsidRPr="000F48FB">
        <w:rPr>
          <w:rFonts w:hint="eastAsia"/>
        </w:rPr>
        <w:t>F</w:t>
      </w:r>
      <w:r w:rsidRPr="000F48FB">
        <w:t xml:space="preserve">igure </w:t>
      </w:r>
      <w:r>
        <w:t xml:space="preserve">14 </w:t>
      </w:r>
      <w:r w:rsidRPr="000F48FB">
        <w:t xml:space="preserve">– </w:t>
      </w:r>
      <w:r w:rsidRPr="005C21B6">
        <w:t>Comparison of gas export prices between Turkmenistan, Russia, Uzbekistan and Kazakhstan</w:t>
      </w:r>
    </w:p>
    <w:p w14:paraId="43C753A9" w14:textId="3E1FD7A9" w:rsidR="005E154B" w:rsidRDefault="005E154B" w:rsidP="00032BA6">
      <w:pPr>
        <w:pStyle w:val="a3"/>
        <w:ind w:left="0" w:firstLine="0"/>
        <w:contextualSpacing/>
        <w:rPr>
          <w:color w:val="000000" w:themeColor="text1"/>
          <w:sz w:val="24"/>
        </w:rPr>
      </w:pPr>
      <w:r w:rsidRPr="00C86EEA">
        <w:rPr>
          <w:sz w:val="24"/>
        </w:rPr>
        <w:t>Note</w:t>
      </w:r>
      <w:r w:rsidR="00032BA6">
        <w:rPr>
          <w:spacing w:val="-2"/>
          <w:sz w:val="24"/>
        </w:rPr>
        <w:t>:</w:t>
      </w:r>
      <w:r w:rsidRPr="00C86EEA">
        <w:rPr>
          <w:color w:val="000000" w:themeColor="text1"/>
          <w:sz w:val="24"/>
        </w:rPr>
        <w:t xml:space="preserve"> </w:t>
      </w:r>
      <w:r w:rsidRPr="00CE72CB">
        <w:rPr>
          <w:color w:val="000000" w:themeColor="text1"/>
          <w:sz w:val="24"/>
        </w:rPr>
        <w:t>Compiled by author</w:t>
      </w:r>
    </w:p>
    <w:p w14:paraId="2E8EE1DA" w14:textId="77777777" w:rsidR="004F5F2A" w:rsidRPr="005E154B" w:rsidRDefault="004F5F2A" w:rsidP="004F5F2A">
      <w:pPr>
        <w:pStyle w:val="a3"/>
        <w:ind w:left="0" w:firstLine="709"/>
        <w:contextualSpacing/>
        <w:rPr>
          <w:sz w:val="20"/>
        </w:rPr>
      </w:pPr>
    </w:p>
    <w:p w14:paraId="459E775E" w14:textId="50814AAD" w:rsidR="006D78B2" w:rsidRDefault="003A6230" w:rsidP="007B4129">
      <w:pPr>
        <w:pStyle w:val="a3"/>
        <w:ind w:left="0" w:firstLine="709"/>
        <w:contextualSpacing/>
        <w:rPr>
          <w:rFonts w:eastAsia="宋体-简"/>
          <w:kern w:val="2"/>
          <w:szCs w:val="24"/>
          <w:lang w:eastAsia="zh-CN"/>
          <w14:ligatures w14:val="standardContextual"/>
        </w:rPr>
      </w:pPr>
      <w:r w:rsidRPr="003A6230">
        <w:rPr>
          <w:rFonts w:eastAsia="宋体-简"/>
          <w:kern w:val="2"/>
          <w:szCs w:val="24"/>
          <w:lang w:eastAsia="zh-CN"/>
          <w14:ligatures w14:val="standardContextual"/>
        </w:rPr>
        <w:t>In light of the preceding analysis, we conducted a simulation of the natural gas price negotiation process between Kazakhstan and China, as outlined in Hypothesis 1. During this negotiation, we posited that Kazakhstan would initiate the first offer, followed by China making the second offer, with both parties participating in the initial round of discussions concerning the price of natural gas.</w:t>
      </w:r>
      <w:r>
        <w:rPr>
          <w:rFonts w:eastAsia="宋体-简"/>
          <w:kern w:val="2"/>
          <w:szCs w:val="24"/>
          <w:lang w:eastAsia="zh-CN"/>
          <w14:ligatures w14:val="standardContextual"/>
        </w:rPr>
        <w:t xml:space="preserve"> </w:t>
      </w:r>
      <w:r w:rsidR="007B4129" w:rsidRPr="007B4129">
        <w:rPr>
          <w:rFonts w:eastAsia="宋体-简"/>
          <w:kern w:val="2"/>
          <w:szCs w:val="24"/>
          <w:lang w:eastAsia="zh-CN"/>
          <w14:ligatures w14:val="standardContextual"/>
        </w:rPr>
        <w:t>In the second round of negotiations, China made the initial offer and Kazakhstan countered it, as the two sides explored whether they could reach an agreement on natural gas trade prices under various pricing scenarios.</w:t>
      </w:r>
      <w:r w:rsidR="007B4129">
        <w:rPr>
          <w:rFonts w:eastAsia="宋体-简" w:hint="eastAsia"/>
          <w:kern w:val="2"/>
          <w:szCs w:val="24"/>
          <w:lang w:eastAsia="zh-CN"/>
          <w14:ligatures w14:val="standardContextual"/>
        </w:rPr>
        <w:t xml:space="preserve"> </w:t>
      </w:r>
      <w:r w:rsidR="007B4129" w:rsidRPr="005C21B6">
        <w:rPr>
          <w:rFonts w:eastAsia="宋体-简"/>
          <w:kern w:val="2"/>
          <w:szCs w:val="24"/>
          <w:lang w:eastAsia="zh-CN"/>
          <w14:ligatures w14:val="standardContextual"/>
        </w:rPr>
        <w:t>The first and second round of bargaining process between Kazakhstan and China demonstrated in Figure 15.</w:t>
      </w:r>
    </w:p>
    <w:p w14:paraId="5567D417" w14:textId="5674D379" w:rsidR="005E154B" w:rsidRPr="005C21B6" w:rsidRDefault="005E154B" w:rsidP="006D78B2">
      <w:pPr>
        <w:pStyle w:val="a3"/>
        <w:ind w:left="0" w:firstLine="709"/>
        <w:contextualSpacing/>
        <w:rPr>
          <w:rFonts w:eastAsia="宋体-简"/>
          <w:kern w:val="2"/>
          <w:szCs w:val="24"/>
          <w:lang w:eastAsia="zh-CN"/>
          <w14:ligatures w14:val="standardContextual"/>
        </w:rPr>
      </w:pPr>
    </w:p>
    <w:p w14:paraId="634757BE" w14:textId="4146C9B5" w:rsidR="005E154B" w:rsidRDefault="005E154B" w:rsidP="005E154B">
      <w:pPr>
        <w:pStyle w:val="a3"/>
        <w:ind w:left="360" w:right="142" w:hangingChars="150" w:hanging="360"/>
        <w:jc w:val="left"/>
        <w:rPr>
          <w:i/>
          <w:sz w:val="24"/>
        </w:rPr>
      </w:pPr>
      <w:r>
        <w:rPr>
          <w:rFonts w:eastAsia="宋体-简" w:hint="eastAsia"/>
          <w:noProof/>
          <w:sz w:val="24"/>
        </w:rPr>
        <w:drawing>
          <wp:inline distT="0" distB="0" distL="0" distR="0" wp14:anchorId="53B4EF28" wp14:editId="54D8FEDA">
            <wp:extent cx="6120000" cy="3175805"/>
            <wp:effectExtent l="0" t="0" r="1905" b="0"/>
            <wp:docPr id="18863102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310220" name="图片 1886310220"/>
                    <pic:cNvPicPr/>
                  </pic:nvPicPr>
                  <pic:blipFill>
                    <a:blip r:embed="rId29">
                      <a:extLst>
                        <a:ext uri="{28A0092B-C50C-407E-A947-70E740481C1C}">
                          <a14:useLocalDpi xmlns:a14="http://schemas.microsoft.com/office/drawing/2010/main" val="0"/>
                        </a:ext>
                      </a:extLst>
                    </a:blip>
                    <a:stretch>
                      <a:fillRect/>
                    </a:stretch>
                  </pic:blipFill>
                  <pic:spPr>
                    <a:xfrm>
                      <a:off x="0" y="0"/>
                      <a:ext cx="6120000" cy="3175805"/>
                    </a:xfrm>
                    <a:prstGeom prst="rect">
                      <a:avLst/>
                    </a:prstGeom>
                  </pic:spPr>
                </pic:pic>
              </a:graphicData>
            </a:graphic>
          </wp:inline>
        </w:drawing>
      </w:r>
    </w:p>
    <w:p w14:paraId="43F1FBB5" w14:textId="13DC9BC2" w:rsidR="005C21B6" w:rsidRPr="005C21B6" w:rsidRDefault="005C21B6" w:rsidP="005C21B6">
      <w:pPr>
        <w:pStyle w:val="a3"/>
        <w:ind w:left="0" w:firstLine="0"/>
        <w:contextualSpacing/>
        <w:jc w:val="center"/>
      </w:pPr>
      <w:r w:rsidRPr="000F48FB">
        <w:rPr>
          <w:rFonts w:hint="eastAsia"/>
        </w:rPr>
        <w:t>F</w:t>
      </w:r>
      <w:r w:rsidRPr="000F48FB">
        <w:t xml:space="preserve">igure </w:t>
      </w:r>
      <w:r>
        <w:t xml:space="preserve">15 </w:t>
      </w:r>
      <w:r w:rsidRPr="000F48FB">
        <w:t xml:space="preserve">– </w:t>
      </w:r>
      <w:r w:rsidRPr="005C21B6">
        <w:t>The bargaining process of Hypothesis 1</w:t>
      </w:r>
    </w:p>
    <w:p w14:paraId="62569F6B" w14:textId="2EDC9DED" w:rsidR="005E154B" w:rsidRPr="005E154B" w:rsidRDefault="005E154B" w:rsidP="00032BA6">
      <w:pPr>
        <w:autoSpaceDE/>
        <w:autoSpaceDN/>
        <w:contextualSpacing/>
        <w:jc w:val="both"/>
        <w:rPr>
          <w:sz w:val="20"/>
        </w:rPr>
      </w:pPr>
      <w:r w:rsidRPr="00C86EEA">
        <w:rPr>
          <w:sz w:val="24"/>
        </w:rPr>
        <w:t>Note</w:t>
      </w:r>
      <w:r w:rsidR="00032BA6">
        <w:rPr>
          <w:spacing w:val="-2"/>
          <w:sz w:val="24"/>
        </w:rPr>
        <w:t>:</w:t>
      </w:r>
      <w:r w:rsidRPr="00C86EEA">
        <w:rPr>
          <w:color w:val="000000" w:themeColor="text1"/>
          <w:sz w:val="24"/>
        </w:rPr>
        <w:t xml:space="preserve"> </w:t>
      </w:r>
      <w:r w:rsidRPr="00CE72CB">
        <w:rPr>
          <w:color w:val="000000" w:themeColor="text1"/>
          <w:sz w:val="24"/>
        </w:rPr>
        <w:t>Compiled by author</w:t>
      </w:r>
      <w:r w:rsidR="00C86EEA">
        <w:rPr>
          <w:color w:val="000000" w:themeColor="text1"/>
          <w:sz w:val="24"/>
        </w:rPr>
        <w:t xml:space="preserve"> based on the analysis of Hypothesis 1</w:t>
      </w:r>
    </w:p>
    <w:p w14:paraId="5E3FEE92" w14:textId="38AE9675" w:rsidR="005E154B" w:rsidRPr="00F148C5" w:rsidRDefault="005E154B" w:rsidP="006D78B2">
      <w:pPr>
        <w:pStyle w:val="a3"/>
        <w:ind w:left="0" w:firstLine="0"/>
        <w:contextualSpacing/>
        <w:rPr>
          <w:rFonts w:eastAsia="宋体-简"/>
          <w:kern w:val="2"/>
          <w:szCs w:val="24"/>
          <w:lang w:eastAsia="zh-CN"/>
          <w14:ligatures w14:val="standardContextual"/>
        </w:rPr>
      </w:pPr>
    </w:p>
    <w:p w14:paraId="58CCF06B" w14:textId="23B84307" w:rsidR="006D78B2" w:rsidRDefault="00CD279E" w:rsidP="00F148C5">
      <w:pPr>
        <w:autoSpaceDE/>
        <w:autoSpaceDN/>
        <w:ind w:firstLine="709"/>
        <w:contextualSpacing/>
        <w:jc w:val="both"/>
        <w:rPr>
          <w:rFonts w:eastAsia="宋体-简"/>
          <w:kern w:val="2"/>
          <w:sz w:val="28"/>
          <w:szCs w:val="24"/>
          <w:lang w:eastAsia="zh-CN"/>
          <w14:ligatures w14:val="standardContextual"/>
        </w:rPr>
      </w:pPr>
      <w:r w:rsidRPr="00CD279E">
        <w:rPr>
          <w:rFonts w:eastAsia="宋体-简"/>
          <w:kern w:val="2"/>
          <w:sz w:val="28"/>
          <w:szCs w:val="24"/>
          <w:lang w:eastAsia="zh-CN"/>
          <w14:ligatures w14:val="standardContextual"/>
        </w:rPr>
        <w:t>As illustrated in Figure 15, Hypothesis 1 indicates that both parties adopt a more conservative approach to their pricing proposals, given that Kazakhstan is more inclined to make concessions when both parties are positioned comparably within the negotiation process.</w:t>
      </w:r>
      <w:r>
        <w:rPr>
          <w:rFonts w:eastAsia="宋体-简"/>
          <w:kern w:val="2"/>
          <w:sz w:val="28"/>
          <w:szCs w:val="24"/>
          <w:lang w:eastAsia="zh-CN"/>
          <w14:ligatures w14:val="standardContextual"/>
        </w:rPr>
        <w:t xml:space="preserve"> </w:t>
      </w:r>
      <w:r w:rsidR="007B4129" w:rsidRPr="007B4129">
        <w:rPr>
          <w:rFonts w:eastAsia="宋体-简"/>
          <w:kern w:val="2"/>
          <w:sz w:val="28"/>
          <w:szCs w:val="24"/>
          <w:lang w:eastAsia="zh-CN"/>
          <w14:ligatures w14:val="standardContextual"/>
        </w:rPr>
        <w:t>The prices offered by the parties in the first and second rounds of negotiations and the predicted profits of the parties were at similar levels. This means that the parties are more likely to reach an agreement and conclude the negotiations in the first round of negotiations.</w:t>
      </w:r>
    </w:p>
    <w:p w14:paraId="69EE8247" w14:textId="107E4FED" w:rsidR="005E154B" w:rsidRPr="00F148C5" w:rsidRDefault="005E154B" w:rsidP="00F148C5">
      <w:pPr>
        <w:autoSpaceDE/>
        <w:autoSpaceDN/>
        <w:ind w:firstLine="709"/>
        <w:contextualSpacing/>
        <w:jc w:val="both"/>
        <w:rPr>
          <w:rFonts w:eastAsia="宋体-简"/>
          <w:kern w:val="2"/>
          <w:sz w:val="28"/>
          <w:szCs w:val="24"/>
          <w:lang w:eastAsia="zh-CN"/>
          <w14:ligatures w14:val="standardContextual"/>
        </w:rPr>
      </w:pPr>
      <w:r w:rsidRPr="00F148C5">
        <w:rPr>
          <w:rFonts w:eastAsia="宋体-简"/>
          <w:kern w:val="2"/>
          <w:sz w:val="28"/>
          <w:szCs w:val="24"/>
          <w:lang w:eastAsia="zh-CN"/>
          <w14:ligatures w14:val="standardContextual"/>
        </w:rPr>
        <w:t>Hypothesis 2: In the bargaining process the predicted profits of Kazakhstan and China are affected by pricing discount rate δ</w:t>
      </w:r>
      <w:r w:rsidRPr="00F148C5">
        <w:rPr>
          <w:rFonts w:eastAsia="宋体-简"/>
          <w:kern w:val="2"/>
          <w:sz w:val="28"/>
          <w:szCs w:val="24"/>
          <w:vertAlign w:val="subscript"/>
          <w:lang w:eastAsia="zh-CN"/>
          <w14:ligatures w14:val="standardContextual"/>
        </w:rPr>
        <w:t>k</w:t>
      </w:r>
      <w:r w:rsidRPr="00F148C5">
        <w:rPr>
          <w:rFonts w:eastAsia="宋体-简"/>
          <w:kern w:val="2"/>
          <w:sz w:val="28"/>
          <w:szCs w:val="24"/>
          <w:lang w:eastAsia="zh-CN"/>
          <w14:ligatures w14:val="standardContextual"/>
        </w:rPr>
        <w:t xml:space="preserve"> and δ</w:t>
      </w:r>
      <w:r w:rsidRPr="00F148C5">
        <w:rPr>
          <w:rFonts w:eastAsia="宋体-简"/>
          <w:kern w:val="2"/>
          <w:sz w:val="28"/>
          <w:szCs w:val="24"/>
          <w:vertAlign w:val="subscript"/>
          <w:lang w:eastAsia="zh-CN"/>
          <w14:ligatures w14:val="standardContextual"/>
        </w:rPr>
        <w:t>c</w:t>
      </w:r>
      <w:r w:rsidRPr="00F148C5">
        <w:rPr>
          <w:rFonts w:eastAsia="宋体-简"/>
          <w:kern w:val="2"/>
          <w:sz w:val="28"/>
          <w:szCs w:val="24"/>
          <w:lang w:eastAsia="zh-CN"/>
          <w14:ligatures w14:val="standardContextual"/>
        </w:rPr>
        <w:t xml:space="preserve">. It is known that before the negotiation </w:t>
      </w:r>
      <w:r w:rsidRPr="00F148C5">
        <w:rPr>
          <w:rFonts w:eastAsia="宋体-简" w:hint="eastAsia"/>
          <w:kern w:val="2"/>
          <w:sz w:val="28"/>
          <w:szCs w:val="24"/>
          <w:lang w:eastAsia="zh-CN"/>
          <w14:ligatures w14:val="standardContextual"/>
        </w:rPr>
        <w:t>the</w:t>
      </w:r>
      <w:r w:rsidRPr="00F148C5">
        <w:rPr>
          <w:rFonts w:eastAsia="宋体-简"/>
          <w:kern w:val="2"/>
          <w:sz w:val="28"/>
          <w:szCs w:val="24"/>
          <w:lang w:eastAsia="zh-CN"/>
          <w14:ligatures w14:val="standardContextual"/>
        </w:rPr>
        <w:t xml:space="preserve"> </w:t>
      </w:r>
      <w:r w:rsidRPr="00F148C5">
        <w:rPr>
          <w:rFonts w:eastAsia="宋体-简" w:hint="eastAsia"/>
          <w:kern w:val="2"/>
          <w:sz w:val="28"/>
          <w:szCs w:val="24"/>
          <w:lang w:eastAsia="zh-CN"/>
          <w14:ligatures w14:val="standardContextual"/>
        </w:rPr>
        <w:t>e</w:t>
      </w:r>
      <w:r w:rsidRPr="00F148C5">
        <w:rPr>
          <w:rFonts w:eastAsia="宋体-简"/>
          <w:kern w:val="2"/>
          <w:sz w:val="28"/>
          <w:szCs w:val="24"/>
          <w:lang w:eastAsia="zh-CN"/>
          <w14:ligatures w14:val="standardContextual"/>
        </w:rPr>
        <w:t>xpected price P</w:t>
      </w:r>
      <w:r w:rsidRPr="00F148C5">
        <w:rPr>
          <w:rFonts w:eastAsia="宋体-简"/>
          <w:kern w:val="2"/>
          <w:sz w:val="28"/>
          <w:szCs w:val="24"/>
          <w:vertAlign w:val="subscript"/>
          <w:lang w:eastAsia="zh-CN"/>
          <w14:ligatures w14:val="standardContextual"/>
        </w:rPr>
        <w:t>e</w:t>
      </w:r>
      <w:r w:rsidRPr="00F148C5">
        <w:rPr>
          <w:rFonts w:eastAsia="宋体-简"/>
          <w:kern w:val="2"/>
          <w:sz w:val="28"/>
          <w:szCs w:val="24"/>
          <w:vertAlign w:val="superscript"/>
          <w:lang w:eastAsia="zh-CN"/>
          <w14:ligatures w14:val="standardContextual"/>
        </w:rPr>
        <w:t>c</w:t>
      </w:r>
      <w:r w:rsidRPr="00F148C5">
        <w:rPr>
          <w:rFonts w:eastAsia="宋体-简"/>
          <w:kern w:val="2"/>
          <w:sz w:val="28"/>
          <w:szCs w:val="24"/>
          <w:lang w:eastAsia="zh-CN"/>
          <w14:ligatures w14:val="standardContextual"/>
        </w:rPr>
        <w:t xml:space="preserve"> and P</w:t>
      </w:r>
      <w:r w:rsidRPr="00F148C5">
        <w:rPr>
          <w:rFonts w:eastAsia="宋体-简"/>
          <w:kern w:val="2"/>
          <w:sz w:val="28"/>
          <w:szCs w:val="24"/>
          <w:vertAlign w:val="subscript"/>
          <w:lang w:eastAsia="zh-CN"/>
          <w14:ligatures w14:val="standardContextual"/>
        </w:rPr>
        <w:t>e</w:t>
      </w:r>
      <w:r w:rsidRPr="00F148C5">
        <w:rPr>
          <w:rFonts w:eastAsia="宋体-简"/>
          <w:kern w:val="2"/>
          <w:sz w:val="28"/>
          <w:szCs w:val="24"/>
          <w:vertAlign w:val="superscript"/>
          <w:lang w:eastAsia="zh-CN"/>
          <w14:ligatures w14:val="standardContextual"/>
        </w:rPr>
        <w:t xml:space="preserve">k </w:t>
      </w:r>
      <w:r w:rsidRPr="00F148C5">
        <w:rPr>
          <w:rFonts w:eastAsia="宋体-简"/>
          <w:kern w:val="2"/>
          <w:sz w:val="28"/>
          <w:szCs w:val="24"/>
          <w:lang w:eastAsia="zh-CN"/>
          <w14:ligatures w14:val="standardContextual"/>
        </w:rPr>
        <w:t>in the range of [C</w:t>
      </w:r>
      <w:r w:rsidRPr="00F148C5">
        <w:rPr>
          <w:rFonts w:eastAsia="宋体-简"/>
          <w:kern w:val="2"/>
          <w:sz w:val="28"/>
          <w:szCs w:val="24"/>
          <w:vertAlign w:val="subscript"/>
          <w:lang w:eastAsia="zh-CN"/>
          <w14:ligatures w14:val="standardContextual"/>
        </w:rPr>
        <w:t>g</w:t>
      </w:r>
      <w:r w:rsidRPr="00F148C5">
        <w:rPr>
          <w:rFonts w:eastAsia="宋体-简"/>
          <w:kern w:val="2"/>
          <w:sz w:val="28"/>
          <w:szCs w:val="24"/>
          <w:lang w:eastAsia="zh-CN"/>
          <w14:ligatures w14:val="standardContextual"/>
        </w:rPr>
        <w:t>, P</w:t>
      </w:r>
      <w:r w:rsidRPr="00F148C5">
        <w:rPr>
          <w:rFonts w:eastAsia="宋体-简"/>
          <w:kern w:val="2"/>
          <w:sz w:val="28"/>
          <w:szCs w:val="24"/>
          <w:vertAlign w:val="subscript"/>
          <w:lang w:eastAsia="zh-CN"/>
          <w14:ligatures w14:val="standardContextual"/>
        </w:rPr>
        <w:t>m</w:t>
      </w:r>
      <w:r w:rsidRPr="00F148C5">
        <w:rPr>
          <w:rFonts w:eastAsia="宋体-简"/>
          <w:kern w:val="2"/>
          <w:sz w:val="28"/>
          <w:szCs w:val="24"/>
          <w:vertAlign w:val="superscript"/>
          <w:lang w:eastAsia="zh-CN"/>
          <w14:ligatures w14:val="standardContextual"/>
        </w:rPr>
        <w:t>c</w:t>
      </w:r>
      <w:r w:rsidRPr="00F148C5">
        <w:rPr>
          <w:rFonts w:eastAsia="宋体-简"/>
          <w:kern w:val="2"/>
          <w:sz w:val="28"/>
          <w:szCs w:val="24"/>
          <w:lang w:eastAsia="zh-CN"/>
          <w14:ligatures w14:val="standardContextual"/>
        </w:rPr>
        <w:t>]. To illustrate, we assume that δ</w:t>
      </w:r>
      <w:r w:rsidRPr="00F148C5">
        <w:rPr>
          <w:rFonts w:eastAsia="宋体-简"/>
          <w:kern w:val="2"/>
          <w:sz w:val="28"/>
          <w:szCs w:val="24"/>
          <w:vertAlign w:val="subscript"/>
          <w:lang w:eastAsia="zh-CN"/>
          <w14:ligatures w14:val="standardContextual"/>
        </w:rPr>
        <w:t>k</w:t>
      </w:r>
      <w:r w:rsidRPr="00F148C5">
        <w:rPr>
          <w:rFonts w:eastAsia="宋体-简"/>
          <w:kern w:val="2"/>
          <w:sz w:val="28"/>
          <w:szCs w:val="24"/>
          <w:lang w:eastAsia="zh-CN"/>
          <w14:ligatures w14:val="standardContextual"/>
        </w:rPr>
        <w:t>=0.6, δ</w:t>
      </w:r>
      <w:r w:rsidRPr="00F148C5">
        <w:rPr>
          <w:rFonts w:eastAsia="宋体-简"/>
          <w:kern w:val="2"/>
          <w:sz w:val="28"/>
          <w:szCs w:val="24"/>
          <w:vertAlign w:val="subscript"/>
          <w:lang w:eastAsia="zh-CN"/>
          <w14:ligatures w14:val="standardContextual"/>
        </w:rPr>
        <w:t>c</w:t>
      </w:r>
      <w:r w:rsidRPr="00F148C5">
        <w:rPr>
          <w:rFonts w:eastAsia="宋体-简"/>
          <w:kern w:val="2"/>
          <w:sz w:val="28"/>
          <w:szCs w:val="24"/>
          <w:lang w:eastAsia="zh-CN"/>
          <w14:ligatures w14:val="standardContextual"/>
        </w:rPr>
        <w:t>=0.4, C</w:t>
      </w:r>
      <w:r w:rsidRPr="00F148C5">
        <w:rPr>
          <w:rFonts w:eastAsia="宋体-简"/>
          <w:kern w:val="2"/>
          <w:sz w:val="28"/>
          <w:szCs w:val="24"/>
          <w:vertAlign w:val="subscript"/>
          <w:lang w:eastAsia="zh-CN"/>
          <w14:ligatures w14:val="standardContextual"/>
        </w:rPr>
        <w:t>g</w:t>
      </w:r>
      <w:r w:rsidRPr="00F148C5">
        <w:rPr>
          <w:rFonts w:eastAsia="宋体-简"/>
          <w:kern w:val="2"/>
          <w:sz w:val="28"/>
          <w:szCs w:val="24"/>
          <w:lang w:eastAsia="zh-CN"/>
          <w14:ligatures w14:val="standardContextual"/>
        </w:rPr>
        <w:t xml:space="preserve"> =1.12 $/MMBTU, P</w:t>
      </w:r>
      <w:r w:rsidRPr="00F148C5">
        <w:rPr>
          <w:rFonts w:eastAsia="宋体-简"/>
          <w:kern w:val="2"/>
          <w:sz w:val="28"/>
          <w:szCs w:val="24"/>
          <w:vertAlign w:val="subscript"/>
          <w:lang w:eastAsia="zh-CN"/>
          <w14:ligatures w14:val="standardContextual"/>
        </w:rPr>
        <w:t>m</w:t>
      </w:r>
      <w:r w:rsidRPr="00F148C5">
        <w:rPr>
          <w:rFonts w:eastAsia="宋体-简"/>
          <w:kern w:val="2"/>
          <w:sz w:val="28"/>
          <w:szCs w:val="24"/>
          <w:vertAlign w:val="superscript"/>
          <w:lang w:eastAsia="zh-CN"/>
          <w14:ligatures w14:val="standardContextual"/>
        </w:rPr>
        <w:t>c</w:t>
      </w:r>
      <w:r w:rsidRPr="00F148C5">
        <w:rPr>
          <w:rFonts w:eastAsia="宋体-简"/>
          <w:kern w:val="2"/>
          <w:sz w:val="28"/>
          <w:szCs w:val="24"/>
          <w:lang w:eastAsia="zh-CN"/>
          <w14:ligatures w14:val="standardContextual"/>
        </w:rPr>
        <w:t xml:space="preserve"> =11.73 $/MMBTU.</w:t>
      </w:r>
    </w:p>
    <w:p w14:paraId="31E36F99" w14:textId="77777777" w:rsidR="00D346F0" w:rsidRDefault="005E154B" w:rsidP="00F148C5">
      <w:pPr>
        <w:autoSpaceDE/>
        <w:autoSpaceDN/>
        <w:ind w:firstLine="709"/>
        <w:contextualSpacing/>
        <w:jc w:val="both"/>
        <w:rPr>
          <w:rFonts w:eastAsia="宋体-简"/>
          <w:kern w:val="2"/>
          <w:sz w:val="28"/>
          <w:szCs w:val="24"/>
          <w:lang w:eastAsia="zh-CN"/>
          <w14:ligatures w14:val="standardContextual"/>
        </w:rPr>
      </w:pPr>
      <w:r w:rsidRPr="00F148C5">
        <w:rPr>
          <w:rFonts w:eastAsia="宋体-简" w:hint="eastAsia"/>
          <w:kern w:val="2"/>
          <w:sz w:val="28"/>
          <w:szCs w:val="24"/>
          <w:lang w:eastAsia="zh-CN"/>
          <w14:ligatures w14:val="standardContextual"/>
        </w:rPr>
        <w:t>B</w:t>
      </w:r>
      <w:r w:rsidRPr="00F148C5">
        <w:rPr>
          <w:rFonts w:eastAsia="宋体-简"/>
          <w:kern w:val="2"/>
          <w:sz w:val="28"/>
          <w:szCs w:val="24"/>
          <w:lang w:eastAsia="zh-CN"/>
          <w14:ligatures w14:val="standardContextual"/>
        </w:rPr>
        <w:t>ased on our analysis of the bargaining process we can calculate the Kazakhstan’s offer in the first round (</w:t>
      </w:r>
      <w:r w:rsidRPr="00F148C5">
        <w:rPr>
          <w:rFonts w:eastAsia="宋体-简"/>
          <w:i/>
          <w:iCs/>
          <w:kern w:val="2"/>
          <w:sz w:val="28"/>
          <w:szCs w:val="24"/>
          <w:lang w:eastAsia="zh-CN"/>
          <w14:ligatures w14:val="standardContextual"/>
        </w:rPr>
        <w:t>P</w:t>
      </w:r>
      <w:r w:rsidRPr="00F148C5">
        <w:rPr>
          <w:rFonts w:eastAsia="宋体-简"/>
          <w:i/>
          <w:iCs/>
          <w:kern w:val="2"/>
          <w:sz w:val="28"/>
          <w:szCs w:val="24"/>
          <w:vertAlign w:val="subscript"/>
          <w:lang w:eastAsia="zh-CN"/>
          <w14:ligatures w14:val="standardContextual"/>
        </w:rPr>
        <w:t>k1</w:t>
      </w:r>
      <w:r w:rsidRPr="00F148C5">
        <w:rPr>
          <w:rFonts w:eastAsia="宋体-简"/>
          <w:kern w:val="2"/>
          <w:sz w:val="28"/>
          <w:szCs w:val="24"/>
          <w:lang w:eastAsia="zh-CN"/>
          <w14:ligatures w14:val="standardContextual"/>
        </w:rPr>
        <w:t>) and the China’s offer in the second round (</w:t>
      </w:r>
      <w:r w:rsidRPr="00F148C5">
        <w:rPr>
          <w:rFonts w:eastAsia="宋体-简"/>
          <w:i/>
          <w:iCs/>
          <w:kern w:val="2"/>
          <w:sz w:val="28"/>
          <w:szCs w:val="24"/>
          <w:lang w:eastAsia="zh-CN"/>
          <w14:ligatures w14:val="standardContextual"/>
        </w:rPr>
        <w:t>P</w:t>
      </w:r>
      <w:r w:rsidRPr="00F148C5">
        <w:rPr>
          <w:rFonts w:eastAsia="宋体-简"/>
          <w:i/>
          <w:iCs/>
          <w:kern w:val="2"/>
          <w:sz w:val="28"/>
          <w:szCs w:val="24"/>
          <w:vertAlign w:val="subscript"/>
          <w:lang w:eastAsia="zh-CN"/>
          <w14:ligatures w14:val="standardContextual"/>
        </w:rPr>
        <w:t>c2</w:t>
      </w:r>
      <w:r w:rsidRPr="00F148C5">
        <w:rPr>
          <w:rFonts w:eastAsia="宋体-简"/>
          <w:kern w:val="2"/>
          <w:sz w:val="28"/>
          <w:szCs w:val="24"/>
          <w:lang w:eastAsia="zh-CN"/>
          <w14:ligatures w14:val="standardContextual"/>
        </w:rPr>
        <w:t>) of bargaining will be:</w:t>
      </w:r>
      <w:r w:rsidRPr="00F148C5">
        <w:rPr>
          <w:rFonts w:eastAsia="宋体-简" w:hint="eastAsia"/>
          <w:kern w:val="2"/>
          <w:sz w:val="28"/>
          <w:szCs w:val="24"/>
          <w:lang w:eastAsia="zh-CN"/>
          <w14:ligatures w14:val="standardContextual"/>
        </w:rPr>
        <w:t xml:space="preserve"> </w:t>
      </w:r>
      <w:r w:rsidRPr="00F148C5">
        <w:rPr>
          <w:rFonts w:eastAsia="宋体-简"/>
          <w:kern w:val="2"/>
          <w:sz w:val="28"/>
          <w:szCs w:val="24"/>
          <w:lang w:eastAsia="zh-CN"/>
          <w14:ligatures w14:val="standardContextual"/>
        </w:rPr>
        <w:t>P</w:t>
      </w:r>
      <w:r w:rsidRPr="00F148C5">
        <w:rPr>
          <w:rFonts w:eastAsia="宋体-简"/>
          <w:kern w:val="2"/>
          <w:sz w:val="28"/>
          <w:szCs w:val="24"/>
          <w:vertAlign w:val="subscript"/>
          <w:lang w:eastAsia="zh-CN"/>
          <w14:ligatures w14:val="standardContextual"/>
        </w:rPr>
        <w:t>k1</w:t>
      </w:r>
      <w:r w:rsidRPr="00F148C5">
        <w:rPr>
          <w:rFonts w:eastAsia="宋体-简"/>
          <w:kern w:val="2"/>
          <w:sz w:val="28"/>
          <w:szCs w:val="24"/>
          <w:lang w:eastAsia="zh-CN"/>
          <w14:ligatures w14:val="standardContextual"/>
        </w:rPr>
        <w:t>=[(2–δ</w:t>
      </w:r>
      <w:r w:rsidRPr="00F148C5">
        <w:rPr>
          <w:rFonts w:eastAsia="宋体-简"/>
          <w:kern w:val="2"/>
          <w:sz w:val="28"/>
          <w:szCs w:val="24"/>
          <w:vertAlign w:val="subscript"/>
          <w:lang w:eastAsia="zh-CN"/>
          <w14:ligatures w14:val="standardContextual"/>
        </w:rPr>
        <w:t>c</w:t>
      </w:r>
      <w:r w:rsidRPr="00F148C5">
        <w:rPr>
          <w:rFonts w:eastAsia="宋体-简"/>
          <w:kern w:val="2"/>
          <w:sz w:val="28"/>
          <w:szCs w:val="24"/>
          <w:lang w:eastAsia="zh-CN"/>
          <w14:ligatures w14:val="standardContextual"/>
        </w:rPr>
        <w:t>) P</w:t>
      </w:r>
      <w:r w:rsidRPr="00F148C5">
        <w:rPr>
          <w:rFonts w:eastAsia="宋体-简"/>
          <w:kern w:val="2"/>
          <w:sz w:val="28"/>
          <w:szCs w:val="24"/>
          <w:vertAlign w:val="subscript"/>
          <w:lang w:eastAsia="zh-CN"/>
          <w14:ligatures w14:val="standardContextual"/>
        </w:rPr>
        <w:t>m</w:t>
      </w:r>
      <w:r w:rsidRPr="00F148C5">
        <w:rPr>
          <w:rFonts w:eastAsia="宋体-简"/>
          <w:kern w:val="2"/>
          <w:sz w:val="28"/>
          <w:szCs w:val="24"/>
          <w:vertAlign w:val="superscript"/>
          <w:lang w:eastAsia="zh-CN"/>
          <w14:ligatures w14:val="standardContextual"/>
        </w:rPr>
        <w:t>c</w:t>
      </w:r>
      <w:r w:rsidRPr="00F148C5">
        <w:rPr>
          <w:rFonts w:eastAsia="宋体-简"/>
          <w:kern w:val="2"/>
          <w:sz w:val="28"/>
          <w:szCs w:val="24"/>
          <w:lang w:eastAsia="zh-CN"/>
          <w14:ligatures w14:val="standardContextual"/>
        </w:rPr>
        <w:t xml:space="preserve"> + δ</w:t>
      </w:r>
      <w:r w:rsidRPr="00F148C5">
        <w:rPr>
          <w:rFonts w:eastAsia="宋体-简"/>
          <w:kern w:val="2"/>
          <w:sz w:val="28"/>
          <w:szCs w:val="24"/>
          <w:vertAlign w:val="subscript"/>
          <w:lang w:eastAsia="zh-CN"/>
          <w14:ligatures w14:val="standardContextual"/>
        </w:rPr>
        <w:t>c</w:t>
      </w:r>
      <w:r w:rsidRPr="00F148C5">
        <w:rPr>
          <w:rFonts w:eastAsia="宋体-简"/>
          <w:kern w:val="2"/>
          <w:sz w:val="28"/>
          <w:szCs w:val="24"/>
          <w:lang w:eastAsia="zh-CN"/>
          <w14:ligatures w14:val="standardContextual"/>
        </w:rPr>
        <w:t>C</w:t>
      </w:r>
      <w:r w:rsidRPr="00F148C5">
        <w:rPr>
          <w:rFonts w:eastAsia="宋体-简"/>
          <w:kern w:val="2"/>
          <w:sz w:val="28"/>
          <w:szCs w:val="24"/>
          <w:vertAlign w:val="subscript"/>
          <w:lang w:eastAsia="zh-CN"/>
          <w14:ligatures w14:val="standardContextual"/>
        </w:rPr>
        <w:t>g</w:t>
      </w:r>
      <w:r w:rsidRPr="00F148C5">
        <w:rPr>
          <w:rFonts w:eastAsia="宋体-简"/>
          <w:kern w:val="2"/>
          <w:sz w:val="28"/>
          <w:szCs w:val="24"/>
          <w:lang w:eastAsia="zh-CN"/>
          <w14:ligatures w14:val="standardContextual"/>
        </w:rPr>
        <w:t xml:space="preserve"> + δ</w:t>
      </w:r>
      <w:r w:rsidRPr="00F148C5">
        <w:rPr>
          <w:rFonts w:eastAsia="宋体-简"/>
          <w:kern w:val="2"/>
          <w:sz w:val="28"/>
          <w:szCs w:val="24"/>
          <w:vertAlign w:val="subscript"/>
          <w:lang w:eastAsia="zh-CN"/>
          <w14:ligatures w14:val="standardContextual"/>
        </w:rPr>
        <w:t>k</w:t>
      </w:r>
      <w:r w:rsidRPr="00F148C5">
        <w:rPr>
          <w:rFonts w:eastAsia="宋体-简"/>
          <w:kern w:val="2"/>
          <w:sz w:val="28"/>
          <w:szCs w:val="24"/>
          <w:lang w:eastAsia="zh-CN"/>
          <w14:ligatures w14:val="standardContextual"/>
        </w:rPr>
        <w:t xml:space="preserve"> (P</w:t>
      </w:r>
      <w:r w:rsidRPr="00F148C5">
        <w:rPr>
          <w:rFonts w:eastAsia="宋体-简"/>
          <w:kern w:val="2"/>
          <w:sz w:val="28"/>
          <w:szCs w:val="24"/>
          <w:vertAlign w:val="subscript"/>
          <w:lang w:eastAsia="zh-CN"/>
          <w14:ligatures w14:val="standardContextual"/>
        </w:rPr>
        <w:t>m</w:t>
      </w:r>
      <w:r w:rsidRPr="00F148C5">
        <w:rPr>
          <w:rFonts w:eastAsia="宋体-简"/>
          <w:kern w:val="2"/>
          <w:sz w:val="28"/>
          <w:szCs w:val="24"/>
          <w:vertAlign w:val="superscript"/>
          <w:lang w:eastAsia="zh-CN"/>
          <w14:ligatures w14:val="standardContextual"/>
        </w:rPr>
        <w:t>c</w:t>
      </w:r>
      <w:r w:rsidRPr="00F148C5">
        <w:rPr>
          <w:rFonts w:eastAsia="宋体-简"/>
          <w:kern w:val="2"/>
          <w:sz w:val="28"/>
          <w:szCs w:val="24"/>
          <w:lang w:eastAsia="zh-CN"/>
          <w14:ligatures w14:val="standardContextual"/>
        </w:rPr>
        <w:t xml:space="preserve"> + C</w:t>
      </w:r>
      <w:r w:rsidRPr="00F148C5">
        <w:rPr>
          <w:rFonts w:eastAsia="宋体-简"/>
          <w:kern w:val="2"/>
          <w:sz w:val="28"/>
          <w:szCs w:val="24"/>
          <w:vertAlign w:val="subscript"/>
          <w:lang w:eastAsia="zh-CN"/>
          <w14:ligatures w14:val="standardContextual"/>
        </w:rPr>
        <w:t>g</w:t>
      </w:r>
      <w:r w:rsidRPr="00F148C5">
        <w:rPr>
          <w:rFonts w:eastAsia="宋体-简"/>
          <w:kern w:val="2"/>
          <w:sz w:val="28"/>
          <w:szCs w:val="24"/>
          <w:lang w:eastAsia="zh-CN"/>
          <w14:ligatures w14:val="standardContextual"/>
        </w:rPr>
        <w:t>)] ⁄ 4 = 8.01 ($/MMBTU);</w:t>
      </w:r>
      <w:r w:rsidRPr="00F148C5">
        <w:rPr>
          <w:rFonts w:eastAsia="宋体-简" w:hint="eastAsia"/>
          <w:kern w:val="2"/>
          <w:sz w:val="28"/>
          <w:szCs w:val="24"/>
          <w:lang w:eastAsia="zh-CN"/>
          <w14:ligatures w14:val="standardContextual"/>
        </w:rPr>
        <w:t xml:space="preserve"> </w:t>
      </w:r>
      <w:r w:rsidRPr="00F148C5">
        <w:rPr>
          <w:rFonts w:eastAsia="宋体-简"/>
          <w:kern w:val="2"/>
          <w:sz w:val="28"/>
          <w:szCs w:val="24"/>
          <w:lang w:eastAsia="zh-CN"/>
          <w14:ligatures w14:val="standardContextual"/>
        </w:rPr>
        <w:t>P</w:t>
      </w:r>
      <w:r w:rsidRPr="00F148C5">
        <w:rPr>
          <w:rFonts w:eastAsia="宋体-简"/>
          <w:kern w:val="2"/>
          <w:sz w:val="28"/>
          <w:szCs w:val="24"/>
          <w:vertAlign w:val="subscript"/>
          <w:lang w:eastAsia="zh-CN"/>
          <w14:ligatures w14:val="standardContextual"/>
        </w:rPr>
        <w:t xml:space="preserve">c2 </w:t>
      </w:r>
      <w:r w:rsidRPr="00F148C5">
        <w:rPr>
          <w:rFonts w:eastAsia="宋体-简"/>
          <w:kern w:val="2"/>
          <w:sz w:val="28"/>
          <w:szCs w:val="24"/>
          <w:lang w:eastAsia="zh-CN"/>
          <w14:ligatures w14:val="standardContextual"/>
        </w:rPr>
        <w:t>= (P</w:t>
      </w:r>
      <w:r w:rsidRPr="00F148C5">
        <w:rPr>
          <w:rFonts w:eastAsia="宋体-简"/>
          <w:kern w:val="2"/>
          <w:sz w:val="28"/>
          <w:szCs w:val="24"/>
          <w:vertAlign w:val="subscript"/>
          <w:lang w:eastAsia="zh-CN"/>
          <w14:ligatures w14:val="standardContextual"/>
        </w:rPr>
        <w:t>m</w:t>
      </w:r>
      <w:r w:rsidRPr="00F148C5">
        <w:rPr>
          <w:rFonts w:eastAsia="宋体-简"/>
          <w:kern w:val="2"/>
          <w:sz w:val="28"/>
          <w:szCs w:val="24"/>
          <w:vertAlign w:val="superscript"/>
          <w:lang w:eastAsia="zh-CN"/>
          <w14:ligatures w14:val="standardContextual"/>
        </w:rPr>
        <w:t>c</w:t>
      </w:r>
      <w:r w:rsidRPr="00F148C5">
        <w:rPr>
          <w:rFonts w:eastAsia="宋体-简"/>
          <w:kern w:val="2"/>
          <w:sz w:val="28"/>
          <w:szCs w:val="24"/>
          <w:lang w:eastAsia="zh-CN"/>
          <w14:ligatures w14:val="standardContextual"/>
        </w:rPr>
        <w:t xml:space="preserve"> +C</w:t>
      </w:r>
      <w:r w:rsidRPr="00F148C5">
        <w:rPr>
          <w:rFonts w:eastAsia="宋体-简"/>
          <w:kern w:val="2"/>
          <w:sz w:val="28"/>
          <w:szCs w:val="24"/>
          <w:vertAlign w:val="subscript"/>
          <w:lang w:eastAsia="zh-CN"/>
          <w14:ligatures w14:val="standardContextual"/>
        </w:rPr>
        <w:t>g</w:t>
      </w:r>
      <w:r w:rsidRPr="00F148C5">
        <w:rPr>
          <w:rFonts w:eastAsia="宋体-简"/>
          <w:kern w:val="2"/>
          <w:sz w:val="28"/>
          <w:szCs w:val="24"/>
          <w:lang w:eastAsia="zh-CN"/>
          <w14:ligatures w14:val="standardContextual"/>
        </w:rPr>
        <w:t>) ⁄ 2 = 6.42 ($/MMBTU).</w:t>
      </w:r>
      <w:r w:rsidRPr="00F148C5">
        <w:rPr>
          <w:rFonts w:eastAsia="宋体-简" w:hint="eastAsia"/>
          <w:kern w:val="2"/>
          <w:sz w:val="28"/>
          <w:szCs w:val="24"/>
          <w:lang w:eastAsia="zh-CN"/>
          <w14:ligatures w14:val="standardContextual"/>
        </w:rPr>
        <w:t xml:space="preserve"> </w:t>
      </w:r>
      <w:r w:rsidRPr="00F148C5">
        <w:rPr>
          <w:rFonts w:eastAsia="宋体-简"/>
          <w:kern w:val="2"/>
          <w:sz w:val="28"/>
          <w:szCs w:val="24"/>
          <w:lang w:eastAsia="zh-CN"/>
          <w14:ligatures w14:val="standardContextual"/>
        </w:rPr>
        <w:t xml:space="preserve">The price </w:t>
      </w:r>
      <w:r w:rsidRPr="00F148C5">
        <w:rPr>
          <w:rFonts w:eastAsia="宋体-简" w:hint="eastAsia"/>
          <w:kern w:val="2"/>
          <w:sz w:val="28"/>
          <w:szCs w:val="24"/>
          <w:lang w:eastAsia="zh-CN"/>
          <w14:ligatures w14:val="standardContextual"/>
        </w:rPr>
        <w:t>o</w:t>
      </w:r>
      <w:r w:rsidRPr="00F148C5">
        <w:rPr>
          <w:rFonts w:eastAsia="宋体-简"/>
          <w:kern w:val="2"/>
          <w:sz w:val="28"/>
          <w:szCs w:val="24"/>
          <w:lang w:eastAsia="zh-CN"/>
          <w14:ligatures w14:val="standardContextual"/>
        </w:rPr>
        <w:t>ffers P</w:t>
      </w:r>
      <w:r w:rsidRPr="00F148C5">
        <w:rPr>
          <w:rFonts w:eastAsia="宋体-简"/>
          <w:kern w:val="2"/>
          <w:sz w:val="28"/>
          <w:szCs w:val="24"/>
          <w:vertAlign w:val="subscript"/>
          <w:lang w:eastAsia="zh-CN"/>
          <w14:ligatures w14:val="standardContextual"/>
        </w:rPr>
        <w:t xml:space="preserve">k1 </w:t>
      </w:r>
      <w:r w:rsidRPr="00F148C5">
        <w:rPr>
          <w:rFonts w:eastAsia="宋体-简"/>
          <w:kern w:val="2"/>
          <w:sz w:val="28"/>
          <w:szCs w:val="24"/>
          <w:lang w:eastAsia="zh-CN"/>
          <w14:ligatures w14:val="standardContextual"/>
        </w:rPr>
        <w:t>and P</w:t>
      </w:r>
      <w:r w:rsidRPr="00F148C5">
        <w:rPr>
          <w:rFonts w:eastAsia="宋体-简"/>
          <w:kern w:val="2"/>
          <w:sz w:val="28"/>
          <w:szCs w:val="24"/>
          <w:vertAlign w:val="subscript"/>
          <w:lang w:eastAsia="zh-CN"/>
          <w14:ligatures w14:val="standardContextual"/>
        </w:rPr>
        <w:t>c2</w:t>
      </w:r>
      <w:r w:rsidRPr="00F148C5">
        <w:rPr>
          <w:rFonts w:eastAsia="宋体-简"/>
          <w:kern w:val="2"/>
          <w:sz w:val="28"/>
          <w:szCs w:val="24"/>
          <w:lang w:eastAsia="zh-CN"/>
          <w14:ligatures w14:val="standardContextual"/>
        </w:rPr>
        <w:t xml:space="preserve"> are in range of [1.12, 11.73], </w:t>
      </w:r>
      <w:r w:rsidR="00D346F0">
        <w:rPr>
          <w:rFonts w:eastAsia="宋体-简"/>
          <w:kern w:val="2"/>
          <w:sz w:val="28"/>
          <w:szCs w:val="24"/>
          <w:lang w:eastAsia="zh-CN"/>
          <w14:ligatures w14:val="standardContextual"/>
        </w:rPr>
        <w:t>the H</w:t>
      </w:r>
      <w:r w:rsidRPr="00F148C5">
        <w:rPr>
          <w:rFonts w:eastAsia="宋体-简"/>
          <w:kern w:val="2"/>
          <w:sz w:val="28"/>
          <w:szCs w:val="24"/>
          <w:lang w:eastAsia="zh-CN"/>
          <w14:ligatures w14:val="standardContextual"/>
        </w:rPr>
        <w:t>ypothesis 2 is valid.</w:t>
      </w:r>
      <w:r w:rsidRPr="00F148C5">
        <w:rPr>
          <w:rFonts w:eastAsia="宋体-简" w:hint="eastAsia"/>
          <w:kern w:val="2"/>
          <w:sz w:val="28"/>
          <w:szCs w:val="24"/>
          <w:lang w:eastAsia="zh-CN"/>
          <w14:ligatures w14:val="standardContextual"/>
        </w:rPr>
        <w:t xml:space="preserve"> </w:t>
      </w:r>
    </w:p>
    <w:p w14:paraId="7E08C8F0" w14:textId="7A8EB385" w:rsidR="005E154B" w:rsidRPr="00F148C5" w:rsidRDefault="00D346F0" w:rsidP="00D346F0">
      <w:pPr>
        <w:autoSpaceDE/>
        <w:autoSpaceDN/>
        <w:ind w:firstLine="709"/>
        <w:contextualSpacing/>
        <w:jc w:val="both"/>
        <w:rPr>
          <w:rFonts w:eastAsia="宋体-简"/>
          <w:kern w:val="2"/>
          <w:sz w:val="28"/>
          <w:szCs w:val="24"/>
          <w:lang w:eastAsia="zh-CN"/>
          <w14:ligatures w14:val="standardContextual"/>
        </w:rPr>
      </w:pPr>
      <w:r w:rsidRPr="00D346F0">
        <w:rPr>
          <w:rFonts w:eastAsia="宋体-简"/>
          <w:kern w:val="2"/>
          <w:sz w:val="28"/>
          <w:szCs w:val="24"/>
          <w:lang w:eastAsia="zh-CN"/>
          <w14:ligatures w14:val="standardContextual"/>
        </w:rPr>
        <w:t>Based on the above analysis, we simulated the natural gas price negotiation process between Kazakhstan and China under Hypothe</w:t>
      </w:r>
      <w:r>
        <w:rPr>
          <w:rFonts w:eastAsia="宋体-简"/>
          <w:kern w:val="2"/>
          <w:sz w:val="28"/>
          <w:szCs w:val="24"/>
          <w:lang w:eastAsia="zh-CN"/>
          <w14:ligatures w14:val="standardContextual"/>
        </w:rPr>
        <w:t>s</w:t>
      </w:r>
      <w:r w:rsidRPr="00D346F0">
        <w:rPr>
          <w:rFonts w:eastAsia="宋体-简"/>
          <w:kern w:val="2"/>
          <w:sz w:val="28"/>
          <w:szCs w:val="24"/>
          <w:lang w:eastAsia="zh-CN"/>
          <w14:ligatures w14:val="standardContextual"/>
        </w:rPr>
        <w:t xml:space="preserve">is </w:t>
      </w:r>
      <w:r>
        <w:rPr>
          <w:rFonts w:eastAsia="宋体-简"/>
          <w:kern w:val="2"/>
          <w:sz w:val="28"/>
          <w:szCs w:val="24"/>
          <w:lang w:eastAsia="zh-CN"/>
          <w14:ligatures w14:val="standardContextual"/>
        </w:rPr>
        <w:t>2</w:t>
      </w:r>
      <w:r w:rsidRPr="00D346F0">
        <w:rPr>
          <w:rFonts w:eastAsia="宋体-简"/>
          <w:kern w:val="2"/>
          <w:sz w:val="28"/>
          <w:szCs w:val="24"/>
          <w:lang w:eastAsia="zh-CN"/>
          <w14:ligatures w14:val="standardContextual"/>
        </w:rPr>
        <w:t xml:space="preserve">. </w:t>
      </w:r>
      <w:r w:rsidR="008168DE" w:rsidRPr="008168DE">
        <w:rPr>
          <w:rFonts w:eastAsia="宋体-简"/>
          <w:kern w:val="2"/>
          <w:sz w:val="28"/>
          <w:szCs w:val="24"/>
          <w:lang w:eastAsia="zh-CN"/>
          <w14:ligatures w14:val="standardContextual"/>
        </w:rPr>
        <w:t>In the course of this negotiation, we posited that Kazakhstan would present the initial offer, followed by China making the subsequent offer, as both parties participate in the initial round of discussions concerning the pricing of natural gas.</w:t>
      </w:r>
      <w:r w:rsidR="008168DE">
        <w:rPr>
          <w:rFonts w:eastAsia="宋体-简"/>
          <w:kern w:val="2"/>
          <w:sz w:val="28"/>
          <w:szCs w:val="24"/>
          <w:lang w:eastAsia="zh-CN"/>
          <w14:ligatures w14:val="standardContextual"/>
        </w:rPr>
        <w:t xml:space="preserve"> </w:t>
      </w:r>
      <w:r w:rsidRPr="00D346F0">
        <w:rPr>
          <w:rFonts w:eastAsia="宋体-简"/>
          <w:kern w:val="2"/>
          <w:sz w:val="28"/>
          <w:szCs w:val="24"/>
          <w:lang w:eastAsia="zh-CN"/>
          <w14:ligatures w14:val="standardContextual"/>
        </w:rPr>
        <w:t>In the second round of negotiations, China made the initial offer and Kazakhstan countered it, as the two sides explored whether they could reach an agreement on natural gas trade prices under various pricing scenarios.</w:t>
      </w:r>
      <w:r>
        <w:rPr>
          <w:rFonts w:eastAsia="宋体-简"/>
          <w:kern w:val="2"/>
          <w:sz w:val="28"/>
          <w:szCs w:val="24"/>
          <w:lang w:eastAsia="zh-CN"/>
          <w14:ligatures w14:val="standardContextual"/>
        </w:rPr>
        <w:t xml:space="preserve"> </w:t>
      </w:r>
      <w:r w:rsidR="005E154B" w:rsidRPr="00F148C5">
        <w:rPr>
          <w:rFonts w:eastAsia="宋体-简"/>
          <w:kern w:val="2"/>
          <w:sz w:val="28"/>
          <w:szCs w:val="24"/>
          <w:lang w:eastAsia="zh-CN"/>
          <w14:ligatures w14:val="standardContextual"/>
        </w:rPr>
        <w:t>The first and second round of bargaining process between Kazakhstan and China demonstrated in Figure 16.</w:t>
      </w:r>
    </w:p>
    <w:p w14:paraId="4C37F116" w14:textId="77777777" w:rsidR="00B97F29" w:rsidRPr="00B97F29" w:rsidRDefault="00B97F29" w:rsidP="00B97F29">
      <w:pPr>
        <w:autoSpaceDE/>
        <w:autoSpaceDN/>
        <w:spacing w:line="480" w:lineRule="auto"/>
        <w:ind w:firstLine="720"/>
        <w:contextualSpacing/>
        <w:rPr>
          <w:rFonts w:eastAsia="宋体-简"/>
          <w:kern w:val="2"/>
          <w:sz w:val="24"/>
          <w:szCs w:val="24"/>
          <w:lang w:eastAsia="zh-CN"/>
          <w14:ligatures w14:val="standardContextual"/>
        </w:rPr>
      </w:pPr>
    </w:p>
    <w:p w14:paraId="61411F85" w14:textId="219835B8" w:rsidR="00602DD6" w:rsidRDefault="00602DD6" w:rsidP="00602DD6">
      <w:pPr>
        <w:pStyle w:val="a3"/>
        <w:ind w:left="360" w:right="142" w:hangingChars="150" w:hanging="360"/>
        <w:jc w:val="left"/>
        <w:rPr>
          <w:i/>
          <w:sz w:val="24"/>
        </w:rPr>
      </w:pPr>
      <w:r>
        <w:rPr>
          <w:rFonts w:eastAsia="宋体-简" w:hint="eastAsia"/>
          <w:noProof/>
          <w:sz w:val="24"/>
        </w:rPr>
        <w:drawing>
          <wp:inline distT="0" distB="0" distL="0" distR="0" wp14:anchorId="675186F1" wp14:editId="44F32563">
            <wp:extent cx="5734050" cy="2985335"/>
            <wp:effectExtent l="0" t="0" r="0" b="0"/>
            <wp:docPr id="121135499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54991" name="图片 1211354991"/>
                    <pic:cNvPicPr/>
                  </pic:nvPicPr>
                  <pic:blipFill>
                    <a:blip r:embed="rId30">
                      <a:extLst>
                        <a:ext uri="{28A0092B-C50C-407E-A947-70E740481C1C}">
                          <a14:useLocalDpi xmlns:a14="http://schemas.microsoft.com/office/drawing/2010/main" val="0"/>
                        </a:ext>
                      </a:extLst>
                    </a:blip>
                    <a:stretch>
                      <a:fillRect/>
                    </a:stretch>
                  </pic:blipFill>
                  <pic:spPr>
                    <a:xfrm>
                      <a:off x="0" y="0"/>
                      <a:ext cx="5734050" cy="2985335"/>
                    </a:xfrm>
                    <a:prstGeom prst="rect">
                      <a:avLst/>
                    </a:prstGeom>
                  </pic:spPr>
                </pic:pic>
              </a:graphicData>
            </a:graphic>
          </wp:inline>
        </w:drawing>
      </w:r>
    </w:p>
    <w:p w14:paraId="725F52B3" w14:textId="6DD4B9BE" w:rsidR="00F148C5" w:rsidRPr="00F148C5" w:rsidRDefault="00F148C5" w:rsidP="00F148C5">
      <w:pPr>
        <w:pStyle w:val="a3"/>
        <w:ind w:left="0" w:firstLine="0"/>
        <w:contextualSpacing/>
        <w:jc w:val="center"/>
        <w:rPr>
          <w:sz w:val="24"/>
        </w:rPr>
      </w:pPr>
      <w:r w:rsidRPr="000F48FB">
        <w:rPr>
          <w:rFonts w:hint="eastAsia"/>
        </w:rPr>
        <w:t>F</w:t>
      </w:r>
      <w:r w:rsidRPr="000F48FB">
        <w:t xml:space="preserve">igure </w:t>
      </w:r>
      <w:r>
        <w:t xml:space="preserve">16 </w:t>
      </w:r>
      <w:r w:rsidRPr="000F48FB">
        <w:t xml:space="preserve">– </w:t>
      </w:r>
      <w:r w:rsidRPr="005C21B6">
        <w:t xml:space="preserve">The bargaining process of Hypothesis </w:t>
      </w:r>
      <w:r>
        <w:t>2</w:t>
      </w:r>
    </w:p>
    <w:p w14:paraId="31E4C1FC" w14:textId="0D373B58" w:rsidR="005E154B" w:rsidRPr="00602DD6" w:rsidRDefault="00C86EEA" w:rsidP="00032BA6">
      <w:pPr>
        <w:autoSpaceDE/>
        <w:autoSpaceDN/>
        <w:contextualSpacing/>
        <w:jc w:val="both"/>
        <w:rPr>
          <w:sz w:val="20"/>
        </w:rPr>
      </w:pPr>
      <w:r w:rsidRPr="00C86EEA">
        <w:rPr>
          <w:sz w:val="24"/>
        </w:rPr>
        <w:t>Note</w:t>
      </w:r>
      <w:r w:rsidR="00032BA6">
        <w:rPr>
          <w:spacing w:val="-2"/>
          <w:sz w:val="24"/>
        </w:rPr>
        <w:t xml:space="preserve">: </w:t>
      </w:r>
      <w:r w:rsidRPr="00CE72CB">
        <w:rPr>
          <w:color w:val="000000" w:themeColor="text1"/>
          <w:sz w:val="24"/>
        </w:rPr>
        <w:t>Compiled by author</w:t>
      </w:r>
      <w:r>
        <w:rPr>
          <w:color w:val="000000" w:themeColor="text1"/>
          <w:sz w:val="24"/>
        </w:rPr>
        <w:t xml:space="preserve"> based on the analysis of Hypothesis 2</w:t>
      </w:r>
    </w:p>
    <w:p w14:paraId="62D8C0E2" w14:textId="77777777" w:rsidR="00F148C5" w:rsidRDefault="00F148C5" w:rsidP="00F148C5">
      <w:pPr>
        <w:autoSpaceDE/>
        <w:autoSpaceDN/>
        <w:ind w:firstLine="720"/>
        <w:contextualSpacing/>
        <w:rPr>
          <w:rFonts w:eastAsia="宋体-简"/>
          <w:kern w:val="2"/>
          <w:sz w:val="24"/>
          <w:szCs w:val="24"/>
          <w:lang w:eastAsia="zh-CN"/>
          <w14:ligatures w14:val="standardContextual"/>
        </w:rPr>
      </w:pPr>
    </w:p>
    <w:p w14:paraId="78D89FE0" w14:textId="1BE69DB8" w:rsidR="005A2C6A" w:rsidRPr="005A2C6A" w:rsidRDefault="00D346F0" w:rsidP="005A2C6A">
      <w:pPr>
        <w:autoSpaceDE/>
        <w:autoSpaceDN/>
        <w:ind w:firstLine="709"/>
        <w:contextualSpacing/>
        <w:jc w:val="both"/>
        <w:rPr>
          <w:rFonts w:eastAsia="宋体-简"/>
          <w:kern w:val="2"/>
          <w:sz w:val="28"/>
          <w:szCs w:val="24"/>
          <w:lang w:eastAsia="zh-CN"/>
          <w14:ligatures w14:val="standardContextual"/>
        </w:rPr>
      </w:pPr>
      <w:r>
        <w:rPr>
          <w:rFonts w:eastAsia="宋体-简"/>
          <w:kern w:val="2"/>
          <w:sz w:val="28"/>
          <w:szCs w:val="24"/>
          <w:lang w:eastAsia="zh-CN"/>
          <w14:ligatures w14:val="standardContextual"/>
        </w:rPr>
        <w:t xml:space="preserve">Figure 16 demonstrates that </w:t>
      </w:r>
      <w:r w:rsidR="005A2C6A" w:rsidRPr="00F148C5">
        <w:rPr>
          <w:rFonts w:eastAsia="宋体-简"/>
          <w:kern w:val="2"/>
          <w:sz w:val="28"/>
          <w:szCs w:val="24"/>
          <w:lang w:eastAsia="zh-CN"/>
          <w14:ligatures w14:val="standardContextual"/>
        </w:rPr>
        <w:t>Kazakhstan, as the first bidder</w:t>
      </w:r>
      <w:r>
        <w:rPr>
          <w:rFonts w:eastAsia="宋体-简"/>
          <w:kern w:val="2"/>
          <w:sz w:val="28"/>
          <w:szCs w:val="24"/>
          <w:lang w:eastAsia="zh-CN"/>
          <w14:ligatures w14:val="standardContextual"/>
        </w:rPr>
        <w:t xml:space="preserve"> i</w:t>
      </w:r>
      <w:r w:rsidRPr="00F148C5">
        <w:rPr>
          <w:rFonts w:eastAsia="宋体-简"/>
          <w:kern w:val="2"/>
          <w:sz w:val="28"/>
          <w:szCs w:val="24"/>
          <w:lang w:eastAsia="zh-CN"/>
          <w14:ligatures w14:val="standardContextual"/>
        </w:rPr>
        <w:t>n Hypothesis 2</w:t>
      </w:r>
      <w:r w:rsidR="005A2C6A" w:rsidRPr="00F148C5">
        <w:rPr>
          <w:rFonts w:eastAsia="宋体-简"/>
          <w:kern w:val="2"/>
          <w:sz w:val="28"/>
          <w:szCs w:val="24"/>
          <w:lang w:eastAsia="zh-CN"/>
          <w14:ligatures w14:val="standardContextual"/>
        </w:rPr>
        <w:t>, has the advantage of taking the initiative in the negotiations and wants to gain more in the bargaining process. Therefore, in the first round of negotiations, Kazakhstan makes small concessions on the price of gas trade transactions to gain more benefits. Under hypothesis 2, Kazakhstan’s pricing offer P</w:t>
      </w:r>
      <w:r w:rsidR="005A2C6A" w:rsidRPr="00F148C5">
        <w:rPr>
          <w:rFonts w:eastAsia="宋体-简"/>
          <w:kern w:val="2"/>
          <w:sz w:val="28"/>
          <w:szCs w:val="24"/>
          <w:vertAlign w:val="subscript"/>
          <w:lang w:eastAsia="zh-CN"/>
          <w14:ligatures w14:val="standardContextual"/>
        </w:rPr>
        <w:t>k1</w:t>
      </w:r>
      <w:r w:rsidR="005A2C6A" w:rsidRPr="00F148C5">
        <w:rPr>
          <w:rFonts w:eastAsia="宋体-简"/>
          <w:kern w:val="2"/>
          <w:sz w:val="28"/>
          <w:szCs w:val="24"/>
          <w:lang w:eastAsia="zh-CN"/>
          <w14:ligatures w14:val="standardContextual"/>
        </w:rPr>
        <w:t xml:space="preserve"> exceeded China’s expected pricing offer and </w:t>
      </w:r>
      <w:r w:rsidR="00646E0B" w:rsidRPr="00646E0B">
        <w:rPr>
          <w:rFonts w:eastAsia="宋体-简"/>
          <w:kern w:val="2"/>
          <w:sz w:val="28"/>
          <w:szCs w:val="24"/>
          <w:lang w:eastAsia="zh-CN"/>
          <w14:ligatures w14:val="standardContextual"/>
        </w:rPr>
        <w:t>was also elevated in comparison to the gas prices in Russia and Turkmenistan.</w:t>
      </w:r>
      <w:r w:rsidR="00646E0B">
        <w:rPr>
          <w:rFonts w:eastAsia="宋体-简"/>
          <w:kern w:val="2"/>
          <w:sz w:val="28"/>
          <w:szCs w:val="24"/>
          <w:lang w:eastAsia="zh-CN"/>
          <w14:ligatures w14:val="standardContextual"/>
        </w:rPr>
        <w:t xml:space="preserve"> </w:t>
      </w:r>
      <w:r w:rsidR="005A2C6A" w:rsidRPr="00F148C5">
        <w:rPr>
          <w:rFonts w:eastAsia="宋体-简"/>
          <w:kern w:val="2"/>
          <w:sz w:val="28"/>
          <w:szCs w:val="24"/>
          <w:lang w:eastAsia="zh-CN"/>
          <w14:ligatures w14:val="standardContextual"/>
        </w:rPr>
        <w:t>It is therefore likely that China will reject P</w:t>
      </w:r>
      <w:r w:rsidR="005A2C6A" w:rsidRPr="00F148C5">
        <w:rPr>
          <w:rFonts w:eastAsia="宋体-简"/>
          <w:kern w:val="2"/>
          <w:sz w:val="28"/>
          <w:szCs w:val="24"/>
          <w:vertAlign w:val="subscript"/>
          <w:lang w:eastAsia="zh-CN"/>
          <w14:ligatures w14:val="standardContextual"/>
        </w:rPr>
        <w:t>k1</w:t>
      </w:r>
      <w:r w:rsidR="005A2C6A" w:rsidRPr="00F148C5">
        <w:rPr>
          <w:rFonts w:eastAsia="宋体-简"/>
          <w:kern w:val="2"/>
          <w:sz w:val="28"/>
          <w:szCs w:val="24"/>
          <w:lang w:eastAsia="zh-CN"/>
          <w14:ligatures w14:val="standardContextual"/>
        </w:rPr>
        <w:t xml:space="preserve"> and propose the start of the second round of negotiations. The continuation of such a bargaining process will cause China and Kazakhstan to waste a lot of time and labor costs, resulting in inefficient negotiations.</w:t>
      </w:r>
    </w:p>
    <w:p w14:paraId="7A472191" w14:textId="5CAD6466" w:rsidR="005E154B" w:rsidRPr="00F148C5" w:rsidRDefault="00BB785D" w:rsidP="004721A4">
      <w:pPr>
        <w:autoSpaceDE/>
        <w:autoSpaceDN/>
        <w:ind w:firstLine="709"/>
        <w:contextualSpacing/>
        <w:jc w:val="both"/>
        <w:rPr>
          <w:rFonts w:eastAsia="宋体-简"/>
          <w:kern w:val="2"/>
          <w:sz w:val="28"/>
          <w:szCs w:val="24"/>
          <w:lang w:eastAsia="zh-CN"/>
          <w14:ligatures w14:val="standardContextual"/>
        </w:rPr>
      </w:pPr>
      <w:r w:rsidRPr="00F148C5">
        <w:rPr>
          <w:rFonts w:eastAsia="宋体-简"/>
          <w:kern w:val="2"/>
          <w:sz w:val="28"/>
          <w:szCs w:val="24"/>
          <w:lang w:eastAsia="zh-CN"/>
          <w14:ligatures w14:val="standardContextual"/>
        </w:rPr>
        <w:t>As a result, by comparing and analyzing Hypothesis 1 and Hypothesis 2, we can conclude that both hypotheses have the possibility of occurring in actual negotiations. In Hypothesis 1, both negotiating parties are rational groups, based on the understanding of each other</w:t>
      </w:r>
      <w:r w:rsidR="00016E39">
        <w:rPr>
          <w:rFonts w:eastAsia="宋体-简"/>
          <w:kern w:val="2"/>
          <w:sz w:val="28"/>
          <w:szCs w:val="24"/>
          <w:lang w:eastAsia="zh-CN"/>
          <w14:ligatures w14:val="standardContextual"/>
        </w:rPr>
        <w:t>’</w:t>
      </w:r>
      <w:r w:rsidRPr="00F148C5">
        <w:rPr>
          <w:rFonts w:eastAsia="宋体-简"/>
          <w:kern w:val="2"/>
          <w:sz w:val="28"/>
          <w:szCs w:val="24"/>
          <w:lang w:eastAsia="zh-CN"/>
          <w14:ligatures w14:val="standardContextual"/>
        </w:rPr>
        <w:t xml:space="preserve">s situation each party is willing to balance the distribution of benefits and make the offer that is closest to the expected price of both parties. </w:t>
      </w:r>
      <w:r w:rsidR="005A7CAD" w:rsidRPr="005A7CAD">
        <w:rPr>
          <w:rFonts w:eastAsia="宋体-简"/>
          <w:kern w:val="2"/>
          <w:sz w:val="28"/>
          <w:szCs w:val="24"/>
          <w:lang w:eastAsia="zh-CN"/>
          <w14:ligatures w14:val="standardContextual"/>
        </w:rPr>
        <w:t>Despite the fact that neither party fully capitalized on their respective interests, this approach significantly enhanced the efficiency of the negotiations and laid the groundwork for effective collaboration moving forward.</w:t>
      </w:r>
      <w:r w:rsidRPr="00F148C5">
        <w:rPr>
          <w:rFonts w:eastAsia="宋体-简"/>
          <w:kern w:val="2"/>
          <w:sz w:val="28"/>
          <w:szCs w:val="24"/>
          <w:lang w:eastAsia="zh-CN"/>
          <w14:ligatures w14:val="standardContextual"/>
        </w:rPr>
        <w:t xml:space="preserve"> In Hypothesis 2, the two negotiating parties want to strive for more benefits during the bargaining process, so it is difficult to reach a quick agreement in the price negotiation. The whole negotiation process will be expensive and deteriorate the relationship between the two parties.</w:t>
      </w:r>
    </w:p>
    <w:p w14:paraId="5B1A4BF2" w14:textId="66440628" w:rsidR="00D11352" w:rsidRPr="00F148C5" w:rsidRDefault="00621550" w:rsidP="004721A4">
      <w:pPr>
        <w:autoSpaceDE/>
        <w:autoSpaceDN/>
        <w:ind w:firstLine="709"/>
        <w:contextualSpacing/>
        <w:jc w:val="both"/>
        <w:rPr>
          <w:rFonts w:eastAsia="宋体-简"/>
          <w:kern w:val="2"/>
          <w:sz w:val="28"/>
          <w:szCs w:val="24"/>
          <w:lang w:eastAsia="zh-CN"/>
          <w14:ligatures w14:val="standardContextual"/>
        </w:rPr>
      </w:pPr>
      <w:r w:rsidRPr="00F148C5">
        <w:rPr>
          <w:rFonts w:eastAsia="宋体-简" w:hint="eastAsia"/>
          <w:kern w:val="2"/>
          <w:sz w:val="28"/>
          <w:szCs w:val="24"/>
          <w:lang w:eastAsia="zh-CN"/>
          <w14:ligatures w14:val="standardContextual"/>
        </w:rPr>
        <w:t>I</w:t>
      </w:r>
      <w:r w:rsidRPr="00F148C5">
        <w:rPr>
          <w:rFonts w:eastAsia="宋体-简"/>
          <w:kern w:val="2"/>
          <w:sz w:val="28"/>
          <w:szCs w:val="24"/>
          <w:lang w:eastAsia="zh-CN"/>
          <w14:ligatures w14:val="standardContextual"/>
        </w:rPr>
        <w:t xml:space="preserve">n general, there are two hypotheses are set to analyze the results of negotiation caused by different pricing behaviors. As Kazakhstan is the owner of natural gas resources, it is assumed that the first pricing offer of the bargaining process is initiated by Kazakhstan. </w:t>
      </w:r>
      <w:r w:rsidR="00B8336A" w:rsidRPr="00B8336A">
        <w:rPr>
          <w:rFonts w:eastAsia="宋体-简"/>
          <w:kern w:val="2"/>
          <w:sz w:val="28"/>
          <w:szCs w:val="24"/>
          <w:lang w:eastAsia="zh-CN"/>
          <w14:ligatures w14:val="standardContextual"/>
        </w:rPr>
        <w:t>In Hypothesis 1, Kazakhstan, being the initial party to extend an offer, presents a more substantial discount on its proposal.</w:t>
      </w:r>
      <w:r w:rsidRPr="00F148C5">
        <w:rPr>
          <w:rFonts w:eastAsia="宋体-简"/>
          <w:kern w:val="2"/>
          <w:sz w:val="28"/>
          <w:szCs w:val="24"/>
          <w:lang w:eastAsia="zh-CN"/>
          <w14:ligatures w14:val="standardContextual"/>
        </w:rPr>
        <w:t xml:space="preserve"> In Hypothesis 2, on the contrary, Kazakhstan offers prices first and wants more profit. Conclusions are drawn as follows:</w:t>
      </w:r>
    </w:p>
    <w:p w14:paraId="13C1703B" w14:textId="4A0CE9B9" w:rsidR="00881477" w:rsidRPr="00E43595" w:rsidRDefault="00E43595" w:rsidP="00E43595">
      <w:pPr>
        <w:autoSpaceDE/>
        <w:autoSpaceDN/>
        <w:ind w:firstLine="709"/>
        <w:contextualSpacing/>
        <w:jc w:val="both"/>
        <w:rPr>
          <w:rFonts w:eastAsia="宋体-简"/>
          <w:kern w:val="2"/>
          <w:sz w:val="28"/>
          <w:szCs w:val="24"/>
          <w:lang w:eastAsia="zh-CN"/>
          <w14:ligatures w14:val="standardContextual"/>
        </w:rPr>
      </w:pPr>
      <w:r w:rsidRPr="00E43595">
        <w:rPr>
          <w:rFonts w:eastAsia="宋体-简" w:hint="eastAsia"/>
          <w:kern w:val="2"/>
          <w:sz w:val="28"/>
          <w:szCs w:val="24"/>
          <w:lang w:eastAsia="zh-CN"/>
          <w14:ligatures w14:val="standardContextual"/>
        </w:rPr>
        <w:t>1.</w:t>
      </w:r>
      <w:r>
        <w:rPr>
          <w:rFonts w:eastAsia="宋体-简" w:hint="eastAsia"/>
          <w:kern w:val="2"/>
          <w:sz w:val="28"/>
          <w:szCs w:val="24"/>
          <w:lang w:eastAsia="zh-CN"/>
          <w14:ligatures w14:val="standardContextual"/>
        </w:rPr>
        <w:t xml:space="preserve"> </w:t>
      </w:r>
      <w:r w:rsidR="008964B6" w:rsidRPr="008964B6">
        <w:rPr>
          <w:rFonts w:eastAsia="宋体-简"/>
          <w:kern w:val="2"/>
          <w:sz w:val="28"/>
          <w:szCs w:val="24"/>
          <w:lang w:eastAsia="zh-CN"/>
          <w14:ligatures w14:val="standardContextual"/>
        </w:rPr>
        <w:t>In the negotiations concerning the natural gas trade between Kazakhstan and China, the initial offer made by Kazakhstan may significantly influence the overall trajectory of the discussions, owing to the first-mover advantage inherent in the bargaining process.</w:t>
      </w:r>
      <w:r w:rsidR="005150A1" w:rsidRPr="00E43595">
        <w:rPr>
          <w:rFonts w:eastAsia="宋体-简"/>
          <w:kern w:val="2"/>
          <w:sz w:val="28"/>
          <w:szCs w:val="24"/>
          <w:lang w:eastAsia="zh-CN"/>
          <w14:ligatures w14:val="standardContextual"/>
        </w:rPr>
        <w:t xml:space="preserve"> If the price of first offer is too high, it will disrupt the entire negotiation process. </w:t>
      </w:r>
      <w:r w:rsidR="008E7028" w:rsidRPr="008E7028">
        <w:rPr>
          <w:rFonts w:eastAsia="宋体-简"/>
          <w:kern w:val="2"/>
          <w:sz w:val="28"/>
          <w:szCs w:val="24"/>
          <w:lang w:eastAsia="zh-CN"/>
          <w14:ligatures w14:val="standardContextual"/>
        </w:rPr>
        <w:t>If the initial offer</w:t>
      </w:r>
      <w:r w:rsidR="008E7028">
        <w:rPr>
          <w:rFonts w:eastAsia="宋体-简"/>
          <w:kern w:val="2"/>
          <w:sz w:val="28"/>
          <w:szCs w:val="24"/>
          <w:lang w:eastAsia="zh-CN"/>
          <w14:ligatures w14:val="standardContextual"/>
        </w:rPr>
        <w:t>’</w:t>
      </w:r>
      <w:r w:rsidR="008E7028" w:rsidRPr="008E7028">
        <w:rPr>
          <w:rFonts w:eastAsia="宋体-简"/>
          <w:kern w:val="2"/>
          <w:sz w:val="28"/>
          <w:szCs w:val="24"/>
          <w:lang w:eastAsia="zh-CN"/>
          <w14:ligatures w14:val="standardContextual"/>
        </w:rPr>
        <w:t>s price is excessively low, it will diminish Kazakhstan</w:t>
      </w:r>
      <w:r w:rsidR="008E7028">
        <w:rPr>
          <w:rFonts w:eastAsia="宋体-简"/>
          <w:kern w:val="2"/>
          <w:sz w:val="28"/>
          <w:szCs w:val="24"/>
          <w:lang w:eastAsia="zh-CN"/>
          <w14:ligatures w14:val="standardContextual"/>
        </w:rPr>
        <w:t>’</w:t>
      </w:r>
      <w:r w:rsidR="008E7028" w:rsidRPr="008E7028">
        <w:rPr>
          <w:rFonts w:eastAsia="宋体-简"/>
          <w:kern w:val="2"/>
          <w:sz w:val="28"/>
          <w:szCs w:val="24"/>
          <w:lang w:eastAsia="zh-CN"/>
          <w14:ligatures w14:val="standardContextual"/>
        </w:rPr>
        <w:t>s profits and weaken the pricing mechanism of the natural gas market.</w:t>
      </w:r>
      <w:r w:rsidR="008E7028">
        <w:rPr>
          <w:rFonts w:eastAsia="宋体-简"/>
          <w:kern w:val="2"/>
          <w:sz w:val="28"/>
          <w:szCs w:val="24"/>
          <w:lang w:eastAsia="zh-CN"/>
          <w14:ligatures w14:val="standardContextual"/>
        </w:rPr>
        <w:t xml:space="preserve"> </w:t>
      </w:r>
      <w:r w:rsidR="005150A1" w:rsidRPr="00E43595">
        <w:rPr>
          <w:rFonts w:eastAsia="宋体-简"/>
          <w:kern w:val="2"/>
          <w:sz w:val="28"/>
          <w:szCs w:val="24"/>
          <w:lang w:eastAsia="zh-CN"/>
          <w14:ligatures w14:val="standardContextual"/>
        </w:rPr>
        <w:t>This requires Kazakhstan and China to make accurate assessments and risk forecasts regarding Kazakhstan’s natural gas production, cost prices, supply and demand volumes, and market prices when submitting their initial offers.</w:t>
      </w:r>
    </w:p>
    <w:p w14:paraId="7BDE2234" w14:textId="0B52B1A3" w:rsidR="00B25450" w:rsidRDefault="00E43595" w:rsidP="00E43595">
      <w:pPr>
        <w:autoSpaceDE/>
        <w:autoSpaceDN/>
        <w:ind w:firstLine="709"/>
        <w:contextualSpacing/>
        <w:jc w:val="both"/>
        <w:rPr>
          <w:rFonts w:eastAsia="宋体-简"/>
          <w:kern w:val="2"/>
          <w:sz w:val="28"/>
          <w:szCs w:val="24"/>
          <w:lang w:eastAsia="zh-CN"/>
          <w14:ligatures w14:val="standardContextual"/>
        </w:rPr>
      </w:pPr>
      <w:r>
        <w:rPr>
          <w:rFonts w:eastAsia="宋体-简"/>
          <w:kern w:val="2"/>
          <w:sz w:val="28"/>
          <w:szCs w:val="24"/>
          <w:lang w:eastAsia="zh-CN"/>
          <w14:ligatures w14:val="standardContextual"/>
        </w:rPr>
        <w:t xml:space="preserve">2. </w:t>
      </w:r>
      <w:r w:rsidR="00B25450" w:rsidRPr="00B25450">
        <w:rPr>
          <w:rFonts w:eastAsia="宋体-简"/>
          <w:kern w:val="2"/>
          <w:sz w:val="28"/>
          <w:szCs w:val="24"/>
          <w:lang w:eastAsia="zh-CN"/>
          <w14:ligatures w14:val="standardContextual"/>
        </w:rPr>
        <w:t xml:space="preserve">Bilateral negotiations are influenced by the accessibility of information regarding the natural gas production and sales market, the examination of the pricing behavior of the counterparty, and the anticipated discounts. Considering the significant impact that </w:t>
      </w:r>
      <w:r w:rsidR="007C2568" w:rsidRPr="007C2568">
        <w:rPr>
          <w:rFonts w:eastAsia="宋体-简"/>
          <w:kern w:val="2"/>
          <w:sz w:val="28"/>
          <w:szCs w:val="24"/>
          <w:lang w:eastAsia="zh-CN"/>
          <w14:ligatures w14:val="standardContextual"/>
        </w:rPr>
        <w:t>Turkmenistan and Russia have established a framework regarding natural gas market prices; therefore, Kazakhstan should emphasize its significance in maintaining market equilibrium within its negotiation proposal.</w:t>
      </w:r>
    </w:p>
    <w:p w14:paraId="1661537D" w14:textId="49C321DB" w:rsidR="00881477" w:rsidRPr="00E43595" w:rsidRDefault="00E43595" w:rsidP="00E43595">
      <w:pPr>
        <w:autoSpaceDE/>
        <w:autoSpaceDN/>
        <w:ind w:firstLine="709"/>
        <w:contextualSpacing/>
        <w:jc w:val="both"/>
        <w:rPr>
          <w:rFonts w:eastAsia="宋体-简"/>
          <w:kern w:val="2"/>
          <w:sz w:val="28"/>
          <w:szCs w:val="24"/>
          <w:lang w:eastAsia="zh-CN"/>
          <w14:ligatures w14:val="standardContextual"/>
        </w:rPr>
      </w:pPr>
      <w:r>
        <w:rPr>
          <w:rFonts w:eastAsia="宋体-简"/>
          <w:kern w:val="2"/>
          <w:sz w:val="28"/>
          <w:szCs w:val="24"/>
          <w:lang w:eastAsia="zh-CN"/>
          <w14:ligatures w14:val="standardContextual"/>
        </w:rPr>
        <w:t xml:space="preserve">3. </w:t>
      </w:r>
      <w:r w:rsidR="00C32F45" w:rsidRPr="00C32F45">
        <w:rPr>
          <w:rFonts w:eastAsia="宋体-简"/>
          <w:kern w:val="2"/>
          <w:sz w:val="28"/>
          <w:szCs w:val="24"/>
          <w:lang w:eastAsia="zh-CN"/>
          <w14:ligatures w14:val="standardContextual"/>
        </w:rPr>
        <w:t>The trade of natural gas between Kazakhstan and China is presently characterized by a balance of interest, as both parties are prepared to provide comparable discount rates.</w:t>
      </w:r>
      <w:r w:rsidR="00C32F45">
        <w:rPr>
          <w:rFonts w:eastAsia="宋体-简"/>
          <w:kern w:val="2"/>
          <w:sz w:val="28"/>
          <w:szCs w:val="24"/>
          <w:lang w:eastAsia="zh-CN"/>
          <w14:ligatures w14:val="standardContextual"/>
        </w:rPr>
        <w:t xml:space="preserve"> </w:t>
      </w:r>
      <w:r w:rsidR="00252677" w:rsidRPr="00E43595">
        <w:rPr>
          <w:rFonts w:eastAsia="宋体-简"/>
          <w:kern w:val="2"/>
          <w:sz w:val="28"/>
          <w:szCs w:val="24"/>
          <w:lang w:eastAsia="zh-CN"/>
          <w14:ligatures w14:val="standardContextual"/>
        </w:rPr>
        <w:t xml:space="preserve">However, the current pricing mechanism is based on market structural equilibrium. Combined with </w:t>
      </w:r>
      <w:r w:rsidR="00745CDF" w:rsidRPr="00E43595">
        <w:rPr>
          <w:rFonts w:eastAsia="宋体-简"/>
          <w:kern w:val="2"/>
          <w:sz w:val="28"/>
          <w:szCs w:val="24"/>
          <w:lang w:eastAsia="zh-CN"/>
          <w14:ligatures w14:val="standardContextual"/>
        </w:rPr>
        <w:t>the</w:t>
      </w:r>
      <w:r w:rsidR="00252677" w:rsidRPr="00E43595">
        <w:rPr>
          <w:rFonts w:eastAsia="宋体-简"/>
          <w:kern w:val="2"/>
          <w:sz w:val="28"/>
          <w:szCs w:val="24"/>
          <w:lang w:eastAsia="zh-CN"/>
          <w14:ligatures w14:val="standardContextual"/>
        </w:rPr>
        <w:t xml:space="preserve"> analysis of the gas import security indices, supply and demand risks could have a negative impact on the natural gas market structure. Therefore, it is necessary to optimize the market structure and cooperation models.</w:t>
      </w:r>
    </w:p>
    <w:p w14:paraId="0FBE12D3" w14:textId="3243EEEA" w:rsidR="00A20245" w:rsidRPr="00E43595" w:rsidRDefault="00E43595" w:rsidP="00E43595">
      <w:pPr>
        <w:autoSpaceDE/>
        <w:autoSpaceDN/>
        <w:ind w:firstLine="709"/>
        <w:contextualSpacing/>
        <w:jc w:val="both"/>
        <w:rPr>
          <w:rFonts w:eastAsia="宋体-简"/>
          <w:kern w:val="2"/>
          <w:sz w:val="28"/>
          <w:szCs w:val="24"/>
          <w:lang w:eastAsia="zh-CN"/>
          <w14:ligatures w14:val="standardContextual"/>
        </w:rPr>
      </w:pPr>
      <w:r>
        <w:rPr>
          <w:rFonts w:eastAsia="宋体-简"/>
          <w:kern w:val="2"/>
          <w:sz w:val="28"/>
          <w:szCs w:val="24"/>
          <w:lang w:eastAsia="zh-CN"/>
          <w14:ligatures w14:val="standardContextual"/>
        </w:rPr>
        <w:t xml:space="preserve">4. </w:t>
      </w:r>
      <w:r w:rsidR="00637FD4" w:rsidRPr="00637FD4">
        <w:rPr>
          <w:rFonts w:eastAsia="宋体-简"/>
          <w:kern w:val="2"/>
          <w:sz w:val="28"/>
          <w:szCs w:val="24"/>
          <w:lang w:eastAsia="zh-CN"/>
          <w14:ligatures w14:val="standardContextual"/>
        </w:rPr>
        <w:t>The market price of natural gas in China exhibits a positive correlation with the import price.</w:t>
      </w:r>
      <w:r w:rsidR="00637FD4">
        <w:rPr>
          <w:rFonts w:eastAsia="宋体-简"/>
          <w:kern w:val="2"/>
          <w:sz w:val="28"/>
          <w:szCs w:val="24"/>
          <w:lang w:eastAsia="zh-CN"/>
          <w14:ligatures w14:val="standardContextual"/>
        </w:rPr>
        <w:t xml:space="preserve"> </w:t>
      </w:r>
      <w:r w:rsidR="004F15BE" w:rsidRPr="004F15BE">
        <w:rPr>
          <w:rFonts w:eastAsia="宋体-简"/>
          <w:kern w:val="2"/>
          <w:sz w:val="28"/>
          <w:szCs w:val="24"/>
          <w:lang w:eastAsia="zh-CN"/>
          <w14:ligatures w14:val="standardContextual"/>
        </w:rPr>
        <w:t>Due to the unique characteristics of the pipeline gas market, the price of natural gas in Kazakhstan is also affected and constrained by the prices of natural gas from Russia and Turkmenistan.</w:t>
      </w:r>
      <w:r w:rsidR="004F15BE">
        <w:rPr>
          <w:rFonts w:eastAsia="宋体-简"/>
          <w:kern w:val="2"/>
          <w:sz w:val="28"/>
          <w:szCs w:val="24"/>
          <w:lang w:eastAsia="zh-CN"/>
          <w14:ligatures w14:val="standardContextual"/>
        </w:rPr>
        <w:t xml:space="preserve"> </w:t>
      </w:r>
      <w:r w:rsidR="00745CDF" w:rsidRPr="00E43595">
        <w:rPr>
          <w:rFonts w:eastAsia="宋体-简"/>
          <w:kern w:val="2"/>
          <w:sz w:val="28"/>
          <w:szCs w:val="24"/>
          <w:lang w:eastAsia="zh-CN"/>
          <w14:ligatures w14:val="standardContextual"/>
        </w:rPr>
        <w:t xml:space="preserve">Based on the results of gas import security indices, Kazakhstan’s transportation security and national security index are higher than those of Turkmenistan and Russia. </w:t>
      </w:r>
      <w:r w:rsidR="00FA525D" w:rsidRPr="00FA525D">
        <w:rPr>
          <w:rFonts w:eastAsia="宋体-简"/>
          <w:kern w:val="2"/>
          <w:sz w:val="28"/>
          <w:szCs w:val="24"/>
          <w:lang w:eastAsia="zh-CN"/>
          <w14:ligatures w14:val="standardContextual"/>
        </w:rPr>
        <w:t>Kazakhstan has the potential to utilize its geographical benefits to mitigate the impact of Turkmenistan and Russia on the pricing of natural gas in the market.</w:t>
      </w:r>
    </w:p>
    <w:p w14:paraId="1D7A3724" w14:textId="395F85B7" w:rsidR="00B97F29" w:rsidRDefault="009765C4" w:rsidP="005150A1">
      <w:pPr>
        <w:autoSpaceDE/>
        <w:autoSpaceDN/>
        <w:ind w:firstLine="709"/>
        <w:contextualSpacing/>
        <w:jc w:val="both"/>
        <w:rPr>
          <w:rFonts w:eastAsia="宋体-简"/>
          <w:kern w:val="2"/>
          <w:sz w:val="28"/>
          <w:szCs w:val="24"/>
          <w:lang w:eastAsia="zh-CN"/>
          <w14:ligatures w14:val="standardContextual"/>
        </w:rPr>
      </w:pPr>
      <w:r w:rsidRPr="00F148C5">
        <w:rPr>
          <w:rFonts w:eastAsia="宋体-简" w:hint="eastAsia"/>
          <w:kern w:val="2"/>
          <w:sz w:val="28"/>
          <w:szCs w:val="24"/>
          <w:lang w:eastAsia="zh-CN"/>
          <w14:ligatures w14:val="standardContextual"/>
        </w:rPr>
        <w:t>T</w:t>
      </w:r>
      <w:r w:rsidRPr="00F148C5">
        <w:rPr>
          <w:rFonts w:eastAsia="宋体-简"/>
          <w:kern w:val="2"/>
          <w:sz w:val="28"/>
          <w:szCs w:val="24"/>
          <w:lang w:eastAsia="zh-CN"/>
          <w14:ligatures w14:val="standardContextual"/>
        </w:rPr>
        <w:t xml:space="preserve">he chapter 2.2 </w:t>
      </w:r>
      <w:r w:rsidR="006103EC" w:rsidRPr="00F148C5">
        <w:rPr>
          <w:rFonts w:eastAsia="宋体-简"/>
          <w:kern w:val="2"/>
          <w:sz w:val="28"/>
          <w:szCs w:val="24"/>
          <w:lang w:eastAsia="zh-CN"/>
          <w14:ligatures w14:val="standardContextual"/>
        </w:rPr>
        <w:t>evaluat</w:t>
      </w:r>
      <w:r w:rsidR="001E4CF0">
        <w:rPr>
          <w:rFonts w:eastAsia="宋体-简"/>
          <w:kern w:val="2"/>
          <w:sz w:val="28"/>
          <w:szCs w:val="24"/>
          <w:lang w:eastAsia="zh-CN"/>
          <w14:ligatures w14:val="standardContextual"/>
        </w:rPr>
        <w:t>es</w:t>
      </w:r>
      <w:r w:rsidR="006103EC" w:rsidRPr="00F148C5">
        <w:rPr>
          <w:rFonts w:eastAsia="宋体-简"/>
          <w:kern w:val="2"/>
          <w:sz w:val="28"/>
          <w:szCs w:val="24"/>
          <w:lang w:eastAsia="zh-CN"/>
          <w14:ligatures w14:val="standardContextual"/>
        </w:rPr>
        <w:t xml:space="preserve"> the competitiveness and bargaining power of Kazakhstan in China’s pipeline gas market</w:t>
      </w:r>
      <w:r w:rsidR="00D96B69">
        <w:rPr>
          <w:rFonts w:eastAsia="宋体-简"/>
          <w:kern w:val="2"/>
          <w:sz w:val="28"/>
          <w:szCs w:val="24"/>
          <w:lang w:eastAsia="zh-CN"/>
          <w14:ligatures w14:val="standardContextual"/>
        </w:rPr>
        <w:t>, considering supply and demand, transportation, energy security and economic factors.</w:t>
      </w:r>
      <w:r w:rsidR="00D96B69">
        <w:rPr>
          <w:rFonts w:eastAsia="宋体-简" w:hint="eastAsia"/>
          <w:kern w:val="2"/>
          <w:sz w:val="28"/>
          <w:szCs w:val="24"/>
          <w:lang w:eastAsia="zh-CN"/>
          <w14:ligatures w14:val="standardContextual"/>
        </w:rPr>
        <w:t xml:space="preserve"> </w:t>
      </w:r>
      <w:r w:rsidR="00D95E55" w:rsidRPr="00D95E55">
        <w:rPr>
          <w:rFonts w:eastAsia="宋体-简"/>
          <w:kern w:val="2"/>
          <w:sz w:val="28"/>
          <w:szCs w:val="24"/>
          <w:lang w:eastAsia="zh-CN"/>
          <w14:ligatures w14:val="standardContextual"/>
        </w:rPr>
        <w:t>Based on the analysis presented, it can be inferred that Kazakhstan occupies a crucial role in the Chinese pipeline gas market, taking into account factors such as transportation security, supply security, and trade pricing. An equitable pricing mechanism relies on a well-balanced market structure.</w:t>
      </w:r>
      <w:r w:rsidR="005150A1" w:rsidRPr="005150A1">
        <w:rPr>
          <w:rFonts w:eastAsia="宋体-简"/>
          <w:kern w:val="2"/>
          <w:sz w:val="28"/>
          <w:szCs w:val="24"/>
          <w:lang w:eastAsia="zh-CN"/>
          <w14:ligatures w14:val="standardContextual"/>
        </w:rPr>
        <w:t xml:space="preserve"> </w:t>
      </w:r>
      <w:r w:rsidR="00695C8E" w:rsidRPr="00695C8E">
        <w:rPr>
          <w:rFonts w:eastAsia="宋体-简"/>
          <w:kern w:val="2"/>
          <w:sz w:val="28"/>
          <w:szCs w:val="24"/>
          <w:lang w:eastAsia="zh-CN"/>
          <w14:ligatures w14:val="standardContextual"/>
        </w:rPr>
        <w:t>Considering the risks linked to supply and demand, Kazakhstan ought to capitalize on its transportation benefits to strengthen its position in stabilizing the Chinese natural gas market.</w:t>
      </w:r>
      <w:r w:rsidR="00695C8E">
        <w:rPr>
          <w:rFonts w:eastAsia="宋体-简"/>
          <w:kern w:val="2"/>
          <w:sz w:val="28"/>
          <w:szCs w:val="24"/>
          <w:lang w:eastAsia="zh-CN"/>
          <w14:ligatures w14:val="standardContextual"/>
        </w:rPr>
        <w:t xml:space="preserve"> </w:t>
      </w:r>
      <w:r w:rsidR="00AE4C17" w:rsidRPr="00AE4C17">
        <w:rPr>
          <w:rFonts w:eastAsia="宋体-简"/>
          <w:kern w:val="2"/>
          <w:sz w:val="28"/>
          <w:szCs w:val="24"/>
          <w:lang w:eastAsia="zh-CN"/>
          <w14:ligatures w14:val="standardContextual"/>
        </w:rPr>
        <w:t>In forthcoming natural gas collaborations, Kazakhstan and China can refine their natural gas transportation frameworks to alleviate supply and demand uncertainties and improve transportation security.</w:t>
      </w:r>
      <w:r w:rsidR="00AE4C17">
        <w:rPr>
          <w:rFonts w:eastAsia="宋体-简"/>
          <w:kern w:val="2"/>
          <w:sz w:val="28"/>
          <w:szCs w:val="24"/>
          <w:lang w:eastAsia="zh-CN"/>
          <w14:ligatures w14:val="standardContextual"/>
        </w:rPr>
        <w:t xml:space="preserve"> </w:t>
      </w:r>
      <w:r w:rsidR="005150A1">
        <w:rPr>
          <w:rFonts w:eastAsia="宋体-简"/>
          <w:kern w:val="2"/>
          <w:sz w:val="28"/>
          <w:szCs w:val="24"/>
          <w:lang w:eastAsia="zh-CN"/>
          <w14:ligatures w14:val="standardContextual"/>
        </w:rPr>
        <w:t>T</w:t>
      </w:r>
      <w:r w:rsidR="005150A1" w:rsidRPr="005150A1">
        <w:rPr>
          <w:rFonts w:eastAsia="宋体-简"/>
          <w:kern w:val="2"/>
          <w:sz w:val="28"/>
          <w:szCs w:val="24"/>
          <w:lang w:eastAsia="zh-CN"/>
          <w14:ligatures w14:val="standardContextual"/>
        </w:rPr>
        <w:t xml:space="preserve">he prospects for this aspect will be further analyzed in </w:t>
      </w:r>
      <w:r w:rsidR="005150A1">
        <w:rPr>
          <w:rFonts w:eastAsia="宋体-简"/>
          <w:kern w:val="2"/>
          <w:sz w:val="28"/>
          <w:szCs w:val="24"/>
          <w:lang w:eastAsia="zh-CN"/>
          <w14:ligatures w14:val="standardContextual"/>
        </w:rPr>
        <w:t>chapter</w:t>
      </w:r>
      <w:r w:rsidR="005150A1" w:rsidRPr="005150A1">
        <w:rPr>
          <w:rFonts w:eastAsia="宋体-简"/>
          <w:kern w:val="2"/>
          <w:sz w:val="28"/>
          <w:szCs w:val="24"/>
          <w:lang w:eastAsia="zh-CN"/>
          <w14:ligatures w14:val="standardContextual"/>
        </w:rPr>
        <w:t xml:space="preserve"> 3.2.</w:t>
      </w:r>
      <w:r w:rsidR="005150A1">
        <w:rPr>
          <w:rFonts w:eastAsia="宋体-简" w:hint="eastAsia"/>
          <w:kern w:val="2"/>
          <w:sz w:val="28"/>
          <w:szCs w:val="24"/>
          <w:lang w:eastAsia="zh-CN"/>
          <w14:ligatures w14:val="standardContextual"/>
        </w:rPr>
        <w:t xml:space="preserve"> </w:t>
      </w:r>
      <w:r w:rsidR="00376ECD" w:rsidRPr="00376ECD">
        <w:rPr>
          <w:rFonts w:eastAsia="宋体-简"/>
          <w:kern w:val="2"/>
          <w:sz w:val="28"/>
          <w:szCs w:val="24"/>
          <w:lang w:eastAsia="zh-CN"/>
          <w14:ligatures w14:val="standardContextual"/>
        </w:rPr>
        <w:t>Consequently, the trade of natural gas between Kazakhstan and China does not represent a zero-sum game. Both nations are inclined to come to a consensus regarding the natural gas trade.</w:t>
      </w:r>
    </w:p>
    <w:p w14:paraId="17BD08B6" w14:textId="4A03EAE2" w:rsidR="009C789D" w:rsidRDefault="009C789D" w:rsidP="00745CDF">
      <w:pPr>
        <w:autoSpaceDE/>
        <w:autoSpaceDN/>
        <w:contextualSpacing/>
        <w:jc w:val="both"/>
        <w:rPr>
          <w:rFonts w:eastAsia="宋体-简"/>
          <w:kern w:val="2"/>
          <w:sz w:val="24"/>
          <w:szCs w:val="24"/>
          <w:lang w:eastAsia="zh-CN"/>
          <w14:ligatures w14:val="standardContextual"/>
        </w:rPr>
      </w:pPr>
    </w:p>
    <w:p w14:paraId="1356C5DB" w14:textId="77777777" w:rsidR="009C789D" w:rsidRPr="006070DE" w:rsidRDefault="009C789D" w:rsidP="00745CDF">
      <w:pPr>
        <w:autoSpaceDE/>
        <w:autoSpaceDN/>
        <w:contextualSpacing/>
        <w:jc w:val="both"/>
        <w:rPr>
          <w:rFonts w:eastAsia="宋体-简"/>
          <w:kern w:val="2"/>
          <w:sz w:val="24"/>
          <w:szCs w:val="24"/>
          <w:lang w:eastAsia="zh-CN"/>
          <w14:ligatures w14:val="standardContextual"/>
        </w:rPr>
      </w:pPr>
    </w:p>
    <w:p w14:paraId="292F0090" w14:textId="1ECAEC9E" w:rsidR="00972ED1" w:rsidRPr="005F189A" w:rsidRDefault="009D4161" w:rsidP="00D5301A">
      <w:pPr>
        <w:pStyle w:val="2"/>
        <w:numPr>
          <w:ilvl w:val="1"/>
          <w:numId w:val="18"/>
        </w:numPr>
        <w:tabs>
          <w:tab w:val="left" w:pos="1129"/>
        </w:tabs>
        <w:adjustRightInd w:val="0"/>
        <w:snapToGrid w:val="0"/>
        <w:spacing w:line="240" w:lineRule="auto"/>
      </w:pPr>
      <w:bookmarkStart w:id="39" w:name="_Toc227576510"/>
      <w:bookmarkStart w:id="40" w:name="_Toc227577086"/>
      <w:r>
        <w:rPr>
          <w:lang w:val="kk-KZ"/>
        </w:rPr>
        <w:t xml:space="preserve"> </w:t>
      </w:r>
      <w:r w:rsidR="00972ED1" w:rsidRPr="005F189A">
        <w:t>Economic analysis and trade potential of Kazakhstan-China natural gas trade</w:t>
      </w:r>
      <w:bookmarkEnd w:id="39"/>
      <w:bookmarkEnd w:id="40"/>
    </w:p>
    <w:p w14:paraId="7967EFB9" w14:textId="77777777" w:rsidR="00461A33" w:rsidRDefault="00461A33" w:rsidP="005F189A">
      <w:pPr>
        <w:autoSpaceDE/>
        <w:autoSpaceDN/>
        <w:ind w:firstLine="709"/>
        <w:contextualSpacing/>
        <w:jc w:val="both"/>
        <w:rPr>
          <w:rFonts w:eastAsia="宋体-简"/>
          <w:kern w:val="2"/>
          <w:sz w:val="28"/>
          <w:szCs w:val="24"/>
          <w:lang w:eastAsia="zh-CN"/>
          <w14:ligatures w14:val="standardContextual"/>
        </w:rPr>
      </w:pPr>
    </w:p>
    <w:p w14:paraId="4C881F31" w14:textId="2C85CAC1" w:rsidR="00847DFC" w:rsidRPr="005F189A" w:rsidRDefault="00163CA9" w:rsidP="005F189A">
      <w:pPr>
        <w:autoSpaceDE/>
        <w:autoSpaceDN/>
        <w:ind w:firstLine="709"/>
        <w:contextualSpacing/>
        <w:jc w:val="both"/>
        <w:rPr>
          <w:rFonts w:eastAsia="宋体-简"/>
          <w:kern w:val="2"/>
          <w:sz w:val="28"/>
          <w:szCs w:val="24"/>
          <w:lang w:eastAsia="zh-CN"/>
          <w14:ligatures w14:val="standardContextual"/>
        </w:rPr>
      </w:pPr>
      <w:r w:rsidRPr="00163CA9">
        <w:rPr>
          <w:rFonts w:eastAsia="宋体-简"/>
          <w:kern w:val="2"/>
          <w:sz w:val="28"/>
          <w:szCs w:val="24"/>
          <w:lang w:eastAsia="zh-CN"/>
          <w14:ligatures w14:val="standardContextual"/>
        </w:rPr>
        <w:t>Economic and trade relations between Kazakhstan and China are founded on a solid basis for collaboration.</w:t>
      </w:r>
      <w:r>
        <w:rPr>
          <w:rFonts w:eastAsia="宋体-简"/>
          <w:kern w:val="2"/>
          <w:sz w:val="28"/>
          <w:szCs w:val="24"/>
          <w:lang w:eastAsia="zh-CN"/>
          <w14:ligatures w14:val="standardContextual"/>
        </w:rPr>
        <w:t xml:space="preserve"> </w:t>
      </w:r>
      <w:r w:rsidR="00657DE7" w:rsidRPr="00657DE7">
        <w:rPr>
          <w:rFonts w:eastAsia="宋体-简"/>
          <w:kern w:val="2"/>
          <w:sz w:val="28"/>
          <w:szCs w:val="24"/>
          <w:lang w:eastAsia="zh-CN"/>
          <w14:ligatures w14:val="standardContextual"/>
        </w:rPr>
        <w:t>China was among the initial nations to acknowledge Kazakhstan</w:t>
      </w:r>
      <w:r w:rsidR="00657DE7">
        <w:rPr>
          <w:rFonts w:eastAsia="宋体-简"/>
          <w:kern w:val="2"/>
          <w:sz w:val="28"/>
          <w:szCs w:val="24"/>
          <w:lang w:eastAsia="zh-CN"/>
          <w14:ligatures w14:val="standardContextual"/>
        </w:rPr>
        <w:t>’</w:t>
      </w:r>
      <w:r w:rsidR="00657DE7" w:rsidRPr="00657DE7">
        <w:rPr>
          <w:rFonts w:eastAsia="宋体-简"/>
          <w:kern w:val="2"/>
          <w:sz w:val="28"/>
          <w:szCs w:val="24"/>
          <w:lang w:eastAsia="zh-CN"/>
          <w14:ligatures w14:val="standardContextual"/>
        </w:rPr>
        <w:t>s independence and to forge diplomatic ties with it</w:t>
      </w:r>
      <w:r w:rsidR="00847DFC" w:rsidRPr="005F189A">
        <w:rPr>
          <w:rFonts w:eastAsia="宋体-简"/>
          <w:kern w:val="2"/>
          <w:sz w:val="28"/>
          <w:szCs w:val="24"/>
          <w:lang w:eastAsia="zh-CN"/>
          <w14:ligatures w14:val="standardContextual"/>
        </w:rPr>
        <w:t>, and the SCO and the OBOR Initiative have enabled Kazakhstan-China cooperation to take place within the framework of multifaceted cooperation.</w:t>
      </w:r>
    </w:p>
    <w:p w14:paraId="254B62DC" w14:textId="6A5168F5" w:rsidR="00847DFC" w:rsidRPr="005F189A" w:rsidRDefault="00847DFC" w:rsidP="005F189A">
      <w:pPr>
        <w:autoSpaceDE/>
        <w:autoSpaceDN/>
        <w:ind w:firstLine="709"/>
        <w:contextualSpacing/>
        <w:jc w:val="both"/>
        <w:rPr>
          <w:rFonts w:eastAsia="宋体-简"/>
          <w:kern w:val="2"/>
          <w:sz w:val="28"/>
          <w:szCs w:val="24"/>
          <w:lang w:eastAsia="zh-CN"/>
          <w14:ligatures w14:val="standardContextual"/>
        </w:rPr>
      </w:pPr>
      <w:r w:rsidRPr="005F189A">
        <w:rPr>
          <w:rFonts w:eastAsia="宋体-简"/>
          <w:kern w:val="2"/>
          <w:sz w:val="28"/>
          <w:szCs w:val="24"/>
          <w:lang w:eastAsia="zh-CN"/>
          <w14:ligatures w14:val="standardContextual"/>
        </w:rPr>
        <w:t>The economies of Kazakhstan and China are highly complementary. When Kazakhstan first gained independence, Kazakhstan faced problems such as a shortage of daily necessities. A large number of light industrial supplies produced in China were exported to Kazakhstan, which alleviated such problems to a certain extent.</w:t>
      </w:r>
    </w:p>
    <w:p w14:paraId="581C4F49" w14:textId="1B4C62DC" w:rsidR="00847DFC" w:rsidRPr="005F189A" w:rsidRDefault="007156D9" w:rsidP="005F189A">
      <w:pPr>
        <w:autoSpaceDE/>
        <w:autoSpaceDN/>
        <w:ind w:firstLine="709"/>
        <w:contextualSpacing/>
        <w:jc w:val="both"/>
        <w:rPr>
          <w:rFonts w:eastAsia="宋体-简"/>
          <w:kern w:val="2"/>
          <w:sz w:val="28"/>
          <w:szCs w:val="24"/>
          <w:lang w:eastAsia="zh-CN"/>
          <w14:ligatures w14:val="standardContextual"/>
        </w:rPr>
      </w:pPr>
      <w:r w:rsidRPr="007156D9">
        <w:rPr>
          <w:rFonts w:eastAsia="宋体-简"/>
          <w:kern w:val="2"/>
          <w:sz w:val="28"/>
          <w:szCs w:val="24"/>
          <w:lang w:eastAsia="zh-CN"/>
          <w14:ligatures w14:val="standardContextual"/>
        </w:rPr>
        <w:t>The functioning of the Kazakhstan – China oil pipeline and the Central Asia – China natural gas pipeline system has created new avenues for Kazakhstan</w:t>
      </w:r>
      <w:r>
        <w:rPr>
          <w:rFonts w:eastAsia="宋体-简"/>
          <w:kern w:val="2"/>
          <w:sz w:val="28"/>
          <w:szCs w:val="24"/>
          <w:lang w:eastAsia="zh-CN"/>
          <w14:ligatures w14:val="standardContextual"/>
        </w:rPr>
        <w:t>’</w:t>
      </w:r>
      <w:r w:rsidRPr="007156D9">
        <w:rPr>
          <w:rFonts w:eastAsia="宋体-简"/>
          <w:kern w:val="2"/>
          <w:sz w:val="28"/>
          <w:szCs w:val="24"/>
          <w:lang w:eastAsia="zh-CN"/>
          <w14:ligatures w14:val="standardContextual"/>
        </w:rPr>
        <w:t>s energy exports.</w:t>
      </w:r>
      <w:r>
        <w:rPr>
          <w:rFonts w:eastAsia="宋体-简"/>
          <w:kern w:val="2"/>
          <w:sz w:val="28"/>
          <w:szCs w:val="24"/>
          <w:lang w:eastAsia="zh-CN"/>
          <w14:ligatures w14:val="standardContextual"/>
        </w:rPr>
        <w:t xml:space="preserve"> </w:t>
      </w:r>
      <w:r w:rsidR="00847DFC" w:rsidRPr="005F189A">
        <w:rPr>
          <w:rFonts w:eastAsia="宋体-简"/>
          <w:kern w:val="2"/>
          <w:sz w:val="28"/>
          <w:szCs w:val="24"/>
          <w:lang w:eastAsia="zh-CN"/>
          <w14:ligatures w14:val="standardContextual"/>
        </w:rPr>
        <w:t>The investment and participation of CNPC and Sinopec in the project to modernize the Shymkent oil refinery has boosted the development of Kazakhstan’s chemical industry.</w:t>
      </w:r>
    </w:p>
    <w:p w14:paraId="511A9AA8" w14:textId="48211906" w:rsidR="00847DFC" w:rsidRPr="005F189A" w:rsidRDefault="00847DFC" w:rsidP="005F189A">
      <w:pPr>
        <w:autoSpaceDE/>
        <w:autoSpaceDN/>
        <w:ind w:firstLine="709"/>
        <w:contextualSpacing/>
        <w:jc w:val="both"/>
        <w:rPr>
          <w:rFonts w:eastAsia="宋体-简"/>
          <w:kern w:val="2"/>
          <w:sz w:val="28"/>
          <w:szCs w:val="24"/>
          <w:lang w:eastAsia="zh-CN"/>
          <w14:ligatures w14:val="standardContextual"/>
        </w:rPr>
      </w:pPr>
      <w:r w:rsidRPr="005F189A">
        <w:rPr>
          <w:rFonts w:eastAsia="宋体-简"/>
          <w:kern w:val="2"/>
          <w:sz w:val="28"/>
          <w:szCs w:val="24"/>
          <w:lang w:eastAsia="zh-CN"/>
          <w14:ligatures w14:val="standardContextual"/>
        </w:rPr>
        <w:t xml:space="preserve">Kazakhstan and China were established as a permanent comprehensive strategic partnership in 2019, and the relationship between the two countries has become a model for regional economic cooperation. </w:t>
      </w:r>
      <w:r w:rsidR="00725AA0" w:rsidRPr="00725AA0">
        <w:rPr>
          <w:rFonts w:eastAsia="宋体-简"/>
          <w:kern w:val="2"/>
          <w:sz w:val="28"/>
          <w:szCs w:val="24"/>
          <w:lang w:eastAsia="zh-CN"/>
          <w14:ligatures w14:val="standardContextual"/>
        </w:rPr>
        <w:t>They have effectively leveraged their geographic advantages to enhance port construction and the transportation economy, thereby promoting the swift development of border trade zones, which has led to significant growth in economic relations.</w:t>
      </w:r>
    </w:p>
    <w:p w14:paraId="04ABF188" w14:textId="77777777" w:rsidR="00847DFC" w:rsidRPr="005F189A" w:rsidRDefault="00847DFC" w:rsidP="005F189A">
      <w:pPr>
        <w:autoSpaceDE/>
        <w:autoSpaceDN/>
        <w:ind w:firstLine="709"/>
        <w:contextualSpacing/>
        <w:jc w:val="both"/>
        <w:rPr>
          <w:rFonts w:eastAsia="宋体-简"/>
          <w:kern w:val="2"/>
          <w:sz w:val="28"/>
          <w:szCs w:val="24"/>
          <w:lang w:eastAsia="zh-CN"/>
          <w14:ligatures w14:val="standardContextual"/>
        </w:rPr>
      </w:pPr>
      <w:r w:rsidRPr="005F189A">
        <w:rPr>
          <w:rFonts w:eastAsia="宋体-简"/>
          <w:kern w:val="2"/>
          <w:sz w:val="28"/>
          <w:szCs w:val="24"/>
          <w:lang w:eastAsia="zh-CN"/>
          <w14:ligatures w14:val="standardContextual"/>
        </w:rPr>
        <w:t>Economic cooperation between Kazakhstan and China is realized in the following ways:</w:t>
      </w:r>
    </w:p>
    <w:p w14:paraId="535DA15B" w14:textId="3BCDA486" w:rsidR="00847DFC" w:rsidRPr="005F189A" w:rsidRDefault="00847DFC" w:rsidP="005F189A">
      <w:pPr>
        <w:autoSpaceDE/>
        <w:autoSpaceDN/>
        <w:ind w:firstLine="709"/>
        <w:contextualSpacing/>
        <w:jc w:val="both"/>
        <w:rPr>
          <w:rFonts w:eastAsia="宋体-简"/>
          <w:kern w:val="2"/>
          <w:sz w:val="28"/>
          <w:szCs w:val="24"/>
          <w:lang w:eastAsia="zh-CN"/>
          <w14:ligatures w14:val="standardContextual"/>
        </w:rPr>
      </w:pPr>
      <w:r w:rsidRPr="005F189A">
        <w:rPr>
          <w:rFonts w:eastAsia="宋体-简"/>
          <w:kern w:val="2"/>
          <w:sz w:val="28"/>
          <w:szCs w:val="24"/>
          <w:lang w:eastAsia="zh-CN"/>
          <w14:ligatures w14:val="standardContextual"/>
        </w:rPr>
        <w:t xml:space="preserve">1. </w:t>
      </w:r>
      <w:r w:rsidR="002972C6" w:rsidRPr="002972C6">
        <w:rPr>
          <w:rFonts w:eastAsia="宋体-简"/>
          <w:kern w:val="2"/>
          <w:sz w:val="28"/>
          <w:szCs w:val="24"/>
          <w:lang w:eastAsia="zh-CN"/>
          <w14:ligatures w14:val="standardContextual"/>
        </w:rPr>
        <w:t>Enhancement of bilateral trade and investment.</w:t>
      </w:r>
      <w:r w:rsidR="002972C6">
        <w:rPr>
          <w:rFonts w:eastAsia="宋体-简"/>
          <w:kern w:val="2"/>
          <w:sz w:val="28"/>
          <w:szCs w:val="24"/>
          <w:lang w:eastAsia="zh-CN"/>
          <w14:ligatures w14:val="standardContextual"/>
        </w:rPr>
        <w:t xml:space="preserve"> </w:t>
      </w:r>
      <w:r w:rsidR="002D7CEF" w:rsidRPr="002D7CEF">
        <w:rPr>
          <w:rFonts w:eastAsia="宋体-简"/>
          <w:kern w:val="2"/>
          <w:sz w:val="28"/>
          <w:szCs w:val="24"/>
          <w:lang w:eastAsia="zh-CN"/>
          <w14:ligatures w14:val="standardContextual"/>
        </w:rPr>
        <w:t>In recent years, the bilateral trade and investment between the two nations have experienced growth, and the degree of collaboration has intensified.</w:t>
      </w:r>
    </w:p>
    <w:p w14:paraId="4A040DAE" w14:textId="19A2F63A" w:rsidR="00847DFC" w:rsidRPr="005F189A" w:rsidRDefault="00847DFC" w:rsidP="005F189A">
      <w:pPr>
        <w:autoSpaceDE/>
        <w:autoSpaceDN/>
        <w:ind w:firstLine="709"/>
        <w:contextualSpacing/>
        <w:jc w:val="both"/>
        <w:rPr>
          <w:rFonts w:eastAsia="宋体-简"/>
          <w:kern w:val="2"/>
          <w:sz w:val="28"/>
          <w:szCs w:val="24"/>
          <w:lang w:eastAsia="zh-CN"/>
          <w14:ligatures w14:val="standardContextual"/>
        </w:rPr>
      </w:pPr>
      <w:r w:rsidRPr="005F189A">
        <w:rPr>
          <w:rFonts w:eastAsia="宋体-简"/>
          <w:kern w:val="2"/>
          <w:sz w:val="28"/>
          <w:szCs w:val="24"/>
          <w:lang w:eastAsia="zh-CN"/>
          <w14:ligatures w14:val="standardContextual"/>
        </w:rPr>
        <w:t xml:space="preserve">2. Strengthening infrastructure development and enhancing connectivity. The two countries have opened free trade zones at border crossings to promote the development of bilateral trade. </w:t>
      </w:r>
      <w:r w:rsidR="00902920" w:rsidRPr="00902920">
        <w:rPr>
          <w:rFonts w:eastAsia="宋体-简"/>
          <w:kern w:val="2"/>
          <w:sz w:val="28"/>
          <w:szCs w:val="24"/>
          <w:lang w:eastAsia="zh-CN"/>
          <w14:ligatures w14:val="standardContextual"/>
        </w:rPr>
        <w:t>Proactively advocate for the development of transportation hubs in both nations, while progressively enhancing the networks of highways, railways, and air routes within these countries. Strengthen the integration of oil and gas pipelines as well as power grids between the two nations.</w:t>
      </w:r>
    </w:p>
    <w:p w14:paraId="0BA9C399" w14:textId="784BEFBA" w:rsidR="00847DFC" w:rsidRPr="005F189A" w:rsidRDefault="00847DFC" w:rsidP="005F189A">
      <w:pPr>
        <w:autoSpaceDE/>
        <w:autoSpaceDN/>
        <w:ind w:firstLine="709"/>
        <w:contextualSpacing/>
        <w:jc w:val="both"/>
        <w:rPr>
          <w:rFonts w:eastAsia="宋体-简"/>
          <w:kern w:val="2"/>
          <w:sz w:val="28"/>
          <w:szCs w:val="24"/>
          <w:lang w:eastAsia="zh-CN"/>
          <w14:ligatures w14:val="standardContextual"/>
        </w:rPr>
      </w:pPr>
      <w:r w:rsidRPr="005F189A">
        <w:rPr>
          <w:rFonts w:eastAsia="宋体-简"/>
          <w:kern w:val="2"/>
          <w:sz w:val="28"/>
          <w:szCs w:val="24"/>
          <w:lang w:eastAsia="zh-CN"/>
          <w14:ligatures w14:val="standardContextual"/>
        </w:rPr>
        <w:t xml:space="preserve">3. </w:t>
      </w:r>
      <w:r w:rsidR="00141BC7" w:rsidRPr="00141BC7">
        <w:rPr>
          <w:rFonts w:eastAsia="宋体-简"/>
          <w:kern w:val="2"/>
          <w:sz w:val="28"/>
          <w:szCs w:val="24"/>
          <w:lang w:eastAsia="zh-CN"/>
          <w14:ligatures w14:val="standardContextual"/>
        </w:rPr>
        <w:t>Participating in the globalization of trade processes. China became a member of the WTO in 2001, while Kazakhstan joined in 2015. To foster the expansion of the global economy and advance trade globalization, the foreign ministers of Brazil, Russia, India, and China convened for the inaugural meeting of BRICS cooperation at the United Nations.</w:t>
      </w:r>
      <w:r w:rsidRPr="005F189A">
        <w:rPr>
          <w:rFonts w:eastAsia="宋体-简"/>
          <w:kern w:val="2"/>
          <w:sz w:val="28"/>
          <w:szCs w:val="24"/>
          <w:lang w:eastAsia="zh-CN"/>
          <w14:ligatures w14:val="standardContextual"/>
        </w:rPr>
        <w:t xml:space="preserve"> Among the Central Asian countries, Kazakhstan and Uzbekistan officially became BRICS partner countries in 2025.</w:t>
      </w:r>
    </w:p>
    <w:p w14:paraId="0B3563E4" w14:textId="4FAE0BCA" w:rsidR="00972ED1" w:rsidRPr="005F189A" w:rsidRDefault="00847DFC" w:rsidP="005F189A">
      <w:pPr>
        <w:autoSpaceDE/>
        <w:autoSpaceDN/>
        <w:ind w:firstLine="709"/>
        <w:contextualSpacing/>
        <w:jc w:val="both"/>
        <w:rPr>
          <w:rFonts w:eastAsia="宋体-简"/>
          <w:kern w:val="2"/>
          <w:sz w:val="28"/>
          <w:szCs w:val="24"/>
          <w:lang w:eastAsia="zh-CN"/>
          <w14:ligatures w14:val="standardContextual"/>
        </w:rPr>
      </w:pPr>
      <w:r w:rsidRPr="005F189A">
        <w:rPr>
          <w:rFonts w:eastAsia="宋体-简"/>
          <w:kern w:val="2"/>
          <w:sz w:val="28"/>
          <w:szCs w:val="24"/>
          <w:lang w:eastAsia="zh-CN"/>
          <w14:ligatures w14:val="standardContextual"/>
        </w:rPr>
        <w:t xml:space="preserve">4. Providing financial support and loans. </w:t>
      </w:r>
      <w:r w:rsidR="005335E4" w:rsidRPr="005335E4">
        <w:rPr>
          <w:rFonts w:eastAsia="宋体-简"/>
          <w:kern w:val="2"/>
          <w:sz w:val="28"/>
          <w:szCs w:val="24"/>
          <w:lang w:eastAsia="zh-CN"/>
          <w14:ligatures w14:val="standardContextual"/>
        </w:rPr>
        <w:t>In order to promote the successful implementation of projects jointly undertaken by Kazakhstan and China, the China International Capital Corporation along with the Asian Infrastructure Investment Bank have invested financially in various sectors, including hydrocarbons, renewable energy, manufacturing, and construction.</w:t>
      </w:r>
    </w:p>
    <w:p w14:paraId="28C22A36" w14:textId="61C7662E" w:rsidR="00847DFC" w:rsidRPr="005F189A" w:rsidRDefault="00847DFC" w:rsidP="005F189A">
      <w:pPr>
        <w:autoSpaceDE/>
        <w:autoSpaceDN/>
        <w:ind w:firstLine="709"/>
        <w:contextualSpacing/>
        <w:jc w:val="both"/>
        <w:rPr>
          <w:rFonts w:eastAsia="宋体-简"/>
          <w:kern w:val="2"/>
          <w:sz w:val="28"/>
          <w:szCs w:val="24"/>
          <w:lang w:eastAsia="zh-CN"/>
          <w14:ligatures w14:val="standardContextual"/>
        </w:rPr>
      </w:pPr>
      <w:r w:rsidRPr="005F189A">
        <w:rPr>
          <w:rFonts w:eastAsia="宋体-简"/>
          <w:kern w:val="2"/>
          <w:sz w:val="28"/>
          <w:szCs w:val="24"/>
          <w:lang w:eastAsia="zh-CN"/>
          <w14:ligatures w14:val="standardContextual"/>
        </w:rPr>
        <w:t xml:space="preserve">As a result of changes in the international geopolitical situation, the global energy market is paying increasing attention to the issue of energy security. </w:t>
      </w:r>
      <w:r w:rsidR="001431C6" w:rsidRPr="001431C6">
        <w:rPr>
          <w:rFonts w:eastAsia="宋体-简"/>
          <w:kern w:val="2"/>
          <w:sz w:val="28"/>
          <w:szCs w:val="24"/>
          <w:lang w:eastAsia="zh-CN"/>
          <w14:ligatures w14:val="standardContextual"/>
        </w:rPr>
        <w:t>Given the trajectory of Kazakhstan</w:t>
      </w:r>
      <w:r w:rsidR="001431C6">
        <w:rPr>
          <w:rFonts w:eastAsia="宋体-简"/>
          <w:kern w:val="2"/>
          <w:sz w:val="28"/>
          <w:szCs w:val="24"/>
          <w:lang w:eastAsia="zh-CN"/>
          <w14:ligatures w14:val="standardContextual"/>
        </w:rPr>
        <w:t>’</w:t>
      </w:r>
      <w:r w:rsidR="001431C6" w:rsidRPr="001431C6">
        <w:rPr>
          <w:rFonts w:eastAsia="宋体-简"/>
          <w:kern w:val="2"/>
          <w:sz w:val="28"/>
          <w:szCs w:val="24"/>
          <w:lang w:eastAsia="zh-CN"/>
          <w14:ligatures w14:val="standardContextual"/>
        </w:rPr>
        <w:t>s economic growth and its investment environment, along with the rising energy demands stemming from China's expansion, it is anticipated that the focus of bilateral trade between Kazakhstan and China will continue to be predominantly on the energy sector, especially in relation to oil and gas.</w:t>
      </w:r>
    </w:p>
    <w:p w14:paraId="52F06D32" w14:textId="77777777" w:rsidR="000D731C" w:rsidRDefault="000D731C" w:rsidP="005F189A">
      <w:pPr>
        <w:autoSpaceDE/>
        <w:autoSpaceDN/>
        <w:ind w:firstLine="709"/>
        <w:contextualSpacing/>
        <w:jc w:val="both"/>
        <w:rPr>
          <w:rFonts w:eastAsia="宋体-简"/>
          <w:kern w:val="2"/>
          <w:sz w:val="28"/>
          <w:szCs w:val="24"/>
          <w:lang w:eastAsia="zh-CN"/>
          <w14:ligatures w14:val="standardContextual"/>
        </w:rPr>
      </w:pPr>
      <w:r w:rsidRPr="000D731C">
        <w:rPr>
          <w:rFonts w:eastAsia="宋体-简"/>
          <w:kern w:val="2"/>
          <w:sz w:val="28"/>
          <w:szCs w:val="24"/>
          <w:lang w:eastAsia="zh-CN"/>
          <w14:ligatures w14:val="standardContextual"/>
        </w:rPr>
        <w:t>The total energy exchange between Kazakhstan and China is increasing, and at the same time, the structure of energy trade between these two countries is experiencing considerable changes. To enhance the comprehension of the complementary nature of oil and gas trade within the economic and trade collaboration between Kazakhstan and China, the trade complementarity index (TCI) is employed to assess the extent of complementarity in oil and gas trade between the two nations.</w:t>
      </w:r>
    </w:p>
    <w:p w14:paraId="7729BE33" w14:textId="5ED95721" w:rsidR="00CB66D3" w:rsidRPr="005F189A" w:rsidRDefault="00CB66D3" w:rsidP="005F189A">
      <w:pPr>
        <w:autoSpaceDE/>
        <w:autoSpaceDN/>
        <w:ind w:firstLine="709"/>
        <w:contextualSpacing/>
        <w:jc w:val="both"/>
        <w:rPr>
          <w:rFonts w:eastAsia="宋体-简"/>
          <w:kern w:val="2"/>
          <w:sz w:val="28"/>
          <w:szCs w:val="24"/>
          <w:lang w:eastAsia="zh-CN"/>
          <w14:ligatures w14:val="standardContextual"/>
        </w:rPr>
      </w:pPr>
      <w:r w:rsidRPr="005F189A">
        <w:rPr>
          <w:rFonts w:eastAsia="宋体-简"/>
          <w:kern w:val="2"/>
          <w:sz w:val="28"/>
          <w:szCs w:val="24"/>
          <w:lang w:eastAsia="zh-CN"/>
          <w14:ligatures w14:val="standardContextual"/>
        </w:rPr>
        <w:t xml:space="preserve">The Trade Complementarity Index (TCI) was proposed by the Australian economist P. Drysdale in his study and its formula is as follows </w:t>
      </w:r>
      <w:r w:rsidR="00597BFA">
        <w:rPr>
          <w:rFonts w:eastAsia="宋体-简"/>
          <w:kern w:val="2"/>
          <w:sz w:val="28"/>
          <w:szCs w:val="24"/>
          <w:lang w:eastAsia="zh-CN"/>
          <w14:ligatures w14:val="standardContextual"/>
        </w:rPr>
        <w:t>[13</w:t>
      </w:r>
      <w:r w:rsidR="00B744AF">
        <w:rPr>
          <w:rFonts w:eastAsia="宋体-简"/>
          <w:kern w:val="2"/>
          <w:sz w:val="28"/>
          <w:szCs w:val="24"/>
          <w:lang w:eastAsia="zh-CN"/>
          <w14:ligatures w14:val="standardContextual"/>
        </w:rPr>
        <w:t>6</w:t>
      </w:r>
      <w:r w:rsidR="00597BFA">
        <w:rPr>
          <w:rFonts w:eastAsia="宋体-简"/>
          <w:kern w:val="2"/>
          <w:sz w:val="28"/>
          <w:szCs w:val="24"/>
          <w:lang w:eastAsia="zh-CN"/>
          <w14:ligatures w14:val="standardContextual"/>
        </w:rPr>
        <w:t>]</w:t>
      </w:r>
      <w:r w:rsidRPr="005F189A">
        <w:rPr>
          <w:rFonts w:eastAsia="宋体-简"/>
          <w:kern w:val="2"/>
          <w:sz w:val="28"/>
          <w:szCs w:val="24"/>
          <w:lang w:eastAsia="zh-CN"/>
          <w14:ligatures w14:val="standardContextual"/>
        </w:rPr>
        <w:t>:</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1A7AE6" w:rsidRPr="005F189A" w14:paraId="3000593D" w14:textId="77777777" w:rsidTr="005F189A">
        <w:trPr>
          <w:trHeight w:val="504"/>
        </w:trPr>
        <w:tc>
          <w:tcPr>
            <w:tcW w:w="8932" w:type="dxa"/>
          </w:tcPr>
          <w:p w14:paraId="236F1153" w14:textId="5A505836" w:rsidR="001A7AE6" w:rsidRPr="005F189A" w:rsidRDefault="001A7AE6" w:rsidP="005F189A">
            <w:pPr>
              <w:ind w:firstLine="420"/>
              <w:rPr>
                <w:rFonts w:ascii="宋体" w:eastAsia="宋体" w:hAnsi="宋体"/>
                <w:sz w:val="28"/>
                <w:szCs w:val="24"/>
              </w:rPr>
            </w:pPr>
            <m:oMathPara>
              <m:oMath>
                <m:r>
                  <w:rPr>
                    <w:rFonts w:ascii="Cambria Math" w:eastAsia="宋体" w:hAnsi="Cambria Math"/>
                    <w:sz w:val="28"/>
                    <w:szCs w:val="24"/>
                  </w:rPr>
                  <m:t xml:space="preserve">TCI= </m:t>
                </m:r>
                <m:nary>
                  <m:naryPr>
                    <m:chr m:val="∑"/>
                    <m:limLoc m:val="undOvr"/>
                    <m:supHide m:val="1"/>
                    <m:ctrlPr>
                      <w:rPr>
                        <w:rFonts w:ascii="Cambria Math" w:eastAsia="宋体" w:hAnsi="Cambria Math"/>
                        <w:i/>
                        <w:sz w:val="28"/>
                        <w:szCs w:val="24"/>
                      </w:rPr>
                    </m:ctrlPr>
                  </m:naryPr>
                  <m:sub>
                    <m:r>
                      <w:rPr>
                        <w:rFonts w:ascii="Cambria Math" w:eastAsia="宋体" w:hAnsi="Cambria Math"/>
                        <w:sz w:val="28"/>
                        <w:szCs w:val="24"/>
                      </w:rPr>
                      <m:t>k</m:t>
                    </m:r>
                  </m:sub>
                  <m:sup/>
                  <m:e>
                    <m:sSubSup>
                      <m:sSubSupPr>
                        <m:ctrlPr>
                          <w:rPr>
                            <w:rFonts w:ascii="Cambria Math" w:eastAsia="宋体" w:hAnsi="Cambria Math"/>
                            <w:i/>
                            <w:sz w:val="28"/>
                            <w:szCs w:val="24"/>
                          </w:rPr>
                        </m:ctrlPr>
                      </m:sSubSupPr>
                      <m:e>
                        <m:r>
                          <w:rPr>
                            <w:rFonts w:ascii="Cambria Math" w:eastAsia="宋体" w:hAnsi="Cambria Math"/>
                            <w:sz w:val="28"/>
                            <w:szCs w:val="24"/>
                          </w:rPr>
                          <m:t>RCA</m:t>
                        </m:r>
                      </m:e>
                      <m:sub>
                        <m:r>
                          <w:rPr>
                            <w:rFonts w:ascii="Cambria Math" w:eastAsia="宋体" w:hAnsi="Cambria Math"/>
                            <w:sz w:val="28"/>
                            <w:szCs w:val="24"/>
                          </w:rPr>
                          <m:t>xa</m:t>
                        </m:r>
                      </m:sub>
                      <m:sup>
                        <m:r>
                          <w:rPr>
                            <w:rFonts w:ascii="Cambria Math" w:eastAsia="宋体" w:hAnsi="Cambria Math"/>
                            <w:sz w:val="28"/>
                            <w:szCs w:val="24"/>
                          </w:rPr>
                          <m:t>k</m:t>
                        </m:r>
                      </m:sup>
                    </m:sSubSup>
                    <m:sSubSup>
                      <m:sSubSupPr>
                        <m:ctrlPr>
                          <w:rPr>
                            <w:rFonts w:ascii="Cambria Math" w:eastAsia="宋体" w:hAnsi="Cambria Math"/>
                            <w:i/>
                            <w:sz w:val="28"/>
                            <w:szCs w:val="24"/>
                          </w:rPr>
                        </m:ctrlPr>
                      </m:sSubSupPr>
                      <m:e>
                        <m:r>
                          <w:rPr>
                            <w:rFonts w:ascii="Cambria Math" w:eastAsia="宋体" w:hAnsi="Cambria Math"/>
                            <w:sz w:val="28"/>
                            <w:szCs w:val="24"/>
                          </w:rPr>
                          <m:t>RCA</m:t>
                        </m:r>
                      </m:e>
                      <m:sub>
                        <m:r>
                          <w:rPr>
                            <w:rFonts w:ascii="Cambria Math" w:eastAsia="宋体" w:hAnsi="Cambria Math"/>
                            <w:sz w:val="28"/>
                            <w:szCs w:val="24"/>
                          </w:rPr>
                          <m:t>mb</m:t>
                        </m:r>
                      </m:sub>
                      <m:sup>
                        <m:r>
                          <w:rPr>
                            <w:rFonts w:ascii="Cambria Math" w:eastAsia="宋体" w:hAnsi="Cambria Math"/>
                            <w:sz w:val="28"/>
                            <w:szCs w:val="24"/>
                          </w:rPr>
                          <m:t xml:space="preserve">k </m:t>
                        </m:r>
                      </m:sup>
                    </m:sSubSup>
                    <m:r>
                      <w:rPr>
                        <w:rFonts w:ascii="Cambria Math" w:eastAsia="宋体" w:hAnsi="Cambria Math"/>
                        <w:sz w:val="28"/>
                        <w:szCs w:val="24"/>
                      </w:rPr>
                      <m:t>×</m:t>
                    </m:r>
                    <m:f>
                      <m:fPr>
                        <m:ctrlPr>
                          <w:rPr>
                            <w:rFonts w:ascii="Cambria Math" w:eastAsia="宋体" w:hAnsi="Cambria Math"/>
                            <w:i/>
                            <w:sz w:val="28"/>
                            <w:szCs w:val="24"/>
                          </w:rPr>
                        </m:ctrlPr>
                      </m:fPr>
                      <m:num>
                        <m:sSubSup>
                          <m:sSubSupPr>
                            <m:ctrlPr>
                              <w:rPr>
                                <w:rFonts w:ascii="Cambria Math" w:eastAsia="宋体" w:hAnsi="Cambria Math"/>
                                <w:i/>
                                <w:sz w:val="28"/>
                                <w:szCs w:val="24"/>
                              </w:rPr>
                            </m:ctrlPr>
                          </m:sSubSupPr>
                          <m:e>
                            <m:r>
                              <w:rPr>
                                <w:rFonts w:ascii="Cambria Math" w:eastAsia="宋体" w:hAnsi="Cambria Math"/>
                                <w:sz w:val="28"/>
                                <w:szCs w:val="24"/>
                              </w:rPr>
                              <m:t>X</m:t>
                            </m:r>
                          </m:e>
                          <m:sub>
                            <m:r>
                              <w:rPr>
                                <w:rFonts w:ascii="Cambria Math" w:eastAsia="宋体" w:hAnsi="Cambria Math"/>
                                <w:sz w:val="28"/>
                                <w:szCs w:val="24"/>
                              </w:rPr>
                              <m:t>w</m:t>
                            </m:r>
                          </m:sub>
                          <m:sup>
                            <m:r>
                              <w:rPr>
                                <w:rFonts w:ascii="Cambria Math" w:eastAsia="宋体" w:hAnsi="Cambria Math"/>
                                <w:sz w:val="28"/>
                                <w:szCs w:val="24"/>
                              </w:rPr>
                              <m:t>k</m:t>
                            </m:r>
                          </m:sup>
                        </m:sSubSup>
                      </m:num>
                      <m:den>
                        <m:sSub>
                          <m:sSubPr>
                            <m:ctrlPr>
                              <w:rPr>
                                <w:rFonts w:ascii="Cambria Math" w:eastAsia="宋体" w:hAnsi="Cambria Math"/>
                                <w:i/>
                                <w:sz w:val="28"/>
                                <w:szCs w:val="24"/>
                              </w:rPr>
                            </m:ctrlPr>
                          </m:sSubPr>
                          <m:e>
                            <m:r>
                              <w:rPr>
                                <w:rFonts w:ascii="Cambria Math" w:eastAsia="宋体" w:hAnsi="Cambria Math"/>
                                <w:sz w:val="28"/>
                                <w:szCs w:val="24"/>
                              </w:rPr>
                              <m:t>X</m:t>
                            </m:r>
                          </m:e>
                          <m:sub>
                            <m:r>
                              <w:rPr>
                                <w:rFonts w:ascii="Cambria Math" w:eastAsia="宋体" w:hAnsi="Cambria Math"/>
                                <w:sz w:val="28"/>
                                <w:szCs w:val="24"/>
                              </w:rPr>
                              <m:t>w</m:t>
                            </m:r>
                          </m:sub>
                        </m:sSub>
                      </m:den>
                    </m:f>
                  </m:e>
                </m:nary>
              </m:oMath>
            </m:oMathPara>
          </w:p>
        </w:tc>
        <w:tc>
          <w:tcPr>
            <w:tcW w:w="854" w:type="dxa"/>
          </w:tcPr>
          <w:p w14:paraId="4160267B" w14:textId="77777777" w:rsidR="005F189A" w:rsidRDefault="005F189A" w:rsidP="005F189A">
            <w:pPr>
              <w:snapToGrid w:val="0"/>
              <w:rPr>
                <w:sz w:val="28"/>
              </w:rPr>
            </w:pPr>
          </w:p>
          <w:p w14:paraId="76F855CC" w14:textId="015F5583" w:rsidR="001A7AE6" w:rsidRPr="005F189A" w:rsidRDefault="001A7AE6" w:rsidP="005F189A">
            <w:pPr>
              <w:snapToGrid w:val="0"/>
              <w:rPr>
                <w:sz w:val="28"/>
              </w:rPr>
            </w:pPr>
            <w:r w:rsidRPr="005F189A">
              <w:rPr>
                <w:rFonts w:hint="eastAsia"/>
                <w:sz w:val="28"/>
              </w:rPr>
              <w:t>(2.</w:t>
            </w:r>
            <w:r w:rsidRPr="005F189A">
              <w:rPr>
                <w:sz w:val="28"/>
              </w:rPr>
              <w:t>1</w:t>
            </w:r>
            <w:r w:rsidR="00FF4EC7" w:rsidRPr="005F189A">
              <w:rPr>
                <w:sz w:val="28"/>
              </w:rPr>
              <w:t>8</w:t>
            </w:r>
            <w:r w:rsidRPr="005F189A">
              <w:rPr>
                <w:rFonts w:hint="eastAsia"/>
                <w:sz w:val="28"/>
              </w:rPr>
              <w:t>)</w:t>
            </w:r>
          </w:p>
        </w:tc>
      </w:tr>
    </w:tbl>
    <w:p w14:paraId="14B00F75" w14:textId="2C0F7003" w:rsidR="00CB66D3" w:rsidRPr="005F189A" w:rsidRDefault="001A7AE6" w:rsidP="006A08A6">
      <w:pPr>
        <w:autoSpaceDE/>
        <w:autoSpaceDN/>
        <w:ind w:firstLine="709"/>
        <w:contextualSpacing/>
        <w:jc w:val="both"/>
        <w:rPr>
          <w:sz w:val="28"/>
          <w:szCs w:val="24"/>
        </w:rPr>
      </w:pPr>
      <w:r w:rsidRPr="006A08A6">
        <w:rPr>
          <w:rFonts w:eastAsia="宋体-简"/>
          <w:kern w:val="2"/>
          <w:sz w:val="28"/>
          <w:szCs w:val="24"/>
          <w:lang w:eastAsia="zh-CN"/>
          <w14:ligatures w14:val="standardContextual"/>
        </w:rPr>
        <w:t>where</w:t>
      </w:r>
      <w:r w:rsidRPr="005F189A">
        <w:rPr>
          <w:sz w:val="28"/>
          <w:szCs w:val="24"/>
        </w:rPr>
        <w:t>: RCA</w:t>
      </w:r>
      <w:r w:rsidRPr="005F189A">
        <w:rPr>
          <w:sz w:val="28"/>
          <w:szCs w:val="24"/>
          <w:vertAlign w:val="superscript"/>
        </w:rPr>
        <w:t>k</w:t>
      </w:r>
      <w:r w:rsidRPr="005F189A">
        <w:rPr>
          <w:sz w:val="28"/>
          <w:szCs w:val="24"/>
          <w:vertAlign w:val="subscript"/>
        </w:rPr>
        <w:t>xa</w:t>
      </w:r>
      <w:r w:rsidRPr="005F189A">
        <w:rPr>
          <w:sz w:val="28"/>
          <w:szCs w:val="24"/>
        </w:rPr>
        <w:t xml:space="preserve"> is the comparative advantage of country a by exports product k; RCA</w:t>
      </w:r>
      <w:r w:rsidRPr="005F189A">
        <w:rPr>
          <w:sz w:val="28"/>
          <w:szCs w:val="24"/>
          <w:vertAlign w:val="superscript"/>
        </w:rPr>
        <w:t>k</w:t>
      </w:r>
      <w:r w:rsidRPr="005F189A">
        <w:rPr>
          <w:sz w:val="28"/>
          <w:szCs w:val="24"/>
          <w:vertAlign w:val="subscript"/>
        </w:rPr>
        <w:t>mb</w:t>
      </w:r>
      <w:r w:rsidRPr="005F189A">
        <w:rPr>
          <w:sz w:val="28"/>
          <w:szCs w:val="24"/>
        </w:rPr>
        <w:t xml:space="preserve"> is the comparative advantage of country b by imports product k.</w:t>
      </w:r>
    </w:p>
    <w:p w14:paraId="1D3E725D" w14:textId="3C91D05A" w:rsidR="003763BD" w:rsidRPr="005F189A" w:rsidRDefault="003B5E5E" w:rsidP="005F189A">
      <w:pPr>
        <w:autoSpaceDE/>
        <w:autoSpaceDN/>
        <w:ind w:firstLine="709"/>
        <w:contextualSpacing/>
        <w:jc w:val="both"/>
        <w:rPr>
          <w:rFonts w:eastAsia="宋体-简"/>
          <w:kern w:val="2"/>
          <w:sz w:val="28"/>
          <w:szCs w:val="24"/>
          <w:lang w:eastAsia="zh-CN"/>
          <w14:ligatures w14:val="standardContextual"/>
        </w:rPr>
      </w:pPr>
      <w:r w:rsidRPr="003B5E5E">
        <w:rPr>
          <w:rFonts w:eastAsia="宋体-简"/>
          <w:kern w:val="2"/>
          <w:sz w:val="28"/>
          <w:szCs w:val="24"/>
          <w:lang w:eastAsia="zh-CN"/>
          <w14:ligatures w14:val="standardContextual"/>
        </w:rPr>
        <w:t>When the TCI value exceeds 1, it signifies a robust complementarity in the trade of product k between the exporting and importing nations.</w:t>
      </w:r>
      <w:r>
        <w:rPr>
          <w:rFonts w:eastAsia="宋体-简"/>
          <w:kern w:val="2"/>
          <w:sz w:val="28"/>
          <w:szCs w:val="24"/>
          <w:lang w:eastAsia="zh-CN"/>
          <w14:ligatures w14:val="standardContextual"/>
        </w:rPr>
        <w:t xml:space="preserve"> </w:t>
      </w:r>
      <w:r w:rsidR="003763BD" w:rsidRPr="005F189A">
        <w:rPr>
          <w:rFonts w:eastAsia="宋体-简"/>
          <w:kern w:val="2"/>
          <w:sz w:val="28"/>
          <w:szCs w:val="24"/>
          <w:lang w:eastAsia="zh-CN"/>
          <w14:ligatures w14:val="standardContextual"/>
        </w:rPr>
        <w:t xml:space="preserve">The size of the TCI value is positively correlated with the complementarity of the two countries. </w:t>
      </w:r>
      <w:r w:rsidR="009F2A24" w:rsidRPr="009F2A24">
        <w:rPr>
          <w:rFonts w:eastAsia="宋体-简"/>
          <w:kern w:val="2"/>
          <w:sz w:val="28"/>
          <w:szCs w:val="24"/>
          <w:lang w:eastAsia="zh-CN"/>
          <w14:ligatures w14:val="standardContextual"/>
        </w:rPr>
        <w:t>When the TCI value falls below 1, it signifies a weak complementarity in the trade of product k between the two nations.</w:t>
      </w:r>
    </w:p>
    <w:p w14:paraId="6748E4F3" w14:textId="7547EF3B" w:rsidR="001A7AE6" w:rsidRDefault="003763BD" w:rsidP="005F189A">
      <w:pPr>
        <w:autoSpaceDE/>
        <w:autoSpaceDN/>
        <w:ind w:firstLine="709"/>
        <w:contextualSpacing/>
        <w:jc w:val="both"/>
        <w:rPr>
          <w:rFonts w:eastAsia="宋体-简"/>
          <w:kern w:val="2"/>
          <w:sz w:val="28"/>
          <w:szCs w:val="24"/>
          <w:lang w:eastAsia="zh-CN"/>
          <w14:ligatures w14:val="standardContextual"/>
        </w:rPr>
      </w:pPr>
      <w:r w:rsidRPr="005F189A">
        <w:rPr>
          <w:rFonts w:eastAsia="宋体-简"/>
          <w:kern w:val="2"/>
          <w:sz w:val="28"/>
          <w:szCs w:val="24"/>
          <w:lang w:eastAsia="zh-CN"/>
          <w14:ligatures w14:val="standardContextual"/>
        </w:rPr>
        <w:t xml:space="preserve">The TCI index can be used to further analyze the complementarity of oil and gas trade between Kazakhstan and China. </w:t>
      </w:r>
      <w:r w:rsidR="000308AE" w:rsidRPr="005F189A">
        <w:rPr>
          <w:rFonts w:eastAsia="宋体-简"/>
          <w:kern w:val="2"/>
          <w:sz w:val="28"/>
          <w:szCs w:val="24"/>
          <w:lang w:eastAsia="zh-CN"/>
          <w14:ligatures w14:val="standardContextual"/>
        </w:rPr>
        <w:t xml:space="preserve">The raw data for calculating TCI index is sourced from the United Nations Comtrade database. </w:t>
      </w:r>
      <w:r w:rsidRPr="005F189A">
        <w:rPr>
          <w:rFonts w:eastAsia="宋体-简"/>
          <w:kern w:val="2"/>
          <w:sz w:val="28"/>
          <w:szCs w:val="24"/>
          <w:lang w:eastAsia="zh-CN"/>
          <w14:ligatures w14:val="standardContextual"/>
        </w:rPr>
        <w:t xml:space="preserve">Table </w:t>
      </w:r>
      <w:r w:rsidR="00D60BDE" w:rsidRPr="005F189A">
        <w:rPr>
          <w:rFonts w:eastAsia="宋体-简"/>
          <w:kern w:val="2"/>
          <w:sz w:val="28"/>
          <w:szCs w:val="24"/>
          <w:lang w:eastAsia="zh-CN"/>
          <w14:ligatures w14:val="standardContextual"/>
        </w:rPr>
        <w:t>1</w:t>
      </w:r>
      <w:r w:rsidRPr="005F189A">
        <w:rPr>
          <w:rFonts w:eastAsia="宋体-简"/>
          <w:kern w:val="2"/>
          <w:sz w:val="28"/>
          <w:szCs w:val="24"/>
          <w:lang w:eastAsia="zh-CN"/>
          <w14:ligatures w14:val="standardContextual"/>
        </w:rPr>
        <w:t>6 shows the complementarity of energy trade cooperation between Kazakhstan and China.</w:t>
      </w:r>
    </w:p>
    <w:p w14:paraId="2960A382" w14:textId="43093E2D" w:rsidR="00D555CE" w:rsidRPr="00D555CE" w:rsidRDefault="00D555CE" w:rsidP="005F189A">
      <w:pPr>
        <w:autoSpaceDE/>
        <w:autoSpaceDN/>
        <w:ind w:firstLine="709"/>
        <w:contextualSpacing/>
        <w:jc w:val="both"/>
        <w:rPr>
          <w:rFonts w:eastAsia="宋体-简"/>
          <w:kern w:val="2"/>
          <w:sz w:val="28"/>
          <w:szCs w:val="24"/>
          <w:lang w:eastAsia="zh-CN"/>
          <w14:ligatures w14:val="standardContextual"/>
        </w:rPr>
      </w:pPr>
    </w:p>
    <w:p w14:paraId="0FCFD45D" w14:textId="77777777" w:rsidR="00D555CE" w:rsidRPr="00CD5FB9" w:rsidRDefault="00D555CE" w:rsidP="006A08A6">
      <w:pPr>
        <w:pStyle w:val="a3"/>
        <w:ind w:left="0" w:firstLine="0"/>
        <w:contextualSpacing/>
        <w:rPr>
          <w:szCs w:val="24"/>
        </w:rPr>
      </w:pPr>
      <w:r w:rsidRPr="00C67582">
        <w:t>Table 16 – The TCI index of oil and gas trade between Kazakhstan</w:t>
      </w:r>
      <w:r w:rsidRPr="00D5454D">
        <w:t xml:space="preserve"> and China</w:t>
      </w:r>
    </w:p>
    <w:p w14:paraId="3312B413" w14:textId="77777777" w:rsidR="00D555CE" w:rsidRPr="00D5454D" w:rsidRDefault="00D555CE" w:rsidP="00D555CE">
      <w:pPr>
        <w:pStyle w:val="a3"/>
        <w:ind w:left="0" w:firstLine="0"/>
        <w:jc w:val="left"/>
        <w:rPr>
          <w:sz w:val="24"/>
          <w:szCs w:val="24"/>
          <w:lang w:eastAsia="zh-CN"/>
        </w:rPr>
      </w:pPr>
    </w:p>
    <w:tbl>
      <w:tblPr>
        <w:tblStyle w:val="a6"/>
        <w:tblW w:w="9634" w:type="dxa"/>
        <w:tblLook w:val="04A0" w:firstRow="1" w:lastRow="0" w:firstColumn="1" w:lastColumn="0" w:noHBand="0" w:noVBand="1"/>
      </w:tblPr>
      <w:tblGrid>
        <w:gridCol w:w="1993"/>
        <w:gridCol w:w="3956"/>
        <w:gridCol w:w="3685"/>
      </w:tblGrid>
      <w:tr w:rsidR="00D555CE" w:rsidRPr="00D60BDE" w14:paraId="132AAD93" w14:textId="77777777" w:rsidTr="00451C64">
        <w:tc>
          <w:tcPr>
            <w:tcW w:w="1993" w:type="dxa"/>
          </w:tcPr>
          <w:p w14:paraId="6F9310E5" w14:textId="77777777" w:rsidR="00D555CE" w:rsidRPr="00D60BDE" w:rsidRDefault="00D555CE" w:rsidP="00451C64">
            <w:pPr>
              <w:snapToGrid w:val="0"/>
              <w:jc w:val="center"/>
              <w:rPr>
                <w:b/>
                <w:bCs/>
                <w:sz w:val="24"/>
                <w:szCs w:val="24"/>
              </w:rPr>
            </w:pPr>
            <w:r w:rsidRPr="00D60BDE">
              <w:rPr>
                <w:b/>
                <w:bCs/>
                <w:sz w:val="24"/>
                <w:szCs w:val="24"/>
              </w:rPr>
              <w:t>Year</w:t>
            </w:r>
          </w:p>
        </w:tc>
        <w:tc>
          <w:tcPr>
            <w:tcW w:w="3956" w:type="dxa"/>
          </w:tcPr>
          <w:p w14:paraId="77FC12C8" w14:textId="77777777" w:rsidR="00D555CE" w:rsidRPr="00D60BDE" w:rsidRDefault="00D555CE" w:rsidP="00451C64">
            <w:pPr>
              <w:snapToGrid w:val="0"/>
              <w:jc w:val="center"/>
              <w:rPr>
                <w:b/>
                <w:bCs/>
                <w:sz w:val="24"/>
                <w:szCs w:val="24"/>
                <w:vertAlign w:val="subscript"/>
              </w:rPr>
            </w:pPr>
            <w:r w:rsidRPr="00D60BDE">
              <w:rPr>
                <w:b/>
                <w:bCs/>
                <w:sz w:val="24"/>
                <w:szCs w:val="24"/>
              </w:rPr>
              <w:t>TCI</w:t>
            </w:r>
            <w:r w:rsidRPr="00D60BDE">
              <w:rPr>
                <w:b/>
                <w:bCs/>
                <w:sz w:val="24"/>
                <w:szCs w:val="24"/>
                <w:vertAlign w:val="superscript"/>
              </w:rPr>
              <w:t xml:space="preserve">oil </w:t>
            </w:r>
            <w:r w:rsidRPr="00D60BDE">
              <w:rPr>
                <w:b/>
                <w:bCs/>
                <w:sz w:val="24"/>
                <w:szCs w:val="24"/>
                <w:vertAlign w:val="subscript"/>
              </w:rPr>
              <w:t>KC</w:t>
            </w:r>
          </w:p>
        </w:tc>
        <w:tc>
          <w:tcPr>
            <w:tcW w:w="3685" w:type="dxa"/>
          </w:tcPr>
          <w:p w14:paraId="1C696A96" w14:textId="77777777" w:rsidR="00D555CE" w:rsidRPr="00D60BDE" w:rsidRDefault="00D555CE" w:rsidP="00451C64">
            <w:pPr>
              <w:snapToGrid w:val="0"/>
              <w:jc w:val="center"/>
              <w:rPr>
                <w:b/>
                <w:bCs/>
                <w:sz w:val="24"/>
                <w:szCs w:val="24"/>
              </w:rPr>
            </w:pPr>
            <w:r w:rsidRPr="00D60BDE">
              <w:rPr>
                <w:b/>
                <w:bCs/>
                <w:sz w:val="24"/>
                <w:szCs w:val="24"/>
              </w:rPr>
              <w:t>TCI</w:t>
            </w:r>
            <w:r w:rsidRPr="00D60BDE">
              <w:rPr>
                <w:b/>
                <w:bCs/>
                <w:sz w:val="24"/>
                <w:szCs w:val="24"/>
                <w:vertAlign w:val="superscript"/>
              </w:rPr>
              <w:t xml:space="preserve">gas </w:t>
            </w:r>
            <w:r w:rsidRPr="00D60BDE">
              <w:rPr>
                <w:b/>
                <w:bCs/>
                <w:sz w:val="24"/>
                <w:szCs w:val="24"/>
                <w:vertAlign w:val="subscript"/>
              </w:rPr>
              <w:t>KC</w:t>
            </w:r>
          </w:p>
        </w:tc>
      </w:tr>
      <w:tr w:rsidR="00D555CE" w:rsidRPr="00D60BDE" w14:paraId="59DFD45C" w14:textId="77777777" w:rsidTr="00451C64">
        <w:tc>
          <w:tcPr>
            <w:tcW w:w="1993" w:type="dxa"/>
          </w:tcPr>
          <w:p w14:paraId="675192E7" w14:textId="77777777" w:rsidR="00D555CE" w:rsidRPr="00D60BDE" w:rsidRDefault="00D555CE" w:rsidP="00451C64">
            <w:pPr>
              <w:snapToGrid w:val="0"/>
              <w:jc w:val="center"/>
              <w:rPr>
                <w:sz w:val="24"/>
                <w:szCs w:val="24"/>
              </w:rPr>
            </w:pPr>
            <w:r w:rsidRPr="00D60BDE">
              <w:rPr>
                <w:sz w:val="24"/>
                <w:szCs w:val="24"/>
              </w:rPr>
              <w:t>2000</w:t>
            </w:r>
          </w:p>
        </w:tc>
        <w:tc>
          <w:tcPr>
            <w:tcW w:w="3956" w:type="dxa"/>
          </w:tcPr>
          <w:p w14:paraId="3F7D9217" w14:textId="77777777" w:rsidR="00D555CE" w:rsidRPr="00D60BDE" w:rsidRDefault="00D555CE" w:rsidP="00451C64">
            <w:pPr>
              <w:snapToGrid w:val="0"/>
              <w:jc w:val="center"/>
              <w:rPr>
                <w:sz w:val="24"/>
                <w:szCs w:val="24"/>
              </w:rPr>
            </w:pPr>
            <w:r w:rsidRPr="00D60BDE">
              <w:rPr>
                <w:sz w:val="24"/>
                <w:szCs w:val="24"/>
              </w:rPr>
              <w:t>10.42</w:t>
            </w:r>
          </w:p>
        </w:tc>
        <w:tc>
          <w:tcPr>
            <w:tcW w:w="3685" w:type="dxa"/>
          </w:tcPr>
          <w:p w14:paraId="4F5A64F4" w14:textId="77777777" w:rsidR="00D555CE" w:rsidRPr="00D60BDE" w:rsidRDefault="00D555CE" w:rsidP="00451C64">
            <w:pPr>
              <w:snapToGrid w:val="0"/>
              <w:jc w:val="center"/>
              <w:rPr>
                <w:sz w:val="24"/>
                <w:szCs w:val="24"/>
              </w:rPr>
            </w:pPr>
            <w:r w:rsidRPr="00D60BDE">
              <w:rPr>
                <w:sz w:val="24"/>
                <w:szCs w:val="24"/>
              </w:rPr>
              <w:t>0.00</w:t>
            </w:r>
          </w:p>
        </w:tc>
      </w:tr>
      <w:tr w:rsidR="00D555CE" w:rsidRPr="00D60BDE" w14:paraId="29FAD5BC" w14:textId="77777777" w:rsidTr="00451C64">
        <w:tc>
          <w:tcPr>
            <w:tcW w:w="1993" w:type="dxa"/>
          </w:tcPr>
          <w:p w14:paraId="7AE2A097" w14:textId="77777777" w:rsidR="00D555CE" w:rsidRPr="00D60BDE" w:rsidRDefault="00D555CE" w:rsidP="00451C64">
            <w:pPr>
              <w:snapToGrid w:val="0"/>
              <w:jc w:val="center"/>
              <w:rPr>
                <w:sz w:val="24"/>
                <w:szCs w:val="24"/>
              </w:rPr>
            </w:pPr>
            <w:r w:rsidRPr="00D60BDE">
              <w:rPr>
                <w:sz w:val="24"/>
                <w:szCs w:val="24"/>
              </w:rPr>
              <w:t>2001</w:t>
            </w:r>
          </w:p>
        </w:tc>
        <w:tc>
          <w:tcPr>
            <w:tcW w:w="3956" w:type="dxa"/>
          </w:tcPr>
          <w:p w14:paraId="6337B285" w14:textId="77777777" w:rsidR="00D555CE" w:rsidRPr="00D60BDE" w:rsidRDefault="00D555CE" w:rsidP="00451C64">
            <w:pPr>
              <w:snapToGrid w:val="0"/>
              <w:jc w:val="center"/>
              <w:rPr>
                <w:sz w:val="24"/>
                <w:szCs w:val="24"/>
              </w:rPr>
            </w:pPr>
            <w:r w:rsidRPr="00D60BDE">
              <w:rPr>
                <w:sz w:val="24"/>
                <w:szCs w:val="24"/>
              </w:rPr>
              <w:t>9.23</w:t>
            </w:r>
          </w:p>
        </w:tc>
        <w:tc>
          <w:tcPr>
            <w:tcW w:w="3685" w:type="dxa"/>
          </w:tcPr>
          <w:p w14:paraId="6AC88748" w14:textId="77777777" w:rsidR="00D555CE" w:rsidRPr="00D60BDE" w:rsidRDefault="00D555CE" w:rsidP="00451C64">
            <w:pPr>
              <w:snapToGrid w:val="0"/>
              <w:jc w:val="center"/>
              <w:rPr>
                <w:sz w:val="24"/>
                <w:szCs w:val="24"/>
              </w:rPr>
            </w:pPr>
            <w:r w:rsidRPr="00D60BDE">
              <w:rPr>
                <w:sz w:val="24"/>
                <w:szCs w:val="24"/>
              </w:rPr>
              <w:t>0.38</w:t>
            </w:r>
          </w:p>
        </w:tc>
      </w:tr>
      <w:tr w:rsidR="00D555CE" w:rsidRPr="00D60BDE" w14:paraId="6C98B7A6" w14:textId="77777777" w:rsidTr="00451C64">
        <w:tc>
          <w:tcPr>
            <w:tcW w:w="1993" w:type="dxa"/>
          </w:tcPr>
          <w:p w14:paraId="16E65B73" w14:textId="77777777" w:rsidR="00D555CE" w:rsidRPr="00D60BDE" w:rsidRDefault="00D555CE" w:rsidP="00451C64">
            <w:pPr>
              <w:snapToGrid w:val="0"/>
              <w:jc w:val="center"/>
              <w:rPr>
                <w:sz w:val="24"/>
                <w:szCs w:val="24"/>
              </w:rPr>
            </w:pPr>
            <w:r w:rsidRPr="00D60BDE">
              <w:rPr>
                <w:sz w:val="24"/>
                <w:szCs w:val="24"/>
              </w:rPr>
              <w:t>2002</w:t>
            </w:r>
          </w:p>
        </w:tc>
        <w:tc>
          <w:tcPr>
            <w:tcW w:w="3956" w:type="dxa"/>
          </w:tcPr>
          <w:p w14:paraId="1E4F0F90" w14:textId="77777777" w:rsidR="00D555CE" w:rsidRPr="00D60BDE" w:rsidRDefault="00D555CE" w:rsidP="00451C64">
            <w:pPr>
              <w:snapToGrid w:val="0"/>
              <w:jc w:val="center"/>
              <w:rPr>
                <w:sz w:val="24"/>
                <w:szCs w:val="24"/>
              </w:rPr>
            </w:pPr>
            <w:r w:rsidRPr="00D60BDE">
              <w:rPr>
                <w:sz w:val="24"/>
                <w:szCs w:val="24"/>
              </w:rPr>
              <w:t>9.11</w:t>
            </w:r>
          </w:p>
        </w:tc>
        <w:tc>
          <w:tcPr>
            <w:tcW w:w="3685" w:type="dxa"/>
          </w:tcPr>
          <w:p w14:paraId="5A14D769" w14:textId="77777777" w:rsidR="00D555CE" w:rsidRPr="00D60BDE" w:rsidRDefault="00D555CE" w:rsidP="00451C64">
            <w:pPr>
              <w:snapToGrid w:val="0"/>
              <w:jc w:val="center"/>
              <w:rPr>
                <w:sz w:val="24"/>
                <w:szCs w:val="24"/>
              </w:rPr>
            </w:pPr>
            <w:r w:rsidRPr="00D60BDE">
              <w:rPr>
                <w:sz w:val="24"/>
                <w:szCs w:val="24"/>
              </w:rPr>
              <w:t>0.94</w:t>
            </w:r>
          </w:p>
        </w:tc>
      </w:tr>
      <w:tr w:rsidR="00D555CE" w:rsidRPr="00D60BDE" w14:paraId="31E37A2A" w14:textId="77777777" w:rsidTr="00451C64">
        <w:tc>
          <w:tcPr>
            <w:tcW w:w="1993" w:type="dxa"/>
          </w:tcPr>
          <w:p w14:paraId="39CA59B6" w14:textId="77777777" w:rsidR="00D555CE" w:rsidRPr="00D60BDE" w:rsidRDefault="00D555CE" w:rsidP="00451C64">
            <w:pPr>
              <w:snapToGrid w:val="0"/>
              <w:jc w:val="center"/>
              <w:rPr>
                <w:sz w:val="24"/>
                <w:szCs w:val="24"/>
              </w:rPr>
            </w:pPr>
            <w:r w:rsidRPr="00D60BDE">
              <w:rPr>
                <w:sz w:val="24"/>
                <w:szCs w:val="24"/>
              </w:rPr>
              <w:t>2003</w:t>
            </w:r>
          </w:p>
        </w:tc>
        <w:tc>
          <w:tcPr>
            <w:tcW w:w="3956" w:type="dxa"/>
          </w:tcPr>
          <w:p w14:paraId="22E05F14" w14:textId="77777777" w:rsidR="00D555CE" w:rsidRPr="00D60BDE" w:rsidRDefault="00D555CE" w:rsidP="00451C64">
            <w:pPr>
              <w:snapToGrid w:val="0"/>
              <w:jc w:val="center"/>
              <w:rPr>
                <w:sz w:val="24"/>
                <w:szCs w:val="24"/>
              </w:rPr>
            </w:pPr>
            <w:r w:rsidRPr="00D60BDE">
              <w:rPr>
                <w:sz w:val="24"/>
                <w:szCs w:val="24"/>
              </w:rPr>
              <w:t>9.18</w:t>
            </w:r>
          </w:p>
        </w:tc>
        <w:tc>
          <w:tcPr>
            <w:tcW w:w="3685" w:type="dxa"/>
          </w:tcPr>
          <w:p w14:paraId="14AC5271" w14:textId="77777777" w:rsidR="00D555CE" w:rsidRPr="00D60BDE" w:rsidRDefault="00D555CE" w:rsidP="00451C64">
            <w:pPr>
              <w:snapToGrid w:val="0"/>
              <w:jc w:val="center"/>
              <w:rPr>
                <w:sz w:val="24"/>
                <w:szCs w:val="24"/>
              </w:rPr>
            </w:pPr>
            <w:r w:rsidRPr="00D60BDE">
              <w:rPr>
                <w:sz w:val="24"/>
                <w:szCs w:val="24"/>
              </w:rPr>
              <w:t>0.57</w:t>
            </w:r>
          </w:p>
        </w:tc>
      </w:tr>
      <w:tr w:rsidR="00D555CE" w:rsidRPr="00D60BDE" w14:paraId="0E6636F2" w14:textId="77777777" w:rsidTr="000E3568">
        <w:tc>
          <w:tcPr>
            <w:tcW w:w="1993" w:type="dxa"/>
            <w:tcBorders>
              <w:bottom w:val="nil"/>
            </w:tcBorders>
          </w:tcPr>
          <w:p w14:paraId="7ED2712D" w14:textId="77777777" w:rsidR="00D555CE" w:rsidRPr="00D60BDE" w:rsidRDefault="00D555CE" w:rsidP="00451C64">
            <w:pPr>
              <w:snapToGrid w:val="0"/>
              <w:jc w:val="center"/>
              <w:rPr>
                <w:sz w:val="24"/>
                <w:szCs w:val="24"/>
              </w:rPr>
            </w:pPr>
            <w:r w:rsidRPr="00D60BDE">
              <w:rPr>
                <w:sz w:val="24"/>
                <w:szCs w:val="24"/>
              </w:rPr>
              <w:t>2004</w:t>
            </w:r>
          </w:p>
        </w:tc>
        <w:tc>
          <w:tcPr>
            <w:tcW w:w="3956" w:type="dxa"/>
            <w:tcBorders>
              <w:bottom w:val="nil"/>
            </w:tcBorders>
          </w:tcPr>
          <w:p w14:paraId="6A4CB5F8" w14:textId="77777777" w:rsidR="00D555CE" w:rsidRPr="00D60BDE" w:rsidRDefault="00D555CE" w:rsidP="00451C64">
            <w:pPr>
              <w:snapToGrid w:val="0"/>
              <w:jc w:val="center"/>
              <w:rPr>
                <w:sz w:val="24"/>
                <w:szCs w:val="24"/>
              </w:rPr>
            </w:pPr>
            <w:r w:rsidRPr="00D60BDE">
              <w:rPr>
                <w:sz w:val="24"/>
                <w:szCs w:val="24"/>
              </w:rPr>
              <w:t>10.89</w:t>
            </w:r>
          </w:p>
        </w:tc>
        <w:tc>
          <w:tcPr>
            <w:tcW w:w="3685" w:type="dxa"/>
            <w:tcBorders>
              <w:bottom w:val="nil"/>
            </w:tcBorders>
          </w:tcPr>
          <w:p w14:paraId="1BEDD738" w14:textId="77777777" w:rsidR="00D555CE" w:rsidRPr="00D60BDE" w:rsidRDefault="00D555CE" w:rsidP="00451C64">
            <w:pPr>
              <w:snapToGrid w:val="0"/>
              <w:jc w:val="center"/>
              <w:rPr>
                <w:sz w:val="24"/>
                <w:szCs w:val="24"/>
              </w:rPr>
            </w:pPr>
            <w:r w:rsidRPr="00D60BDE">
              <w:rPr>
                <w:sz w:val="24"/>
                <w:szCs w:val="24"/>
              </w:rPr>
              <w:t>0.71</w:t>
            </w:r>
          </w:p>
        </w:tc>
      </w:tr>
      <w:tr w:rsidR="00D555CE" w:rsidRPr="00D60BDE" w14:paraId="6004A670" w14:textId="77777777" w:rsidTr="00451C64">
        <w:tc>
          <w:tcPr>
            <w:tcW w:w="1993" w:type="dxa"/>
          </w:tcPr>
          <w:p w14:paraId="02568CDA" w14:textId="77777777" w:rsidR="00D555CE" w:rsidRPr="00D60BDE" w:rsidRDefault="00D555CE" w:rsidP="00451C64">
            <w:pPr>
              <w:snapToGrid w:val="0"/>
              <w:jc w:val="center"/>
              <w:rPr>
                <w:sz w:val="24"/>
                <w:szCs w:val="24"/>
              </w:rPr>
            </w:pPr>
            <w:r w:rsidRPr="00D60BDE">
              <w:rPr>
                <w:sz w:val="24"/>
                <w:szCs w:val="24"/>
              </w:rPr>
              <w:t>2005</w:t>
            </w:r>
          </w:p>
        </w:tc>
        <w:tc>
          <w:tcPr>
            <w:tcW w:w="3956" w:type="dxa"/>
          </w:tcPr>
          <w:p w14:paraId="4D663DBE" w14:textId="77777777" w:rsidR="00D555CE" w:rsidRPr="00D60BDE" w:rsidRDefault="00D555CE" w:rsidP="00451C64">
            <w:pPr>
              <w:snapToGrid w:val="0"/>
              <w:jc w:val="center"/>
              <w:rPr>
                <w:sz w:val="24"/>
                <w:szCs w:val="24"/>
              </w:rPr>
            </w:pPr>
            <w:r w:rsidRPr="00D60BDE">
              <w:rPr>
                <w:sz w:val="24"/>
                <w:szCs w:val="24"/>
              </w:rPr>
              <w:t>9.92</w:t>
            </w:r>
          </w:p>
        </w:tc>
        <w:tc>
          <w:tcPr>
            <w:tcW w:w="3685" w:type="dxa"/>
          </w:tcPr>
          <w:p w14:paraId="665B84DB" w14:textId="77777777" w:rsidR="00D555CE" w:rsidRPr="00D60BDE" w:rsidRDefault="00D555CE" w:rsidP="00451C64">
            <w:pPr>
              <w:snapToGrid w:val="0"/>
              <w:jc w:val="center"/>
              <w:rPr>
                <w:sz w:val="24"/>
                <w:szCs w:val="24"/>
              </w:rPr>
            </w:pPr>
            <w:r w:rsidRPr="00D60BDE">
              <w:rPr>
                <w:sz w:val="24"/>
                <w:szCs w:val="24"/>
              </w:rPr>
              <w:t>0.36</w:t>
            </w:r>
          </w:p>
        </w:tc>
      </w:tr>
      <w:tr w:rsidR="00D555CE" w:rsidRPr="00D60BDE" w14:paraId="7F0B8FA7" w14:textId="77777777" w:rsidTr="00451C64">
        <w:tc>
          <w:tcPr>
            <w:tcW w:w="1993" w:type="dxa"/>
          </w:tcPr>
          <w:p w14:paraId="2D721192" w14:textId="77777777" w:rsidR="00D555CE" w:rsidRPr="00D60BDE" w:rsidRDefault="00D555CE" w:rsidP="00451C64">
            <w:pPr>
              <w:snapToGrid w:val="0"/>
              <w:jc w:val="center"/>
              <w:rPr>
                <w:sz w:val="24"/>
                <w:szCs w:val="24"/>
              </w:rPr>
            </w:pPr>
            <w:r w:rsidRPr="00D60BDE">
              <w:rPr>
                <w:sz w:val="24"/>
                <w:szCs w:val="24"/>
              </w:rPr>
              <w:t>2006</w:t>
            </w:r>
          </w:p>
        </w:tc>
        <w:tc>
          <w:tcPr>
            <w:tcW w:w="3956" w:type="dxa"/>
          </w:tcPr>
          <w:p w14:paraId="0C18E3B0" w14:textId="77777777" w:rsidR="00D555CE" w:rsidRPr="00D60BDE" w:rsidRDefault="00D555CE" w:rsidP="00451C64">
            <w:pPr>
              <w:snapToGrid w:val="0"/>
              <w:jc w:val="center"/>
              <w:rPr>
                <w:sz w:val="24"/>
                <w:szCs w:val="24"/>
              </w:rPr>
            </w:pPr>
            <w:r w:rsidRPr="00D60BDE">
              <w:rPr>
                <w:sz w:val="24"/>
                <w:szCs w:val="24"/>
              </w:rPr>
              <w:t>8.98</w:t>
            </w:r>
          </w:p>
        </w:tc>
        <w:tc>
          <w:tcPr>
            <w:tcW w:w="3685" w:type="dxa"/>
          </w:tcPr>
          <w:p w14:paraId="31E37BA7" w14:textId="77777777" w:rsidR="00D555CE" w:rsidRPr="00D60BDE" w:rsidRDefault="00D555CE" w:rsidP="00451C64">
            <w:pPr>
              <w:snapToGrid w:val="0"/>
              <w:jc w:val="center"/>
              <w:rPr>
                <w:sz w:val="24"/>
                <w:szCs w:val="24"/>
              </w:rPr>
            </w:pPr>
            <w:r w:rsidRPr="00D60BDE">
              <w:rPr>
                <w:sz w:val="24"/>
                <w:szCs w:val="24"/>
              </w:rPr>
              <w:t>0.27</w:t>
            </w:r>
          </w:p>
        </w:tc>
      </w:tr>
      <w:tr w:rsidR="00D555CE" w:rsidRPr="00D60BDE" w14:paraId="6E065470" w14:textId="77777777" w:rsidTr="00451C64">
        <w:tc>
          <w:tcPr>
            <w:tcW w:w="1993" w:type="dxa"/>
          </w:tcPr>
          <w:p w14:paraId="7992FFA3" w14:textId="77777777" w:rsidR="00D555CE" w:rsidRPr="00D60BDE" w:rsidRDefault="00D555CE" w:rsidP="00451C64">
            <w:pPr>
              <w:snapToGrid w:val="0"/>
              <w:jc w:val="center"/>
              <w:rPr>
                <w:sz w:val="24"/>
                <w:szCs w:val="24"/>
              </w:rPr>
            </w:pPr>
            <w:r w:rsidRPr="00D60BDE">
              <w:rPr>
                <w:sz w:val="24"/>
                <w:szCs w:val="24"/>
              </w:rPr>
              <w:t>2007</w:t>
            </w:r>
          </w:p>
        </w:tc>
        <w:tc>
          <w:tcPr>
            <w:tcW w:w="3956" w:type="dxa"/>
          </w:tcPr>
          <w:p w14:paraId="176607BA" w14:textId="77777777" w:rsidR="00D555CE" w:rsidRPr="00D60BDE" w:rsidRDefault="00D555CE" w:rsidP="00451C64">
            <w:pPr>
              <w:snapToGrid w:val="0"/>
              <w:jc w:val="center"/>
              <w:rPr>
                <w:sz w:val="24"/>
                <w:szCs w:val="24"/>
              </w:rPr>
            </w:pPr>
            <w:r w:rsidRPr="00D60BDE">
              <w:rPr>
                <w:sz w:val="24"/>
                <w:szCs w:val="24"/>
              </w:rPr>
              <w:t>9.85</w:t>
            </w:r>
          </w:p>
        </w:tc>
        <w:tc>
          <w:tcPr>
            <w:tcW w:w="3685" w:type="dxa"/>
          </w:tcPr>
          <w:p w14:paraId="4043399F" w14:textId="77777777" w:rsidR="00D555CE" w:rsidRPr="00D60BDE" w:rsidRDefault="00D555CE" w:rsidP="00451C64">
            <w:pPr>
              <w:snapToGrid w:val="0"/>
              <w:jc w:val="center"/>
              <w:rPr>
                <w:sz w:val="24"/>
                <w:szCs w:val="24"/>
              </w:rPr>
            </w:pPr>
            <w:r w:rsidRPr="00D60BDE">
              <w:rPr>
                <w:sz w:val="24"/>
                <w:szCs w:val="24"/>
              </w:rPr>
              <w:t>0.28</w:t>
            </w:r>
          </w:p>
        </w:tc>
      </w:tr>
      <w:tr w:rsidR="00D555CE" w:rsidRPr="00D60BDE" w14:paraId="1EFE2D94" w14:textId="77777777" w:rsidTr="00451C64">
        <w:tc>
          <w:tcPr>
            <w:tcW w:w="1993" w:type="dxa"/>
          </w:tcPr>
          <w:p w14:paraId="03E23810" w14:textId="77777777" w:rsidR="00D555CE" w:rsidRPr="00D60BDE" w:rsidRDefault="00D555CE" w:rsidP="00451C64">
            <w:pPr>
              <w:snapToGrid w:val="0"/>
              <w:jc w:val="center"/>
              <w:rPr>
                <w:sz w:val="24"/>
                <w:szCs w:val="24"/>
              </w:rPr>
            </w:pPr>
            <w:r w:rsidRPr="00D60BDE">
              <w:rPr>
                <w:sz w:val="24"/>
                <w:szCs w:val="24"/>
              </w:rPr>
              <w:t>2008</w:t>
            </w:r>
          </w:p>
        </w:tc>
        <w:tc>
          <w:tcPr>
            <w:tcW w:w="3956" w:type="dxa"/>
          </w:tcPr>
          <w:p w14:paraId="188D7C88" w14:textId="77777777" w:rsidR="00D555CE" w:rsidRPr="00D60BDE" w:rsidRDefault="00D555CE" w:rsidP="00451C64">
            <w:pPr>
              <w:snapToGrid w:val="0"/>
              <w:jc w:val="center"/>
              <w:rPr>
                <w:sz w:val="24"/>
                <w:szCs w:val="24"/>
              </w:rPr>
            </w:pPr>
            <w:r w:rsidRPr="00D60BDE">
              <w:rPr>
                <w:sz w:val="24"/>
                <w:szCs w:val="24"/>
              </w:rPr>
              <w:t>9.13</w:t>
            </w:r>
          </w:p>
        </w:tc>
        <w:tc>
          <w:tcPr>
            <w:tcW w:w="3685" w:type="dxa"/>
          </w:tcPr>
          <w:p w14:paraId="06EF2229" w14:textId="77777777" w:rsidR="00D555CE" w:rsidRPr="00D60BDE" w:rsidRDefault="00D555CE" w:rsidP="00451C64">
            <w:pPr>
              <w:snapToGrid w:val="0"/>
              <w:jc w:val="center"/>
              <w:rPr>
                <w:sz w:val="24"/>
                <w:szCs w:val="24"/>
              </w:rPr>
            </w:pPr>
            <w:r w:rsidRPr="00D60BDE">
              <w:rPr>
                <w:sz w:val="24"/>
                <w:szCs w:val="24"/>
              </w:rPr>
              <w:t>0.16</w:t>
            </w:r>
          </w:p>
        </w:tc>
      </w:tr>
      <w:tr w:rsidR="00D555CE" w:rsidRPr="00D60BDE" w14:paraId="6F49CFA3" w14:textId="77777777" w:rsidTr="00451C64">
        <w:tc>
          <w:tcPr>
            <w:tcW w:w="1993" w:type="dxa"/>
          </w:tcPr>
          <w:p w14:paraId="18274077" w14:textId="77777777" w:rsidR="00D555CE" w:rsidRPr="00D60BDE" w:rsidRDefault="00D555CE" w:rsidP="00451C64">
            <w:pPr>
              <w:snapToGrid w:val="0"/>
              <w:jc w:val="center"/>
              <w:rPr>
                <w:sz w:val="24"/>
                <w:szCs w:val="24"/>
              </w:rPr>
            </w:pPr>
            <w:r w:rsidRPr="00D60BDE">
              <w:rPr>
                <w:sz w:val="24"/>
                <w:szCs w:val="24"/>
              </w:rPr>
              <w:t>2009</w:t>
            </w:r>
          </w:p>
        </w:tc>
        <w:tc>
          <w:tcPr>
            <w:tcW w:w="3956" w:type="dxa"/>
          </w:tcPr>
          <w:p w14:paraId="34E0C376" w14:textId="77777777" w:rsidR="00D555CE" w:rsidRPr="00D60BDE" w:rsidRDefault="00D555CE" w:rsidP="00451C64">
            <w:pPr>
              <w:snapToGrid w:val="0"/>
              <w:jc w:val="center"/>
              <w:rPr>
                <w:sz w:val="24"/>
                <w:szCs w:val="24"/>
              </w:rPr>
            </w:pPr>
            <w:r w:rsidRPr="00D60BDE">
              <w:rPr>
                <w:sz w:val="24"/>
                <w:szCs w:val="24"/>
              </w:rPr>
              <w:t>11.79</w:t>
            </w:r>
          </w:p>
        </w:tc>
        <w:tc>
          <w:tcPr>
            <w:tcW w:w="3685" w:type="dxa"/>
          </w:tcPr>
          <w:p w14:paraId="2DB7627B" w14:textId="77777777" w:rsidR="00D555CE" w:rsidRPr="00D60BDE" w:rsidRDefault="00D555CE" w:rsidP="00451C64">
            <w:pPr>
              <w:snapToGrid w:val="0"/>
              <w:jc w:val="center"/>
              <w:rPr>
                <w:sz w:val="24"/>
                <w:szCs w:val="24"/>
              </w:rPr>
            </w:pPr>
            <w:r w:rsidRPr="00D60BDE">
              <w:rPr>
                <w:sz w:val="24"/>
                <w:szCs w:val="24"/>
              </w:rPr>
              <w:t>0.40</w:t>
            </w:r>
          </w:p>
        </w:tc>
      </w:tr>
      <w:tr w:rsidR="00D555CE" w:rsidRPr="00D60BDE" w14:paraId="2FC5DAC3" w14:textId="77777777" w:rsidTr="00451C64">
        <w:tc>
          <w:tcPr>
            <w:tcW w:w="1993" w:type="dxa"/>
          </w:tcPr>
          <w:p w14:paraId="7DAFA0F0" w14:textId="77777777" w:rsidR="00D555CE" w:rsidRPr="00D60BDE" w:rsidRDefault="00D555CE" w:rsidP="00451C64">
            <w:pPr>
              <w:snapToGrid w:val="0"/>
              <w:jc w:val="center"/>
              <w:rPr>
                <w:sz w:val="24"/>
                <w:szCs w:val="24"/>
              </w:rPr>
            </w:pPr>
            <w:r w:rsidRPr="00D60BDE">
              <w:rPr>
                <w:sz w:val="24"/>
                <w:szCs w:val="24"/>
              </w:rPr>
              <w:t>2010</w:t>
            </w:r>
          </w:p>
        </w:tc>
        <w:tc>
          <w:tcPr>
            <w:tcW w:w="3956" w:type="dxa"/>
          </w:tcPr>
          <w:p w14:paraId="55BE19C9" w14:textId="77777777" w:rsidR="00D555CE" w:rsidRPr="00D60BDE" w:rsidRDefault="00D555CE" w:rsidP="00451C64">
            <w:pPr>
              <w:snapToGrid w:val="0"/>
              <w:jc w:val="center"/>
              <w:rPr>
                <w:sz w:val="24"/>
                <w:szCs w:val="24"/>
              </w:rPr>
            </w:pPr>
            <w:r w:rsidRPr="00D60BDE">
              <w:rPr>
                <w:sz w:val="24"/>
                <w:szCs w:val="24"/>
              </w:rPr>
              <w:t>10.65</w:t>
            </w:r>
          </w:p>
        </w:tc>
        <w:tc>
          <w:tcPr>
            <w:tcW w:w="3685" w:type="dxa"/>
          </w:tcPr>
          <w:p w14:paraId="78F024EF" w14:textId="77777777" w:rsidR="00D555CE" w:rsidRPr="00D60BDE" w:rsidRDefault="00D555CE" w:rsidP="00451C64">
            <w:pPr>
              <w:snapToGrid w:val="0"/>
              <w:jc w:val="center"/>
              <w:rPr>
                <w:sz w:val="24"/>
                <w:szCs w:val="24"/>
              </w:rPr>
            </w:pPr>
            <w:r w:rsidRPr="00D60BDE">
              <w:rPr>
                <w:sz w:val="24"/>
                <w:szCs w:val="24"/>
              </w:rPr>
              <w:t>0.35</w:t>
            </w:r>
          </w:p>
        </w:tc>
      </w:tr>
      <w:tr w:rsidR="00D555CE" w:rsidRPr="00D60BDE" w14:paraId="06EF7958" w14:textId="77777777" w:rsidTr="00451C64">
        <w:tc>
          <w:tcPr>
            <w:tcW w:w="1993" w:type="dxa"/>
          </w:tcPr>
          <w:p w14:paraId="54664115" w14:textId="77777777" w:rsidR="00D555CE" w:rsidRPr="00D60BDE" w:rsidRDefault="00D555CE" w:rsidP="00451C64">
            <w:pPr>
              <w:snapToGrid w:val="0"/>
              <w:jc w:val="center"/>
              <w:rPr>
                <w:sz w:val="24"/>
                <w:szCs w:val="24"/>
              </w:rPr>
            </w:pPr>
            <w:r w:rsidRPr="00D60BDE">
              <w:rPr>
                <w:sz w:val="24"/>
                <w:szCs w:val="24"/>
              </w:rPr>
              <w:t>2011</w:t>
            </w:r>
          </w:p>
        </w:tc>
        <w:tc>
          <w:tcPr>
            <w:tcW w:w="3956" w:type="dxa"/>
          </w:tcPr>
          <w:p w14:paraId="71DB9F16" w14:textId="77777777" w:rsidR="00D555CE" w:rsidRPr="00D60BDE" w:rsidRDefault="00D555CE" w:rsidP="00451C64">
            <w:pPr>
              <w:snapToGrid w:val="0"/>
              <w:jc w:val="center"/>
              <w:rPr>
                <w:sz w:val="24"/>
                <w:szCs w:val="24"/>
              </w:rPr>
            </w:pPr>
            <w:r w:rsidRPr="00D60BDE">
              <w:rPr>
                <w:sz w:val="24"/>
                <w:szCs w:val="24"/>
              </w:rPr>
              <w:t>9.18</w:t>
            </w:r>
          </w:p>
        </w:tc>
        <w:tc>
          <w:tcPr>
            <w:tcW w:w="3685" w:type="dxa"/>
          </w:tcPr>
          <w:p w14:paraId="117314BE" w14:textId="77777777" w:rsidR="00D555CE" w:rsidRPr="00D60BDE" w:rsidRDefault="00D555CE" w:rsidP="00451C64">
            <w:pPr>
              <w:snapToGrid w:val="0"/>
              <w:jc w:val="center"/>
              <w:rPr>
                <w:sz w:val="24"/>
                <w:szCs w:val="24"/>
              </w:rPr>
            </w:pPr>
            <w:r w:rsidRPr="00D60BDE">
              <w:rPr>
                <w:sz w:val="24"/>
                <w:szCs w:val="24"/>
              </w:rPr>
              <w:t>0.68</w:t>
            </w:r>
          </w:p>
        </w:tc>
      </w:tr>
      <w:tr w:rsidR="00D555CE" w:rsidRPr="00D60BDE" w14:paraId="7E35ECBC" w14:textId="77777777" w:rsidTr="00451C64">
        <w:tc>
          <w:tcPr>
            <w:tcW w:w="1993" w:type="dxa"/>
          </w:tcPr>
          <w:p w14:paraId="2C0EE0EA" w14:textId="77777777" w:rsidR="00D555CE" w:rsidRPr="00D60BDE" w:rsidRDefault="00D555CE" w:rsidP="00451C64">
            <w:pPr>
              <w:snapToGrid w:val="0"/>
              <w:jc w:val="center"/>
              <w:rPr>
                <w:sz w:val="24"/>
                <w:szCs w:val="24"/>
              </w:rPr>
            </w:pPr>
            <w:r w:rsidRPr="00D60BDE">
              <w:rPr>
                <w:sz w:val="24"/>
                <w:szCs w:val="24"/>
              </w:rPr>
              <w:t>2012</w:t>
            </w:r>
          </w:p>
        </w:tc>
        <w:tc>
          <w:tcPr>
            <w:tcW w:w="3956" w:type="dxa"/>
          </w:tcPr>
          <w:p w14:paraId="51D73079" w14:textId="77777777" w:rsidR="00D555CE" w:rsidRPr="00D60BDE" w:rsidRDefault="00D555CE" w:rsidP="00451C64">
            <w:pPr>
              <w:snapToGrid w:val="0"/>
              <w:jc w:val="center"/>
              <w:rPr>
                <w:sz w:val="24"/>
                <w:szCs w:val="24"/>
              </w:rPr>
            </w:pPr>
            <w:r w:rsidRPr="00D60BDE">
              <w:rPr>
                <w:sz w:val="24"/>
                <w:szCs w:val="24"/>
              </w:rPr>
              <w:t>9.75</w:t>
            </w:r>
          </w:p>
        </w:tc>
        <w:tc>
          <w:tcPr>
            <w:tcW w:w="3685" w:type="dxa"/>
          </w:tcPr>
          <w:p w14:paraId="476B6607" w14:textId="77777777" w:rsidR="00D555CE" w:rsidRPr="00D60BDE" w:rsidRDefault="00D555CE" w:rsidP="00451C64">
            <w:pPr>
              <w:snapToGrid w:val="0"/>
              <w:jc w:val="center"/>
              <w:rPr>
                <w:sz w:val="24"/>
                <w:szCs w:val="24"/>
              </w:rPr>
            </w:pPr>
            <w:r w:rsidRPr="00D60BDE">
              <w:rPr>
                <w:sz w:val="24"/>
                <w:szCs w:val="24"/>
              </w:rPr>
              <w:t>0.82</w:t>
            </w:r>
          </w:p>
        </w:tc>
      </w:tr>
      <w:tr w:rsidR="00D555CE" w:rsidRPr="00D60BDE" w14:paraId="28E150F1" w14:textId="77777777" w:rsidTr="00451C64">
        <w:tc>
          <w:tcPr>
            <w:tcW w:w="1993" w:type="dxa"/>
          </w:tcPr>
          <w:p w14:paraId="75C7F276" w14:textId="77777777" w:rsidR="00D555CE" w:rsidRPr="00D60BDE" w:rsidRDefault="00D555CE" w:rsidP="00451C64">
            <w:pPr>
              <w:snapToGrid w:val="0"/>
              <w:jc w:val="center"/>
              <w:rPr>
                <w:sz w:val="24"/>
                <w:szCs w:val="24"/>
              </w:rPr>
            </w:pPr>
            <w:r w:rsidRPr="00D60BDE">
              <w:rPr>
                <w:sz w:val="24"/>
                <w:szCs w:val="24"/>
              </w:rPr>
              <w:t>2013</w:t>
            </w:r>
          </w:p>
        </w:tc>
        <w:tc>
          <w:tcPr>
            <w:tcW w:w="3956" w:type="dxa"/>
          </w:tcPr>
          <w:p w14:paraId="12AD96F9" w14:textId="77777777" w:rsidR="00D555CE" w:rsidRPr="00D60BDE" w:rsidRDefault="00D555CE" w:rsidP="00451C64">
            <w:pPr>
              <w:snapToGrid w:val="0"/>
              <w:jc w:val="center"/>
              <w:rPr>
                <w:sz w:val="24"/>
                <w:szCs w:val="24"/>
              </w:rPr>
            </w:pPr>
            <w:r w:rsidRPr="00D60BDE">
              <w:rPr>
                <w:sz w:val="24"/>
                <w:szCs w:val="24"/>
              </w:rPr>
              <w:t>10.74</w:t>
            </w:r>
          </w:p>
        </w:tc>
        <w:tc>
          <w:tcPr>
            <w:tcW w:w="3685" w:type="dxa"/>
          </w:tcPr>
          <w:p w14:paraId="28859CE9" w14:textId="77777777" w:rsidR="00D555CE" w:rsidRPr="00D60BDE" w:rsidRDefault="00D555CE" w:rsidP="00451C64">
            <w:pPr>
              <w:snapToGrid w:val="0"/>
              <w:jc w:val="center"/>
              <w:rPr>
                <w:sz w:val="24"/>
                <w:szCs w:val="24"/>
              </w:rPr>
            </w:pPr>
            <w:r w:rsidRPr="00D60BDE">
              <w:rPr>
                <w:sz w:val="24"/>
                <w:szCs w:val="24"/>
              </w:rPr>
              <w:t>0.94</w:t>
            </w:r>
          </w:p>
        </w:tc>
      </w:tr>
      <w:tr w:rsidR="00D555CE" w:rsidRPr="00D60BDE" w14:paraId="3BA0D996" w14:textId="77777777" w:rsidTr="00451C64">
        <w:tc>
          <w:tcPr>
            <w:tcW w:w="1993" w:type="dxa"/>
          </w:tcPr>
          <w:p w14:paraId="66EAED2A" w14:textId="77777777" w:rsidR="00D555CE" w:rsidRPr="00D60BDE" w:rsidRDefault="00D555CE" w:rsidP="00451C64">
            <w:pPr>
              <w:snapToGrid w:val="0"/>
              <w:jc w:val="center"/>
              <w:rPr>
                <w:sz w:val="24"/>
                <w:szCs w:val="24"/>
              </w:rPr>
            </w:pPr>
            <w:r w:rsidRPr="00D60BDE">
              <w:rPr>
                <w:sz w:val="24"/>
                <w:szCs w:val="24"/>
              </w:rPr>
              <w:t>2014</w:t>
            </w:r>
          </w:p>
        </w:tc>
        <w:tc>
          <w:tcPr>
            <w:tcW w:w="3956" w:type="dxa"/>
          </w:tcPr>
          <w:p w14:paraId="5D994643" w14:textId="77777777" w:rsidR="00D555CE" w:rsidRPr="00D60BDE" w:rsidRDefault="00D555CE" w:rsidP="00451C64">
            <w:pPr>
              <w:snapToGrid w:val="0"/>
              <w:jc w:val="center"/>
              <w:rPr>
                <w:sz w:val="24"/>
                <w:szCs w:val="24"/>
              </w:rPr>
            </w:pPr>
            <w:r w:rsidRPr="00D60BDE">
              <w:rPr>
                <w:sz w:val="24"/>
                <w:szCs w:val="24"/>
              </w:rPr>
              <w:t>13.90</w:t>
            </w:r>
          </w:p>
        </w:tc>
        <w:tc>
          <w:tcPr>
            <w:tcW w:w="3685" w:type="dxa"/>
          </w:tcPr>
          <w:p w14:paraId="5C2968A8" w14:textId="77777777" w:rsidR="00D555CE" w:rsidRPr="00D60BDE" w:rsidRDefault="00D555CE" w:rsidP="00451C64">
            <w:pPr>
              <w:snapToGrid w:val="0"/>
              <w:jc w:val="center"/>
              <w:rPr>
                <w:sz w:val="24"/>
                <w:szCs w:val="24"/>
              </w:rPr>
            </w:pPr>
            <w:r w:rsidRPr="00D60BDE">
              <w:rPr>
                <w:sz w:val="24"/>
                <w:szCs w:val="24"/>
              </w:rPr>
              <w:t>1.25</w:t>
            </w:r>
          </w:p>
        </w:tc>
      </w:tr>
      <w:tr w:rsidR="00D555CE" w:rsidRPr="00D60BDE" w14:paraId="69113985" w14:textId="77777777" w:rsidTr="00032BA6">
        <w:tc>
          <w:tcPr>
            <w:tcW w:w="1993" w:type="dxa"/>
            <w:tcBorders>
              <w:bottom w:val="nil"/>
            </w:tcBorders>
          </w:tcPr>
          <w:p w14:paraId="24C82031" w14:textId="77777777" w:rsidR="00D555CE" w:rsidRPr="00D60BDE" w:rsidRDefault="00D555CE" w:rsidP="00451C64">
            <w:pPr>
              <w:snapToGrid w:val="0"/>
              <w:jc w:val="center"/>
              <w:rPr>
                <w:sz w:val="24"/>
                <w:szCs w:val="24"/>
              </w:rPr>
            </w:pPr>
            <w:r w:rsidRPr="00D60BDE">
              <w:rPr>
                <w:sz w:val="24"/>
                <w:szCs w:val="24"/>
              </w:rPr>
              <w:t>2015</w:t>
            </w:r>
          </w:p>
        </w:tc>
        <w:tc>
          <w:tcPr>
            <w:tcW w:w="3956" w:type="dxa"/>
            <w:tcBorders>
              <w:bottom w:val="nil"/>
            </w:tcBorders>
          </w:tcPr>
          <w:p w14:paraId="2C87C354" w14:textId="77777777" w:rsidR="00D555CE" w:rsidRPr="00D60BDE" w:rsidRDefault="00D555CE" w:rsidP="00451C64">
            <w:pPr>
              <w:snapToGrid w:val="0"/>
              <w:jc w:val="center"/>
              <w:rPr>
                <w:sz w:val="24"/>
                <w:szCs w:val="24"/>
              </w:rPr>
            </w:pPr>
            <w:r w:rsidRPr="00D60BDE">
              <w:rPr>
                <w:sz w:val="24"/>
                <w:szCs w:val="24"/>
              </w:rPr>
              <w:t>21.81</w:t>
            </w:r>
          </w:p>
        </w:tc>
        <w:tc>
          <w:tcPr>
            <w:tcW w:w="3685" w:type="dxa"/>
            <w:tcBorders>
              <w:bottom w:val="nil"/>
            </w:tcBorders>
          </w:tcPr>
          <w:p w14:paraId="6F5D4AF3" w14:textId="77777777" w:rsidR="00D555CE" w:rsidRPr="00D60BDE" w:rsidRDefault="00D555CE" w:rsidP="00451C64">
            <w:pPr>
              <w:snapToGrid w:val="0"/>
              <w:jc w:val="center"/>
              <w:rPr>
                <w:sz w:val="24"/>
                <w:szCs w:val="24"/>
              </w:rPr>
            </w:pPr>
            <w:r w:rsidRPr="00D60BDE">
              <w:rPr>
                <w:sz w:val="24"/>
                <w:szCs w:val="24"/>
              </w:rPr>
              <w:t>2.43</w:t>
            </w:r>
          </w:p>
        </w:tc>
      </w:tr>
      <w:tr w:rsidR="00D555CE" w:rsidRPr="00D60BDE" w14:paraId="2BBD042B" w14:textId="77777777" w:rsidTr="00032BA6">
        <w:tc>
          <w:tcPr>
            <w:tcW w:w="1993" w:type="dxa"/>
            <w:tcBorders>
              <w:top w:val="single" w:sz="4" w:space="0" w:color="auto"/>
            </w:tcBorders>
          </w:tcPr>
          <w:p w14:paraId="54D89D39" w14:textId="77777777" w:rsidR="00D555CE" w:rsidRPr="00D60BDE" w:rsidRDefault="00D555CE" w:rsidP="00451C64">
            <w:pPr>
              <w:snapToGrid w:val="0"/>
              <w:jc w:val="center"/>
              <w:rPr>
                <w:sz w:val="24"/>
                <w:szCs w:val="24"/>
              </w:rPr>
            </w:pPr>
            <w:r w:rsidRPr="00D60BDE">
              <w:rPr>
                <w:sz w:val="24"/>
                <w:szCs w:val="24"/>
              </w:rPr>
              <w:t>2016</w:t>
            </w:r>
          </w:p>
        </w:tc>
        <w:tc>
          <w:tcPr>
            <w:tcW w:w="3956" w:type="dxa"/>
            <w:tcBorders>
              <w:top w:val="single" w:sz="4" w:space="0" w:color="auto"/>
            </w:tcBorders>
          </w:tcPr>
          <w:p w14:paraId="151481DB" w14:textId="77777777" w:rsidR="00D555CE" w:rsidRPr="00D60BDE" w:rsidRDefault="00D555CE" w:rsidP="00451C64">
            <w:pPr>
              <w:snapToGrid w:val="0"/>
              <w:jc w:val="center"/>
              <w:rPr>
                <w:sz w:val="24"/>
                <w:szCs w:val="24"/>
              </w:rPr>
            </w:pPr>
            <w:r w:rsidRPr="00D60BDE">
              <w:rPr>
                <w:sz w:val="24"/>
                <w:szCs w:val="24"/>
              </w:rPr>
              <w:t>23.76</w:t>
            </w:r>
          </w:p>
        </w:tc>
        <w:tc>
          <w:tcPr>
            <w:tcW w:w="3685" w:type="dxa"/>
            <w:tcBorders>
              <w:top w:val="single" w:sz="4" w:space="0" w:color="auto"/>
            </w:tcBorders>
          </w:tcPr>
          <w:p w14:paraId="4EC6627C" w14:textId="77777777" w:rsidR="00D555CE" w:rsidRPr="00D60BDE" w:rsidRDefault="00D555CE" w:rsidP="00451C64">
            <w:pPr>
              <w:snapToGrid w:val="0"/>
              <w:jc w:val="center"/>
              <w:rPr>
                <w:sz w:val="24"/>
                <w:szCs w:val="24"/>
              </w:rPr>
            </w:pPr>
            <w:r w:rsidRPr="00D60BDE">
              <w:rPr>
                <w:sz w:val="24"/>
                <w:szCs w:val="24"/>
              </w:rPr>
              <w:t>4.15</w:t>
            </w:r>
          </w:p>
        </w:tc>
      </w:tr>
      <w:tr w:rsidR="00D555CE" w:rsidRPr="00D60BDE" w14:paraId="1886E4C7" w14:textId="77777777" w:rsidTr="00451C64">
        <w:tc>
          <w:tcPr>
            <w:tcW w:w="1993" w:type="dxa"/>
          </w:tcPr>
          <w:p w14:paraId="0D55A64A" w14:textId="77777777" w:rsidR="00D555CE" w:rsidRPr="00D60BDE" w:rsidRDefault="00D555CE" w:rsidP="00451C64">
            <w:pPr>
              <w:snapToGrid w:val="0"/>
              <w:jc w:val="center"/>
              <w:rPr>
                <w:sz w:val="24"/>
                <w:szCs w:val="24"/>
              </w:rPr>
            </w:pPr>
            <w:r w:rsidRPr="00D60BDE">
              <w:rPr>
                <w:sz w:val="24"/>
                <w:szCs w:val="24"/>
              </w:rPr>
              <w:t>2017</w:t>
            </w:r>
          </w:p>
        </w:tc>
        <w:tc>
          <w:tcPr>
            <w:tcW w:w="3956" w:type="dxa"/>
          </w:tcPr>
          <w:p w14:paraId="29D90EFF" w14:textId="77777777" w:rsidR="00D555CE" w:rsidRPr="00D60BDE" w:rsidRDefault="00D555CE" w:rsidP="00451C64">
            <w:pPr>
              <w:snapToGrid w:val="0"/>
              <w:jc w:val="center"/>
              <w:rPr>
                <w:sz w:val="24"/>
                <w:szCs w:val="24"/>
              </w:rPr>
            </w:pPr>
            <w:r w:rsidRPr="00D60BDE">
              <w:rPr>
                <w:sz w:val="24"/>
                <w:szCs w:val="24"/>
              </w:rPr>
              <w:t>28.16</w:t>
            </w:r>
          </w:p>
        </w:tc>
        <w:tc>
          <w:tcPr>
            <w:tcW w:w="3685" w:type="dxa"/>
          </w:tcPr>
          <w:p w14:paraId="07210343" w14:textId="77777777" w:rsidR="00D555CE" w:rsidRPr="00D60BDE" w:rsidRDefault="00D555CE" w:rsidP="00451C64">
            <w:pPr>
              <w:snapToGrid w:val="0"/>
              <w:jc w:val="center"/>
              <w:rPr>
                <w:sz w:val="24"/>
                <w:szCs w:val="24"/>
              </w:rPr>
            </w:pPr>
            <w:r w:rsidRPr="00D60BDE">
              <w:rPr>
                <w:sz w:val="24"/>
                <w:szCs w:val="24"/>
              </w:rPr>
              <w:t>4.30</w:t>
            </w:r>
          </w:p>
        </w:tc>
      </w:tr>
      <w:tr w:rsidR="00D555CE" w:rsidRPr="00D60BDE" w14:paraId="047B55ED" w14:textId="77777777" w:rsidTr="00451C64">
        <w:tc>
          <w:tcPr>
            <w:tcW w:w="1993" w:type="dxa"/>
          </w:tcPr>
          <w:p w14:paraId="0A036C0E" w14:textId="77777777" w:rsidR="00D555CE" w:rsidRPr="00D60BDE" w:rsidRDefault="00D555CE" w:rsidP="00451C64">
            <w:pPr>
              <w:snapToGrid w:val="0"/>
              <w:jc w:val="center"/>
              <w:rPr>
                <w:sz w:val="24"/>
                <w:szCs w:val="24"/>
              </w:rPr>
            </w:pPr>
            <w:r w:rsidRPr="00D60BDE">
              <w:rPr>
                <w:sz w:val="24"/>
                <w:szCs w:val="24"/>
              </w:rPr>
              <w:t>2018</w:t>
            </w:r>
          </w:p>
        </w:tc>
        <w:tc>
          <w:tcPr>
            <w:tcW w:w="3956" w:type="dxa"/>
          </w:tcPr>
          <w:p w14:paraId="40550CAF" w14:textId="77777777" w:rsidR="00D555CE" w:rsidRPr="00D60BDE" w:rsidRDefault="00D555CE" w:rsidP="00451C64">
            <w:pPr>
              <w:snapToGrid w:val="0"/>
              <w:jc w:val="center"/>
              <w:rPr>
                <w:sz w:val="24"/>
                <w:szCs w:val="24"/>
              </w:rPr>
            </w:pPr>
            <w:r w:rsidRPr="00D60BDE">
              <w:rPr>
                <w:sz w:val="24"/>
                <w:szCs w:val="24"/>
              </w:rPr>
              <w:t>25.39</w:t>
            </w:r>
          </w:p>
        </w:tc>
        <w:tc>
          <w:tcPr>
            <w:tcW w:w="3685" w:type="dxa"/>
          </w:tcPr>
          <w:p w14:paraId="19D466E0" w14:textId="77777777" w:rsidR="00D555CE" w:rsidRPr="00D60BDE" w:rsidRDefault="00D555CE" w:rsidP="00451C64">
            <w:pPr>
              <w:snapToGrid w:val="0"/>
              <w:jc w:val="center"/>
              <w:rPr>
                <w:sz w:val="24"/>
                <w:szCs w:val="24"/>
              </w:rPr>
            </w:pPr>
            <w:r w:rsidRPr="00D60BDE">
              <w:rPr>
                <w:sz w:val="24"/>
                <w:szCs w:val="24"/>
              </w:rPr>
              <w:t>4.47</w:t>
            </w:r>
          </w:p>
        </w:tc>
      </w:tr>
      <w:tr w:rsidR="00D555CE" w:rsidRPr="00D60BDE" w14:paraId="2F5B26CE" w14:textId="77777777" w:rsidTr="00451C64">
        <w:tc>
          <w:tcPr>
            <w:tcW w:w="1993" w:type="dxa"/>
          </w:tcPr>
          <w:p w14:paraId="0A9C2192" w14:textId="77777777" w:rsidR="00D555CE" w:rsidRPr="00D60BDE" w:rsidRDefault="00D555CE" w:rsidP="00451C64">
            <w:pPr>
              <w:snapToGrid w:val="0"/>
              <w:jc w:val="center"/>
              <w:rPr>
                <w:sz w:val="24"/>
                <w:szCs w:val="24"/>
              </w:rPr>
            </w:pPr>
            <w:r w:rsidRPr="00D60BDE">
              <w:rPr>
                <w:sz w:val="24"/>
                <w:szCs w:val="24"/>
              </w:rPr>
              <w:t>2019</w:t>
            </w:r>
          </w:p>
        </w:tc>
        <w:tc>
          <w:tcPr>
            <w:tcW w:w="3956" w:type="dxa"/>
          </w:tcPr>
          <w:p w14:paraId="22C0818F" w14:textId="77777777" w:rsidR="00D555CE" w:rsidRPr="00D60BDE" w:rsidRDefault="00D555CE" w:rsidP="00451C64">
            <w:pPr>
              <w:snapToGrid w:val="0"/>
              <w:jc w:val="center"/>
              <w:rPr>
                <w:sz w:val="24"/>
                <w:szCs w:val="24"/>
              </w:rPr>
            </w:pPr>
            <w:r w:rsidRPr="00D60BDE">
              <w:rPr>
                <w:sz w:val="24"/>
                <w:szCs w:val="24"/>
              </w:rPr>
              <w:t>30.90</w:t>
            </w:r>
          </w:p>
        </w:tc>
        <w:tc>
          <w:tcPr>
            <w:tcW w:w="3685" w:type="dxa"/>
          </w:tcPr>
          <w:p w14:paraId="4E37022C" w14:textId="77777777" w:rsidR="00D555CE" w:rsidRPr="00D60BDE" w:rsidRDefault="00D555CE" w:rsidP="00451C64">
            <w:pPr>
              <w:snapToGrid w:val="0"/>
              <w:jc w:val="center"/>
              <w:rPr>
                <w:sz w:val="24"/>
                <w:szCs w:val="24"/>
              </w:rPr>
            </w:pPr>
            <w:r w:rsidRPr="00D60BDE">
              <w:rPr>
                <w:sz w:val="24"/>
                <w:szCs w:val="24"/>
              </w:rPr>
              <w:t>7.06</w:t>
            </w:r>
          </w:p>
        </w:tc>
      </w:tr>
      <w:tr w:rsidR="00D555CE" w:rsidRPr="00D60BDE" w14:paraId="682C9D3C" w14:textId="77777777" w:rsidTr="00451C64">
        <w:tc>
          <w:tcPr>
            <w:tcW w:w="1993" w:type="dxa"/>
          </w:tcPr>
          <w:p w14:paraId="56EC77FD" w14:textId="77777777" w:rsidR="00D555CE" w:rsidRPr="00D60BDE" w:rsidRDefault="00D555CE" w:rsidP="00451C64">
            <w:pPr>
              <w:snapToGrid w:val="0"/>
              <w:jc w:val="center"/>
              <w:rPr>
                <w:sz w:val="24"/>
                <w:szCs w:val="24"/>
              </w:rPr>
            </w:pPr>
            <w:r w:rsidRPr="00D60BDE">
              <w:rPr>
                <w:sz w:val="24"/>
                <w:szCs w:val="24"/>
              </w:rPr>
              <w:t>2020</w:t>
            </w:r>
          </w:p>
        </w:tc>
        <w:tc>
          <w:tcPr>
            <w:tcW w:w="3956" w:type="dxa"/>
          </w:tcPr>
          <w:p w14:paraId="48C405DE" w14:textId="77777777" w:rsidR="00D555CE" w:rsidRPr="00D60BDE" w:rsidRDefault="00D555CE" w:rsidP="00451C64">
            <w:pPr>
              <w:snapToGrid w:val="0"/>
              <w:jc w:val="center"/>
              <w:rPr>
                <w:sz w:val="24"/>
                <w:szCs w:val="24"/>
              </w:rPr>
            </w:pPr>
            <w:r w:rsidRPr="00D60BDE">
              <w:rPr>
                <w:sz w:val="24"/>
                <w:szCs w:val="24"/>
              </w:rPr>
              <w:t>37.62</w:t>
            </w:r>
          </w:p>
        </w:tc>
        <w:tc>
          <w:tcPr>
            <w:tcW w:w="3685" w:type="dxa"/>
          </w:tcPr>
          <w:p w14:paraId="2321F123" w14:textId="77777777" w:rsidR="00D555CE" w:rsidRPr="00D60BDE" w:rsidRDefault="00D555CE" w:rsidP="00451C64">
            <w:pPr>
              <w:snapToGrid w:val="0"/>
              <w:jc w:val="center"/>
              <w:rPr>
                <w:sz w:val="24"/>
                <w:szCs w:val="24"/>
              </w:rPr>
            </w:pPr>
            <w:r w:rsidRPr="00D60BDE">
              <w:rPr>
                <w:sz w:val="24"/>
                <w:szCs w:val="24"/>
              </w:rPr>
              <w:t>5.08</w:t>
            </w:r>
          </w:p>
        </w:tc>
      </w:tr>
      <w:tr w:rsidR="00D555CE" w:rsidRPr="00D60BDE" w14:paraId="0C6637AC" w14:textId="77777777" w:rsidTr="00276DE1">
        <w:tc>
          <w:tcPr>
            <w:tcW w:w="1993" w:type="dxa"/>
            <w:tcBorders>
              <w:bottom w:val="nil"/>
            </w:tcBorders>
          </w:tcPr>
          <w:p w14:paraId="1298F89E" w14:textId="77777777" w:rsidR="00D555CE" w:rsidRPr="00D60BDE" w:rsidRDefault="00D555CE" w:rsidP="00451C64">
            <w:pPr>
              <w:snapToGrid w:val="0"/>
              <w:jc w:val="center"/>
              <w:rPr>
                <w:sz w:val="24"/>
                <w:szCs w:val="24"/>
              </w:rPr>
            </w:pPr>
            <w:r w:rsidRPr="00D60BDE">
              <w:rPr>
                <w:sz w:val="24"/>
                <w:szCs w:val="24"/>
              </w:rPr>
              <w:t>2021</w:t>
            </w:r>
          </w:p>
        </w:tc>
        <w:tc>
          <w:tcPr>
            <w:tcW w:w="3956" w:type="dxa"/>
            <w:tcBorders>
              <w:bottom w:val="nil"/>
            </w:tcBorders>
          </w:tcPr>
          <w:p w14:paraId="11867581" w14:textId="77777777" w:rsidR="00D555CE" w:rsidRPr="00D60BDE" w:rsidRDefault="00D555CE" w:rsidP="00451C64">
            <w:pPr>
              <w:snapToGrid w:val="0"/>
              <w:jc w:val="center"/>
              <w:rPr>
                <w:sz w:val="24"/>
                <w:szCs w:val="24"/>
              </w:rPr>
            </w:pPr>
            <w:r w:rsidRPr="00D60BDE">
              <w:rPr>
                <w:sz w:val="24"/>
                <w:szCs w:val="24"/>
              </w:rPr>
              <w:t>11.10</w:t>
            </w:r>
          </w:p>
        </w:tc>
        <w:tc>
          <w:tcPr>
            <w:tcW w:w="3685" w:type="dxa"/>
            <w:tcBorders>
              <w:bottom w:val="nil"/>
            </w:tcBorders>
          </w:tcPr>
          <w:p w14:paraId="6E56A0DD" w14:textId="77777777" w:rsidR="00D555CE" w:rsidRPr="00D60BDE" w:rsidRDefault="00D555CE" w:rsidP="00451C64">
            <w:pPr>
              <w:snapToGrid w:val="0"/>
              <w:jc w:val="center"/>
              <w:rPr>
                <w:sz w:val="24"/>
                <w:szCs w:val="24"/>
              </w:rPr>
            </w:pPr>
            <w:r w:rsidRPr="00D60BDE">
              <w:rPr>
                <w:sz w:val="24"/>
                <w:szCs w:val="24"/>
              </w:rPr>
              <w:t>1.60</w:t>
            </w:r>
          </w:p>
        </w:tc>
      </w:tr>
      <w:tr w:rsidR="00D555CE" w:rsidRPr="00D60BDE" w14:paraId="4DE50F3F" w14:textId="77777777" w:rsidTr="00451C64">
        <w:tc>
          <w:tcPr>
            <w:tcW w:w="1993" w:type="dxa"/>
          </w:tcPr>
          <w:p w14:paraId="48727EDA" w14:textId="77777777" w:rsidR="00D555CE" w:rsidRPr="00D60BDE" w:rsidRDefault="00D555CE" w:rsidP="00451C64">
            <w:pPr>
              <w:snapToGrid w:val="0"/>
              <w:jc w:val="center"/>
              <w:rPr>
                <w:sz w:val="24"/>
                <w:szCs w:val="24"/>
              </w:rPr>
            </w:pPr>
            <w:r w:rsidRPr="00D60BDE">
              <w:rPr>
                <w:sz w:val="24"/>
                <w:szCs w:val="24"/>
              </w:rPr>
              <w:t>2022</w:t>
            </w:r>
          </w:p>
        </w:tc>
        <w:tc>
          <w:tcPr>
            <w:tcW w:w="3956" w:type="dxa"/>
          </w:tcPr>
          <w:p w14:paraId="6B7941F7" w14:textId="77777777" w:rsidR="00D555CE" w:rsidRPr="00D60BDE" w:rsidRDefault="00D555CE" w:rsidP="00451C64">
            <w:pPr>
              <w:snapToGrid w:val="0"/>
              <w:jc w:val="center"/>
              <w:rPr>
                <w:sz w:val="24"/>
                <w:szCs w:val="24"/>
              </w:rPr>
            </w:pPr>
            <w:r w:rsidRPr="00D60BDE">
              <w:rPr>
                <w:sz w:val="24"/>
                <w:szCs w:val="24"/>
              </w:rPr>
              <w:t>9.30</w:t>
            </w:r>
          </w:p>
        </w:tc>
        <w:tc>
          <w:tcPr>
            <w:tcW w:w="3685" w:type="dxa"/>
          </w:tcPr>
          <w:p w14:paraId="25E49997" w14:textId="77777777" w:rsidR="00D555CE" w:rsidRPr="00D60BDE" w:rsidRDefault="00D555CE" w:rsidP="00451C64">
            <w:pPr>
              <w:snapToGrid w:val="0"/>
              <w:jc w:val="center"/>
              <w:rPr>
                <w:sz w:val="24"/>
                <w:szCs w:val="24"/>
              </w:rPr>
            </w:pPr>
            <w:r w:rsidRPr="00D60BDE">
              <w:rPr>
                <w:sz w:val="24"/>
                <w:szCs w:val="24"/>
              </w:rPr>
              <w:t>1.10</w:t>
            </w:r>
          </w:p>
        </w:tc>
      </w:tr>
      <w:tr w:rsidR="00D555CE" w:rsidRPr="00D60BDE" w14:paraId="3921B0CE" w14:textId="77777777" w:rsidTr="00451C64">
        <w:tc>
          <w:tcPr>
            <w:tcW w:w="1993" w:type="dxa"/>
          </w:tcPr>
          <w:p w14:paraId="6786B21C" w14:textId="77777777" w:rsidR="00D555CE" w:rsidRPr="00D60BDE" w:rsidRDefault="00D555CE" w:rsidP="00451C64">
            <w:pPr>
              <w:snapToGrid w:val="0"/>
              <w:jc w:val="center"/>
              <w:rPr>
                <w:sz w:val="24"/>
                <w:szCs w:val="24"/>
              </w:rPr>
            </w:pPr>
            <w:r w:rsidRPr="00D60BDE">
              <w:rPr>
                <w:sz w:val="24"/>
                <w:szCs w:val="24"/>
              </w:rPr>
              <w:t>2023</w:t>
            </w:r>
          </w:p>
        </w:tc>
        <w:tc>
          <w:tcPr>
            <w:tcW w:w="3956" w:type="dxa"/>
          </w:tcPr>
          <w:p w14:paraId="356BCE4A" w14:textId="77777777" w:rsidR="00D555CE" w:rsidRPr="00D60BDE" w:rsidRDefault="00D555CE" w:rsidP="00451C64">
            <w:pPr>
              <w:snapToGrid w:val="0"/>
              <w:jc w:val="center"/>
              <w:rPr>
                <w:sz w:val="24"/>
                <w:szCs w:val="24"/>
              </w:rPr>
            </w:pPr>
            <w:r w:rsidRPr="00D60BDE">
              <w:rPr>
                <w:sz w:val="24"/>
                <w:szCs w:val="24"/>
              </w:rPr>
              <w:t>10.90</w:t>
            </w:r>
          </w:p>
        </w:tc>
        <w:tc>
          <w:tcPr>
            <w:tcW w:w="3685" w:type="dxa"/>
          </w:tcPr>
          <w:p w14:paraId="03D5B8DD" w14:textId="77777777" w:rsidR="00D555CE" w:rsidRPr="00D60BDE" w:rsidRDefault="00D555CE" w:rsidP="00451C64">
            <w:pPr>
              <w:snapToGrid w:val="0"/>
              <w:jc w:val="center"/>
              <w:rPr>
                <w:sz w:val="24"/>
                <w:szCs w:val="24"/>
              </w:rPr>
            </w:pPr>
            <w:r w:rsidRPr="00D60BDE">
              <w:rPr>
                <w:sz w:val="24"/>
                <w:szCs w:val="24"/>
              </w:rPr>
              <w:t>1.30</w:t>
            </w:r>
          </w:p>
        </w:tc>
      </w:tr>
      <w:tr w:rsidR="00D555CE" w:rsidRPr="00D60BDE" w14:paraId="00EFAFB5" w14:textId="77777777" w:rsidTr="00451C64">
        <w:tc>
          <w:tcPr>
            <w:tcW w:w="9634" w:type="dxa"/>
            <w:gridSpan w:val="3"/>
          </w:tcPr>
          <w:p w14:paraId="5C88A35B" w14:textId="47005740" w:rsidR="00D555CE" w:rsidRPr="00D60BDE" w:rsidRDefault="00D555CE" w:rsidP="00451C64">
            <w:pPr>
              <w:snapToGrid w:val="0"/>
              <w:rPr>
                <w:sz w:val="24"/>
                <w:szCs w:val="24"/>
              </w:rPr>
            </w:pPr>
            <w:r w:rsidRPr="00BF7B56">
              <w:rPr>
                <w:sz w:val="24"/>
                <w:szCs w:val="24"/>
              </w:rPr>
              <w:t>Note</w:t>
            </w:r>
            <w:r w:rsidR="00032BA6">
              <w:rPr>
                <w:sz w:val="24"/>
                <w:szCs w:val="24"/>
              </w:rPr>
              <w:t>:</w:t>
            </w:r>
            <w:r w:rsidR="00C86EEA">
              <w:rPr>
                <w:sz w:val="24"/>
                <w:szCs w:val="24"/>
              </w:rPr>
              <w:t xml:space="preserve"> </w:t>
            </w:r>
            <w:r w:rsidRPr="00BF7B56">
              <w:rPr>
                <w:sz w:val="24"/>
                <w:szCs w:val="24"/>
              </w:rPr>
              <w:t>Compiled by author</w:t>
            </w:r>
            <w:r w:rsidR="00C86EEA">
              <w:rPr>
                <w:sz w:val="24"/>
                <w:szCs w:val="24"/>
              </w:rPr>
              <w:t xml:space="preserve"> based on the results of calculation</w:t>
            </w:r>
          </w:p>
        </w:tc>
      </w:tr>
    </w:tbl>
    <w:p w14:paraId="54A317AB" w14:textId="77777777" w:rsidR="00D555CE" w:rsidRPr="005F189A" w:rsidRDefault="00D555CE" w:rsidP="005F189A">
      <w:pPr>
        <w:autoSpaceDE/>
        <w:autoSpaceDN/>
        <w:ind w:firstLine="709"/>
        <w:contextualSpacing/>
        <w:jc w:val="both"/>
        <w:rPr>
          <w:rFonts w:eastAsia="宋体-简"/>
          <w:kern w:val="2"/>
          <w:sz w:val="28"/>
          <w:szCs w:val="24"/>
          <w:lang w:eastAsia="zh-CN"/>
          <w14:ligatures w14:val="standardContextual"/>
        </w:rPr>
      </w:pPr>
    </w:p>
    <w:p w14:paraId="43979134" w14:textId="56FA5AD6" w:rsidR="003F4C33" w:rsidRPr="005F189A" w:rsidRDefault="00D555CE" w:rsidP="005F189A">
      <w:pPr>
        <w:autoSpaceDE/>
        <w:autoSpaceDN/>
        <w:ind w:firstLine="709"/>
        <w:contextualSpacing/>
        <w:jc w:val="both"/>
        <w:rPr>
          <w:rFonts w:eastAsia="宋体-简"/>
          <w:kern w:val="2"/>
          <w:sz w:val="28"/>
          <w:szCs w:val="24"/>
          <w:lang w:eastAsia="zh-CN"/>
          <w14:ligatures w14:val="standardContextual"/>
        </w:rPr>
      </w:pPr>
      <w:r>
        <w:rPr>
          <w:rFonts w:eastAsia="宋体-简"/>
          <w:kern w:val="2"/>
          <w:sz w:val="28"/>
          <w:szCs w:val="24"/>
          <w:lang w:eastAsia="zh-CN"/>
          <w14:ligatures w14:val="standardContextual"/>
        </w:rPr>
        <w:t>Table 16 shows that a</w:t>
      </w:r>
      <w:r w:rsidR="003F4C33" w:rsidRPr="005F189A">
        <w:rPr>
          <w:rFonts w:eastAsia="宋体-简"/>
          <w:kern w:val="2"/>
          <w:sz w:val="28"/>
          <w:szCs w:val="24"/>
          <w:lang w:eastAsia="zh-CN"/>
          <w14:ligatures w14:val="standardContextual"/>
        </w:rPr>
        <w:t>nalyzing the degree of complementarity of bilateral energy trade from the perspective of Kazakhstan as an energy exporter, it is found that the TCI index is consistently greater than 1, indicating that Kazakhstan's exports and China's imports of energy have strong trade complementarity, and the degree of coincidence of the two countries</w:t>
      </w:r>
      <w:r w:rsidR="002A0CF3">
        <w:rPr>
          <w:rFonts w:eastAsia="宋体-简"/>
          <w:kern w:val="2"/>
          <w:sz w:val="28"/>
          <w:szCs w:val="24"/>
          <w:lang w:eastAsia="zh-CN"/>
          <w14:ligatures w14:val="standardContextual"/>
        </w:rPr>
        <w:t>’</w:t>
      </w:r>
      <w:r w:rsidR="003F4C33" w:rsidRPr="005F189A">
        <w:rPr>
          <w:rFonts w:eastAsia="宋体-简"/>
          <w:kern w:val="2"/>
          <w:sz w:val="28"/>
          <w:szCs w:val="24"/>
          <w:lang w:eastAsia="zh-CN"/>
          <w14:ligatures w14:val="standardContextual"/>
        </w:rPr>
        <w:t xml:space="preserve"> commodities is increasing.</w:t>
      </w:r>
    </w:p>
    <w:p w14:paraId="2A08595B" w14:textId="3D40EE06" w:rsidR="003F4C33" w:rsidRPr="005F189A" w:rsidRDefault="00EB2CAE" w:rsidP="005F189A">
      <w:pPr>
        <w:autoSpaceDE/>
        <w:autoSpaceDN/>
        <w:ind w:firstLine="709"/>
        <w:contextualSpacing/>
        <w:jc w:val="both"/>
        <w:rPr>
          <w:rFonts w:eastAsia="宋体-简"/>
          <w:kern w:val="2"/>
          <w:sz w:val="28"/>
          <w:szCs w:val="24"/>
          <w:lang w:eastAsia="zh-CN"/>
          <w14:ligatures w14:val="standardContextual"/>
        </w:rPr>
      </w:pPr>
      <w:r w:rsidRPr="00EB2CAE">
        <w:rPr>
          <w:rFonts w:eastAsia="宋体-简"/>
          <w:kern w:val="2"/>
          <w:sz w:val="28"/>
          <w:szCs w:val="24"/>
          <w:lang w:eastAsia="zh-CN"/>
          <w14:ligatures w14:val="standardContextual"/>
        </w:rPr>
        <w:t>Elevated TCI values for crude oil suggest that Kazakhstan</w:t>
      </w:r>
      <w:r w:rsidR="000C4F90">
        <w:rPr>
          <w:rFonts w:eastAsia="宋体-简"/>
          <w:kern w:val="2"/>
          <w:sz w:val="28"/>
          <w:szCs w:val="24"/>
          <w:lang w:eastAsia="zh-CN"/>
          <w14:ligatures w14:val="standardContextual"/>
        </w:rPr>
        <w:t>’</w:t>
      </w:r>
      <w:r w:rsidRPr="00EB2CAE">
        <w:rPr>
          <w:rFonts w:eastAsia="宋体-简"/>
          <w:kern w:val="2"/>
          <w:sz w:val="28"/>
          <w:szCs w:val="24"/>
          <w:lang w:eastAsia="zh-CN"/>
          <w14:ligatures w14:val="standardContextual"/>
        </w:rPr>
        <w:t>s competitive edge in crude oil enhances export trade connections with China, illustrating significant trade complementarities.</w:t>
      </w:r>
      <w:r w:rsidR="003F4C33" w:rsidRPr="005F189A">
        <w:rPr>
          <w:rFonts w:eastAsia="宋体-简"/>
          <w:kern w:val="2"/>
          <w:sz w:val="28"/>
          <w:szCs w:val="24"/>
          <w:lang w:eastAsia="zh-CN"/>
          <w14:ligatures w14:val="standardContextual"/>
        </w:rPr>
        <w:t xml:space="preserve"> </w:t>
      </w:r>
      <w:r w:rsidR="00FB3974" w:rsidRPr="00FB3974">
        <w:rPr>
          <w:rFonts w:eastAsia="宋体-简"/>
          <w:kern w:val="2"/>
          <w:sz w:val="28"/>
          <w:szCs w:val="24"/>
          <w:lang w:eastAsia="zh-CN"/>
          <w14:ligatures w14:val="standardContextual"/>
        </w:rPr>
        <w:t>The TCI index for natural gas surpass</w:t>
      </w:r>
      <w:r w:rsidR="00FB3974">
        <w:rPr>
          <w:rFonts w:eastAsia="宋体-简"/>
          <w:kern w:val="2"/>
          <w:sz w:val="28"/>
          <w:szCs w:val="24"/>
          <w:lang w:eastAsia="zh-CN"/>
          <w14:ligatures w14:val="standardContextual"/>
        </w:rPr>
        <w:t>ed</w:t>
      </w:r>
      <w:r w:rsidR="00FB3974" w:rsidRPr="00FB3974">
        <w:rPr>
          <w:rFonts w:eastAsia="宋体-简"/>
          <w:kern w:val="2"/>
          <w:sz w:val="28"/>
          <w:szCs w:val="24"/>
          <w:lang w:eastAsia="zh-CN"/>
          <w14:ligatures w14:val="standardContextual"/>
        </w:rPr>
        <w:t xml:space="preserve"> 1 in 2014, progressively exhibiting an upward trajectory, which signifies the increasing trade relationship between Kazakhstan and China in the natural gas sector.</w:t>
      </w:r>
      <w:r w:rsidR="00FB3974">
        <w:rPr>
          <w:rFonts w:eastAsia="宋体-简"/>
          <w:kern w:val="2"/>
          <w:sz w:val="28"/>
          <w:szCs w:val="24"/>
          <w:lang w:eastAsia="zh-CN"/>
          <w14:ligatures w14:val="standardContextual"/>
        </w:rPr>
        <w:t xml:space="preserve"> </w:t>
      </w:r>
    </w:p>
    <w:p w14:paraId="0F0788CD" w14:textId="190E14CB" w:rsidR="00C03512" w:rsidRDefault="00C03512" w:rsidP="005F189A">
      <w:pPr>
        <w:autoSpaceDE/>
        <w:autoSpaceDN/>
        <w:ind w:firstLine="709"/>
        <w:contextualSpacing/>
        <w:jc w:val="both"/>
        <w:rPr>
          <w:rFonts w:eastAsia="宋体-简"/>
          <w:kern w:val="2"/>
          <w:sz w:val="28"/>
          <w:szCs w:val="24"/>
          <w:lang w:eastAsia="zh-CN"/>
          <w14:ligatures w14:val="standardContextual"/>
        </w:rPr>
      </w:pPr>
      <w:r w:rsidRPr="00C03512">
        <w:rPr>
          <w:rFonts w:eastAsia="宋体-简"/>
          <w:kern w:val="2"/>
          <w:sz w:val="28"/>
          <w:szCs w:val="24"/>
          <w:lang w:eastAsia="zh-CN"/>
          <w14:ligatures w14:val="standardContextual"/>
        </w:rPr>
        <w:t xml:space="preserve">Overall, the energy exchange between Kazakhstan and China demonstrates a consistent upward trajectory; nonetheless, the factors driving this trend are diverse. To analyze the components affecting the development of energy trade between Kazakhstan and China, </w:t>
      </w:r>
      <w:r w:rsidR="00AD47FE">
        <w:rPr>
          <w:rFonts w:eastAsia="宋体-简"/>
          <w:kern w:val="2"/>
          <w:sz w:val="28"/>
          <w:szCs w:val="24"/>
          <w:lang w:eastAsia="zh-CN"/>
          <w14:ligatures w14:val="standardContextual"/>
        </w:rPr>
        <w:t>r</w:t>
      </w:r>
      <w:r w:rsidR="00AD47FE" w:rsidRPr="00AD47FE">
        <w:rPr>
          <w:rFonts w:eastAsia="宋体-简"/>
          <w:kern w:val="2"/>
          <w:sz w:val="28"/>
          <w:szCs w:val="24"/>
          <w:lang w:eastAsia="zh-CN"/>
          <w14:ligatures w14:val="standardContextual"/>
        </w:rPr>
        <w:t>egression models are employed to quantify the extent of impact that different variables have on the energy trade among these nations, thereby offering empirical evidence to evaluate the viability of energy trade between them.</w:t>
      </w:r>
    </w:p>
    <w:p w14:paraId="20F9A8E6" w14:textId="0CBB786C" w:rsidR="003763BD" w:rsidRPr="005F189A" w:rsidRDefault="00007D14" w:rsidP="005F189A">
      <w:pPr>
        <w:autoSpaceDE/>
        <w:autoSpaceDN/>
        <w:ind w:firstLine="709"/>
        <w:contextualSpacing/>
        <w:jc w:val="both"/>
        <w:rPr>
          <w:rFonts w:eastAsia="宋体-简"/>
          <w:kern w:val="2"/>
          <w:sz w:val="28"/>
          <w:szCs w:val="24"/>
          <w:lang w:eastAsia="zh-CN"/>
          <w14:ligatures w14:val="standardContextual"/>
        </w:rPr>
      </w:pPr>
      <w:r w:rsidRPr="00007D14">
        <w:rPr>
          <w:rFonts w:eastAsia="宋体-简"/>
          <w:kern w:val="2"/>
          <w:sz w:val="28"/>
          <w:szCs w:val="24"/>
          <w:lang w:eastAsia="zh-CN"/>
          <w14:ligatures w14:val="standardContextual"/>
        </w:rPr>
        <w:t>To develop a trade gravity model aimed at investigating the factors influencing the evolution of trade between the two nations</w:t>
      </w:r>
      <w:r w:rsidR="003F4C33" w:rsidRPr="005F189A">
        <w:rPr>
          <w:rFonts w:eastAsia="宋体-简"/>
          <w:kern w:val="2"/>
          <w:sz w:val="28"/>
          <w:szCs w:val="24"/>
          <w:lang w:eastAsia="zh-CN"/>
          <w14:ligatures w14:val="standardContextual"/>
        </w:rPr>
        <w:t>, the GDP of the region and the distance built by the region can be introduced into the regression model as the most explanatory variables. Inspired by Newton’s law of universal gravitation, J. Tinbergen extended this conceptual framework to economics, developing the trade gravity model</w:t>
      </w:r>
      <w:r w:rsidR="008456ED">
        <w:rPr>
          <w:rFonts w:eastAsia="宋体-简"/>
          <w:kern w:val="2"/>
          <w:sz w:val="28"/>
          <w:szCs w:val="24"/>
          <w:lang w:eastAsia="zh-CN"/>
          <w14:ligatures w14:val="standardContextual"/>
        </w:rPr>
        <w:t xml:space="preserve"> [13</w:t>
      </w:r>
      <w:r w:rsidR="00B744AF">
        <w:rPr>
          <w:rFonts w:eastAsia="宋体-简"/>
          <w:kern w:val="2"/>
          <w:sz w:val="28"/>
          <w:szCs w:val="24"/>
          <w:lang w:eastAsia="zh-CN"/>
          <w14:ligatures w14:val="standardContextual"/>
        </w:rPr>
        <w:t>7</w:t>
      </w:r>
      <w:r w:rsidR="008456ED">
        <w:rPr>
          <w:rFonts w:eastAsia="宋体-简"/>
          <w:kern w:val="2"/>
          <w:sz w:val="28"/>
          <w:szCs w:val="24"/>
          <w:lang w:eastAsia="zh-CN"/>
          <w14:ligatures w14:val="standardContextual"/>
        </w:rPr>
        <w:t>]</w:t>
      </w:r>
      <w:r w:rsidR="003F4C33" w:rsidRPr="005F189A">
        <w:rPr>
          <w:rFonts w:eastAsia="宋体-简"/>
          <w:kern w:val="2"/>
          <w:sz w:val="28"/>
          <w:szCs w:val="24"/>
          <w:lang w:eastAsia="zh-CN"/>
          <w14:ligatures w14:val="standardContextual"/>
        </w:rPr>
        <w:t xml:space="preserve">. </w:t>
      </w:r>
      <w:r w:rsidR="00475168" w:rsidRPr="00475168">
        <w:rPr>
          <w:rFonts w:eastAsia="宋体-简"/>
          <w:kern w:val="2"/>
          <w:sz w:val="28"/>
          <w:szCs w:val="24"/>
          <w:lang w:eastAsia="zh-CN"/>
          <w14:ligatures w14:val="standardContextual"/>
        </w:rPr>
        <w:t>The foundational principle asserts that the magnitude of bilateral trade correlates positively with economic scale while exhibiting an inverse relationship with distance.</w:t>
      </w:r>
      <w:r w:rsidR="003F4C33" w:rsidRPr="005F189A">
        <w:rPr>
          <w:rFonts w:eastAsia="宋体-简"/>
          <w:kern w:val="2"/>
          <w:sz w:val="28"/>
          <w:szCs w:val="24"/>
          <w:lang w:eastAsia="zh-CN"/>
          <w14:ligatures w14:val="standardContextual"/>
        </w:rPr>
        <w:t xml:space="preserve"> Its initial form is: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6E4569" w:rsidRPr="005F189A" w14:paraId="382BDD7C" w14:textId="77777777" w:rsidTr="005F189A">
        <w:trPr>
          <w:trHeight w:val="504"/>
        </w:trPr>
        <w:tc>
          <w:tcPr>
            <w:tcW w:w="8932" w:type="dxa"/>
          </w:tcPr>
          <w:p w14:paraId="5A97C8DD" w14:textId="20A9313D" w:rsidR="006E4569" w:rsidRPr="005F189A" w:rsidRDefault="007A0681" w:rsidP="005F189A">
            <w:pPr>
              <w:ind w:firstLine="420"/>
              <w:rPr>
                <w:rFonts w:ascii="宋体" w:eastAsia="宋体" w:hAnsi="宋体"/>
                <w:sz w:val="28"/>
              </w:rPr>
            </w:pPr>
            <m:oMathPara>
              <m:oMath>
                <m:sSub>
                  <m:sSubPr>
                    <m:ctrlPr>
                      <w:rPr>
                        <w:rFonts w:ascii="Cambria Math" w:hAnsi="Cambria Math"/>
                        <w:i/>
                        <w:sz w:val="28"/>
                      </w:rPr>
                    </m:ctrlPr>
                  </m:sSubPr>
                  <m:e>
                    <m:r>
                      <w:rPr>
                        <w:rFonts w:ascii="Cambria Math" w:hAnsi="Cambria Math"/>
                        <w:sz w:val="28"/>
                      </w:rPr>
                      <m:t>T</m:t>
                    </m:r>
                  </m:e>
                  <m:sub>
                    <m:r>
                      <w:rPr>
                        <w:rFonts w:ascii="Cambria Math" w:hAnsi="Cambria Math"/>
                        <w:sz w:val="28"/>
                      </w:rPr>
                      <m:t>ij</m:t>
                    </m:r>
                  </m:sub>
                </m:sSub>
                <m:r>
                  <w:rPr>
                    <w:rFonts w:ascii="Cambria Math" w:hAnsi="Cambria Math"/>
                    <w:sz w:val="28"/>
                  </w:rPr>
                  <m:t>= α</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GDP</m:t>
                        </m:r>
                      </m:e>
                      <m:sub>
                        <m:r>
                          <w:rPr>
                            <w:rFonts w:ascii="Cambria Math" w:hAnsi="Cambria Math"/>
                            <w:sz w:val="28"/>
                          </w:rPr>
                          <m:t>i</m:t>
                        </m:r>
                      </m:sub>
                    </m:sSub>
                    <m:r>
                      <w:rPr>
                        <w:rFonts w:ascii="Cambria Math" w:hAnsi="Cambria Math"/>
                        <w:sz w:val="28"/>
                      </w:rPr>
                      <m:t>×</m:t>
                    </m:r>
                    <m:sSub>
                      <m:sSubPr>
                        <m:ctrlPr>
                          <w:rPr>
                            <w:rFonts w:ascii="Cambria Math" w:hAnsi="Cambria Math"/>
                            <w:i/>
                            <w:sz w:val="28"/>
                          </w:rPr>
                        </m:ctrlPr>
                      </m:sSubPr>
                      <m:e>
                        <m:r>
                          <w:rPr>
                            <w:rFonts w:ascii="Cambria Math" w:hAnsi="Cambria Math"/>
                            <w:sz w:val="28"/>
                          </w:rPr>
                          <m:t>GDP</m:t>
                        </m:r>
                      </m:e>
                      <m:sub>
                        <m:r>
                          <w:rPr>
                            <w:rFonts w:ascii="Cambria Math" w:hAnsi="Cambria Math"/>
                            <w:sz w:val="28"/>
                          </w:rPr>
                          <m:t>j</m:t>
                        </m:r>
                      </m:sub>
                    </m:sSub>
                  </m:num>
                  <m:den>
                    <m:sSub>
                      <m:sSubPr>
                        <m:ctrlPr>
                          <w:rPr>
                            <w:rFonts w:ascii="Cambria Math" w:hAnsi="Cambria Math"/>
                            <w:i/>
                            <w:sz w:val="28"/>
                          </w:rPr>
                        </m:ctrlPr>
                      </m:sSubPr>
                      <m:e>
                        <m:r>
                          <w:rPr>
                            <w:rFonts w:ascii="Cambria Math" w:hAnsi="Cambria Math"/>
                            <w:sz w:val="28"/>
                          </w:rPr>
                          <m:t>D</m:t>
                        </m:r>
                      </m:e>
                      <m:sub>
                        <m:r>
                          <w:rPr>
                            <w:rFonts w:ascii="Cambria Math" w:hAnsi="Cambria Math"/>
                            <w:sz w:val="28"/>
                          </w:rPr>
                          <m:t>ij</m:t>
                        </m:r>
                      </m:sub>
                    </m:sSub>
                  </m:den>
                </m:f>
              </m:oMath>
            </m:oMathPara>
          </w:p>
        </w:tc>
        <w:tc>
          <w:tcPr>
            <w:tcW w:w="854" w:type="dxa"/>
          </w:tcPr>
          <w:p w14:paraId="7ECEEAEA" w14:textId="77777777" w:rsidR="005F189A" w:rsidRDefault="005F189A" w:rsidP="005F189A">
            <w:pPr>
              <w:snapToGrid w:val="0"/>
              <w:rPr>
                <w:sz w:val="28"/>
              </w:rPr>
            </w:pPr>
          </w:p>
          <w:p w14:paraId="0C01B28F" w14:textId="12090343" w:rsidR="006E4569" w:rsidRPr="005F189A" w:rsidRDefault="006E4569" w:rsidP="005F189A">
            <w:pPr>
              <w:snapToGrid w:val="0"/>
              <w:rPr>
                <w:sz w:val="28"/>
              </w:rPr>
            </w:pPr>
            <w:r w:rsidRPr="005F189A">
              <w:rPr>
                <w:rFonts w:hint="eastAsia"/>
                <w:sz w:val="28"/>
              </w:rPr>
              <w:t>(2.</w:t>
            </w:r>
            <w:r w:rsidRPr="005F189A">
              <w:rPr>
                <w:sz w:val="28"/>
              </w:rPr>
              <w:t>1</w:t>
            </w:r>
            <w:r w:rsidR="008F3C6F" w:rsidRPr="005F189A">
              <w:rPr>
                <w:sz w:val="28"/>
              </w:rPr>
              <w:t>9</w:t>
            </w:r>
            <w:r w:rsidRPr="005F189A">
              <w:rPr>
                <w:rFonts w:hint="eastAsia"/>
                <w:sz w:val="28"/>
              </w:rPr>
              <w:t>)</w:t>
            </w:r>
          </w:p>
        </w:tc>
      </w:tr>
    </w:tbl>
    <w:p w14:paraId="58124B4E" w14:textId="2A3E73C4" w:rsidR="00814BE7" w:rsidRPr="005F189A" w:rsidRDefault="00814BE7" w:rsidP="006A08A6">
      <w:pPr>
        <w:autoSpaceDE/>
        <w:autoSpaceDN/>
        <w:ind w:firstLine="709"/>
        <w:contextualSpacing/>
        <w:jc w:val="both"/>
        <w:rPr>
          <w:sz w:val="28"/>
          <w:szCs w:val="24"/>
        </w:rPr>
      </w:pPr>
      <w:r w:rsidRPr="005F189A">
        <w:rPr>
          <w:sz w:val="28"/>
          <w:szCs w:val="24"/>
        </w:rPr>
        <w:t>where, T</w:t>
      </w:r>
      <w:r w:rsidRPr="005F189A">
        <w:rPr>
          <w:sz w:val="28"/>
          <w:szCs w:val="24"/>
          <w:vertAlign w:val="subscript"/>
        </w:rPr>
        <w:t>ij</w:t>
      </w:r>
      <w:r w:rsidRPr="005F189A">
        <w:rPr>
          <w:sz w:val="28"/>
          <w:szCs w:val="24"/>
        </w:rPr>
        <w:t xml:space="preserve"> denotes the total trade volume between country i and country j, GDP</w:t>
      </w:r>
      <w:r w:rsidRPr="005F189A">
        <w:rPr>
          <w:sz w:val="28"/>
          <w:szCs w:val="24"/>
          <w:vertAlign w:val="subscript"/>
        </w:rPr>
        <w:t>i</w:t>
      </w:r>
      <w:r w:rsidRPr="005F189A">
        <w:rPr>
          <w:sz w:val="28"/>
          <w:szCs w:val="24"/>
        </w:rPr>
        <w:t xml:space="preserve"> and GDP</w:t>
      </w:r>
      <w:r w:rsidRPr="005F189A">
        <w:rPr>
          <w:sz w:val="28"/>
          <w:szCs w:val="24"/>
          <w:vertAlign w:val="subscript"/>
        </w:rPr>
        <w:t>j</w:t>
      </w:r>
      <w:r w:rsidRPr="005F189A">
        <w:rPr>
          <w:sz w:val="28"/>
          <w:szCs w:val="24"/>
        </w:rPr>
        <w:t xml:space="preserve"> represent the GDP of country i and country j respectively, D</w:t>
      </w:r>
      <w:r w:rsidRPr="005F189A">
        <w:rPr>
          <w:sz w:val="28"/>
          <w:szCs w:val="24"/>
          <w:vertAlign w:val="subscript"/>
        </w:rPr>
        <w:t>ij</w:t>
      </w:r>
      <w:r w:rsidRPr="005F189A">
        <w:rPr>
          <w:sz w:val="28"/>
          <w:szCs w:val="24"/>
        </w:rPr>
        <w:t xml:space="preserve"> indicates the geographic distance between country i and country j.</w:t>
      </w:r>
    </w:p>
    <w:p w14:paraId="03AB36A8" w14:textId="38EBEF8F" w:rsidR="002B73C4" w:rsidRPr="005F189A" w:rsidRDefault="00814BE7" w:rsidP="005F189A">
      <w:pPr>
        <w:autoSpaceDE/>
        <w:autoSpaceDN/>
        <w:ind w:firstLine="709"/>
        <w:contextualSpacing/>
        <w:jc w:val="both"/>
        <w:rPr>
          <w:rFonts w:eastAsia="宋体-简"/>
          <w:kern w:val="2"/>
          <w:sz w:val="28"/>
          <w:szCs w:val="24"/>
          <w:lang w:eastAsia="zh-CN"/>
          <w14:ligatures w14:val="standardContextual"/>
        </w:rPr>
      </w:pPr>
      <w:r w:rsidRPr="005F189A">
        <w:rPr>
          <w:rFonts w:eastAsia="宋体-简"/>
          <w:kern w:val="2"/>
          <w:sz w:val="28"/>
          <w:szCs w:val="24"/>
          <w:lang w:eastAsia="zh-CN"/>
          <w14:ligatures w14:val="standardContextual"/>
        </w:rPr>
        <w:t>Logarithmic transformation of the gravity model can prevent the occurrence of heteroscedasticity, so this paper applies logarithmic transformation to the gravity model. The specific form is as follows: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814BE7" w:rsidRPr="005F189A" w14:paraId="5E73FD17" w14:textId="77777777" w:rsidTr="005F189A">
        <w:trPr>
          <w:trHeight w:val="504"/>
        </w:trPr>
        <w:tc>
          <w:tcPr>
            <w:tcW w:w="8932" w:type="dxa"/>
          </w:tcPr>
          <w:p w14:paraId="438077C4" w14:textId="6809379E" w:rsidR="00814BE7" w:rsidRPr="005F189A" w:rsidRDefault="007A0681" w:rsidP="005F189A">
            <w:pPr>
              <w:ind w:firstLine="420"/>
              <w:rPr>
                <w:rFonts w:ascii="宋体" w:eastAsia="宋体" w:hAnsi="宋体"/>
                <w:sz w:val="28"/>
              </w:rPr>
            </w:pPr>
            <m:oMathPara>
              <m:oMath>
                <m:sSub>
                  <m:sSubPr>
                    <m:ctrlPr>
                      <w:rPr>
                        <w:rFonts w:ascii="Cambria Math" w:hAnsi="Cambria Math"/>
                        <w:i/>
                        <w:sz w:val="28"/>
                      </w:rPr>
                    </m:ctrlPr>
                  </m:sSubPr>
                  <m:e>
                    <m:r>
                      <w:rPr>
                        <w:rFonts w:ascii="Cambria Math" w:hAnsi="Cambria Math"/>
                        <w:sz w:val="28"/>
                      </w:rPr>
                      <m:t>Ln</m:t>
                    </m:r>
                    <m:r>
                      <w:rPr>
                        <w:rFonts w:ascii="Cambria Math" w:hAnsi="Cambria Math" w:hint="eastAsia"/>
                        <w:sz w:val="28"/>
                      </w:rPr>
                      <m:t>T</m:t>
                    </m:r>
                  </m:e>
                  <m:sub>
                    <m:r>
                      <w:rPr>
                        <w:rFonts w:ascii="Cambria Math" w:hAnsi="Cambria Math"/>
                        <w:sz w:val="28"/>
                      </w:rPr>
                      <m:t>ij</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α</m:t>
                    </m:r>
                  </m:e>
                  <m:sub>
                    <m:r>
                      <w:rPr>
                        <w:rFonts w:ascii="Cambria Math" w:hAnsi="Cambria Math"/>
                        <w:sz w:val="28"/>
                      </w:rPr>
                      <m:t>0</m:t>
                    </m:r>
                  </m:sub>
                </m:sSub>
                <m:r>
                  <w:rPr>
                    <w:rFonts w:ascii="Cambria Math"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1</m:t>
                    </m:r>
                  </m:sub>
                </m:sSub>
                <m:sSub>
                  <m:sSubPr>
                    <m:ctrlPr>
                      <w:rPr>
                        <w:rFonts w:ascii="Cambria Math" w:hAnsi="Cambria Math"/>
                        <w:i/>
                        <w:sz w:val="28"/>
                      </w:rPr>
                    </m:ctrlPr>
                  </m:sSubPr>
                  <m:e>
                    <m:r>
                      <w:rPr>
                        <w:rFonts w:ascii="Cambria Math" w:hAnsi="Cambria Math"/>
                        <w:sz w:val="28"/>
                      </w:rPr>
                      <m:t>LnGDP</m:t>
                    </m:r>
                  </m:e>
                  <m:sub>
                    <m:r>
                      <w:rPr>
                        <w:rFonts w:ascii="Cambria Math" w:hAnsi="Cambria Math"/>
                        <w:sz w:val="28"/>
                      </w:rPr>
                      <m:t>i</m:t>
                    </m:r>
                  </m:sub>
                </m:sSub>
                <m:r>
                  <w:rPr>
                    <w:rFonts w:ascii="Cambria Math"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2</m:t>
                    </m:r>
                  </m:sub>
                </m:sSub>
                <m:sSub>
                  <m:sSubPr>
                    <m:ctrlPr>
                      <w:rPr>
                        <w:rFonts w:ascii="Cambria Math" w:hAnsi="Cambria Math"/>
                        <w:i/>
                        <w:sz w:val="28"/>
                      </w:rPr>
                    </m:ctrlPr>
                  </m:sSubPr>
                  <m:e>
                    <m:r>
                      <w:rPr>
                        <w:rFonts w:ascii="Cambria Math" w:hAnsi="Cambria Math"/>
                        <w:sz w:val="28"/>
                      </w:rPr>
                      <m:t>LnGDP</m:t>
                    </m:r>
                  </m:e>
                  <m:sub>
                    <m:r>
                      <w:rPr>
                        <w:rFonts w:ascii="Cambria Math" w:hAnsi="Cambria Math"/>
                        <w:sz w:val="28"/>
                      </w:rPr>
                      <m:t>j</m:t>
                    </m:r>
                  </m:sub>
                </m:sSub>
                <m:r>
                  <w:rPr>
                    <w:rFonts w:ascii="Cambria Math"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3</m:t>
                    </m:r>
                  </m:sub>
                </m:sSub>
                <m:sSub>
                  <m:sSubPr>
                    <m:ctrlPr>
                      <w:rPr>
                        <w:rFonts w:ascii="Cambria Math" w:hAnsi="Cambria Math"/>
                        <w:i/>
                        <w:sz w:val="28"/>
                      </w:rPr>
                    </m:ctrlPr>
                  </m:sSubPr>
                  <m:e>
                    <m:r>
                      <w:rPr>
                        <w:rFonts w:ascii="Cambria Math" w:hAnsi="Cambria Math"/>
                        <w:sz w:val="28"/>
                      </w:rPr>
                      <m:t>LnD</m:t>
                    </m:r>
                  </m:e>
                  <m:sub>
                    <m:r>
                      <w:rPr>
                        <w:rFonts w:ascii="Cambria Math" w:hAnsi="Cambria Math"/>
                        <w:sz w:val="28"/>
                      </w:rPr>
                      <m:t>ij</m:t>
                    </m:r>
                  </m:sub>
                </m:sSub>
                <m:r>
                  <w:rPr>
                    <w:rFonts w:ascii="Cambria Math" w:hAnsi="Cambria Math"/>
                    <w:sz w:val="28"/>
                  </w:rPr>
                  <m:t>+</m:t>
                </m:r>
                <m:sSub>
                  <m:sSubPr>
                    <m:ctrlPr>
                      <w:rPr>
                        <w:rFonts w:ascii="Cambria Math" w:hAnsi="Cambria Math"/>
                        <w:i/>
                        <w:sz w:val="28"/>
                      </w:rPr>
                    </m:ctrlPr>
                  </m:sSubPr>
                  <m:e>
                    <m:r>
                      <w:rPr>
                        <w:rFonts w:ascii="Cambria Math" w:hAnsi="Cambria Math"/>
                        <w:sz w:val="28"/>
                      </w:rPr>
                      <m:t>μ</m:t>
                    </m:r>
                  </m:e>
                  <m:sub>
                    <m:r>
                      <w:rPr>
                        <w:rFonts w:ascii="Cambria Math" w:hAnsi="Cambria Math"/>
                        <w:sz w:val="28"/>
                      </w:rPr>
                      <m:t>ij</m:t>
                    </m:r>
                  </m:sub>
                </m:sSub>
              </m:oMath>
            </m:oMathPara>
          </w:p>
        </w:tc>
        <w:tc>
          <w:tcPr>
            <w:tcW w:w="854" w:type="dxa"/>
          </w:tcPr>
          <w:p w14:paraId="327F7338" w14:textId="54870CC7" w:rsidR="00814BE7" w:rsidRPr="005F189A" w:rsidRDefault="00814BE7" w:rsidP="005F189A">
            <w:pPr>
              <w:snapToGrid w:val="0"/>
              <w:rPr>
                <w:sz w:val="28"/>
              </w:rPr>
            </w:pPr>
            <w:r w:rsidRPr="005F189A">
              <w:rPr>
                <w:rFonts w:hint="eastAsia"/>
                <w:sz w:val="28"/>
              </w:rPr>
              <w:t>(2.</w:t>
            </w:r>
            <w:r w:rsidR="008F3C6F" w:rsidRPr="005F189A">
              <w:rPr>
                <w:sz w:val="28"/>
              </w:rPr>
              <w:t>20</w:t>
            </w:r>
            <w:r w:rsidRPr="005F189A">
              <w:rPr>
                <w:rFonts w:hint="eastAsia"/>
                <w:sz w:val="28"/>
              </w:rPr>
              <w:t>)</w:t>
            </w:r>
          </w:p>
        </w:tc>
      </w:tr>
    </w:tbl>
    <w:p w14:paraId="4CB78703" w14:textId="225B217F" w:rsidR="009C4731" w:rsidRPr="005F189A" w:rsidRDefault="009C4731" w:rsidP="006A08A6">
      <w:pPr>
        <w:autoSpaceDE/>
        <w:autoSpaceDN/>
        <w:ind w:firstLine="709"/>
        <w:contextualSpacing/>
        <w:jc w:val="both"/>
        <w:rPr>
          <w:sz w:val="28"/>
          <w:szCs w:val="24"/>
        </w:rPr>
      </w:pPr>
      <w:r w:rsidRPr="006A08A6">
        <w:rPr>
          <w:rFonts w:eastAsia="宋体-简"/>
          <w:kern w:val="2"/>
          <w:sz w:val="28"/>
          <w:szCs w:val="24"/>
          <w:lang w:eastAsia="zh-CN"/>
          <w14:ligatures w14:val="standardContextual"/>
        </w:rPr>
        <w:t>Among</w:t>
      </w:r>
      <w:r w:rsidRPr="005F189A">
        <w:rPr>
          <w:sz w:val="28"/>
          <w:szCs w:val="24"/>
        </w:rPr>
        <w:t xml:space="preserve"> these, α</w:t>
      </w:r>
      <w:r w:rsidRPr="005F189A">
        <w:rPr>
          <w:sz w:val="28"/>
          <w:szCs w:val="24"/>
          <w:vertAlign w:val="subscript"/>
        </w:rPr>
        <w:t>0</w:t>
      </w:r>
      <w:r w:rsidRPr="005F189A">
        <w:rPr>
          <w:sz w:val="28"/>
          <w:szCs w:val="24"/>
        </w:rPr>
        <w:t xml:space="preserve"> is the constant term, α</w:t>
      </w:r>
      <w:r w:rsidRPr="005F189A">
        <w:rPr>
          <w:sz w:val="28"/>
          <w:szCs w:val="24"/>
          <w:vertAlign w:val="subscript"/>
        </w:rPr>
        <w:t>1</w:t>
      </w:r>
      <w:r w:rsidRPr="005F189A">
        <w:rPr>
          <w:sz w:val="28"/>
          <w:szCs w:val="24"/>
        </w:rPr>
        <w:t>, α</w:t>
      </w:r>
      <w:r w:rsidRPr="005F189A">
        <w:rPr>
          <w:sz w:val="28"/>
          <w:szCs w:val="24"/>
          <w:vertAlign w:val="subscript"/>
        </w:rPr>
        <w:t>2</w:t>
      </w:r>
      <w:r w:rsidRPr="005F189A">
        <w:rPr>
          <w:sz w:val="28"/>
          <w:szCs w:val="24"/>
        </w:rPr>
        <w:t xml:space="preserve"> and α</w:t>
      </w:r>
      <w:r w:rsidRPr="005F189A">
        <w:rPr>
          <w:sz w:val="28"/>
          <w:szCs w:val="24"/>
          <w:vertAlign w:val="subscript"/>
        </w:rPr>
        <w:t>3</w:t>
      </w:r>
      <w:r w:rsidRPr="005F189A">
        <w:rPr>
          <w:sz w:val="28"/>
          <w:szCs w:val="24"/>
        </w:rPr>
        <w:t xml:space="preserve"> are the regression coefficients for the corresponding variables, and μ</w:t>
      </w:r>
      <w:r w:rsidRPr="005F189A">
        <w:rPr>
          <w:sz w:val="28"/>
          <w:szCs w:val="24"/>
          <w:vertAlign w:val="subscript"/>
        </w:rPr>
        <w:t>ij</w:t>
      </w:r>
      <w:r w:rsidRPr="005F189A">
        <w:rPr>
          <w:sz w:val="28"/>
          <w:szCs w:val="24"/>
        </w:rPr>
        <w:t xml:space="preserve"> is the error term.</w:t>
      </w:r>
    </w:p>
    <w:p w14:paraId="37C35635" w14:textId="441BDCF2" w:rsidR="009C4731" w:rsidRPr="005F189A" w:rsidRDefault="009C4731" w:rsidP="005F189A">
      <w:pPr>
        <w:autoSpaceDE/>
        <w:autoSpaceDN/>
        <w:ind w:firstLine="709"/>
        <w:contextualSpacing/>
        <w:jc w:val="both"/>
        <w:rPr>
          <w:rFonts w:eastAsia="宋体-简"/>
          <w:kern w:val="2"/>
          <w:sz w:val="28"/>
          <w:szCs w:val="24"/>
          <w:lang w:eastAsia="zh-CN"/>
          <w14:ligatures w14:val="standardContextual"/>
        </w:rPr>
      </w:pPr>
      <w:r w:rsidRPr="005F189A">
        <w:rPr>
          <w:rFonts w:eastAsia="宋体-简"/>
          <w:kern w:val="2"/>
          <w:sz w:val="28"/>
          <w:szCs w:val="24"/>
          <w:lang w:eastAsia="zh-CN"/>
          <w14:ligatures w14:val="standardContextual"/>
        </w:rPr>
        <w:t>Lineman in 1966 and Berstrand in 1989 further found a correlation between population size and per capita income levels and the development of bilateral trade</w:t>
      </w:r>
      <w:r w:rsidR="00EC6BCE" w:rsidRPr="005F189A">
        <w:rPr>
          <w:rFonts w:eastAsia="宋体-简"/>
          <w:kern w:val="2"/>
          <w:sz w:val="28"/>
          <w:szCs w:val="24"/>
          <w:lang w:eastAsia="zh-CN"/>
          <w14:ligatures w14:val="standardContextual"/>
        </w:rPr>
        <w:t xml:space="preserve"> </w:t>
      </w:r>
      <w:r w:rsidR="008456ED" w:rsidRPr="009404C3">
        <w:rPr>
          <w:rFonts w:eastAsia="宋体-简"/>
          <w:kern w:val="2"/>
          <w:sz w:val="28"/>
          <w:szCs w:val="24"/>
          <w:lang w:eastAsia="zh-CN"/>
          <w14:ligatures w14:val="standardContextual"/>
        </w:rPr>
        <w:t>[13</w:t>
      </w:r>
      <w:r w:rsidR="00B744AF" w:rsidRPr="009404C3">
        <w:rPr>
          <w:rFonts w:eastAsia="宋体-简"/>
          <w:kern w:val="2"/>
          <w:sz w:val="28"/>
          <w:szCs w:val="24"/>
          <w:lang w:eastAsia="zh-CN"/>
          <w14:ligatures w14:val="standardContextual"/>
        </w:rPr>
        <w:t>8</w:t>
      </w:r>
      <w:r w:rsidR="008456ED" w:rsidRPr="009404C3">
        <w:rPr>
          <w:rFonts w:eastAsia="宋体-简"/>
          <w:kern w:val="2"/>
          <w:sz w:val="28"/>
          <w:szCs w:val="24"/>
          <w:lang w:eastAsia="zh-CN"/>
          <w14:ligatures w14:val="standardContextual"/>
        </w:rPr>
        <w:t>]</w:t>
      </w:r>
      <w:r w:rsidRPr="009404C3">
        <w:rPr>
          <w:rFonts w:eastAsia="宋体-简"/>
          <w:kern w:val="2"/>
          <w:sz w:val="28"/>
          <w:szCs w:val="24"/>
          <w:lang w:eastAsia="zh-CN"/>
          <w14:ligatures w14:val="standardContextual"/>
        </w:rPr>
        <w:t>. Ec</w:t>
      </w:r>
      <w:r w:rsidRPr="005F189A">
        <w:rPr>
          <w:rFonts w:eastAsia="宋体-简"/>
          <w:kern w:val="2"/>
          <w:sz w:val="28"/>
          <w:szCs w:val="24"/>
          <w:lang w:eastAsia="zh-CN"/>
          <w14:ligatures w14:val="standardContextual"/>
        </w:rPr>
        <w:t>onomists have continued to refine the model by adding variables such as tariffs, borders, religion, and political systems to form the expanded equal trade gravity model to delve deeper into the factors that influence the development of trade between two countries.</w:t>
      </w:r>
    </w:p>
    <w:p w14:paraId="5BCEFA1B" w14:textId="086A3F1D" w:rsidR="009C4731" w:rsidRPr="005F189A" w:rsidRDefault="005656A4" w:rsidP="005F189A">
      <w:pPr>
        <w:autoSpaceDE/>
        <w:autoSpaceDN/>
        <w:ind w:firstLine="709"/>
        <w:contextualSpacing/>
        <w:jc w:val="both"/>
        <w:rPr>
          <w:rFonts w:eastAsia="宋体-简"/>
          <w:kern w:val="2"/>
          <w:sz w:val="28"/>
          <w:szCs w:val="24"/>
          <w:lang w:eastAsia="zh-CN"/>
          <w14:ligatures w14:val="standardContextual"/>
        </w:rPr>
      </w:pPr>
      <w:r w:rsidRPr="005656A4">
        <w:rPr>
          <w:rFonts w:eastAsia="宋体-简"/>
          <w:kern w:val="2"/>
          <w:sz w:val="28"/>
          <w:szCs w:val="24"/>
          <w:lang w:eastAsia="zh-CN"/>
          <w14:ligatures w14:val="standardContextual"/>
        </w:rPr>
        <w:t xml:space="preserve">Through an examination of the energy exchange between Kazakhstan and China, taking into account the accessibility of data and the reliability of the empirical findings, </w:t>
      </w:r>
      <w:r w:rsidR="009C4731" w:rsidRPr="005F189A">
        <w:rPr>
          <w:rFonts w:eastAsia="宋体-简"/>
          <w:kern w:val="2"/>
          <w:sz w:val="28"/>
          <w:szCs w:val="24"/>
          <w:lang w:eastAsia="zh-CN"/>
          <w14:ligatures w14:val="standardContextual"/>
        </w:rPr>
        <w:t>the data of the explanatory variables and each explanatory variable for the period of 2000-2023 were collected to form the time-series data, the empirical model of energy trade was established, and the regression analysis was carried out by using Stata18.</w:t>
      </w:r>
    </w:p>
    <w:p w14:paraId="4E52141E" w14:textId="0AB314F2" w:rsidR="00814BE7" w:rsidRPr="005F189A" w:rsidRDefault="00380CCA" w:rsidP="005F189A">
      <w:pPr>
        <w:autoSpaceDE/>
        <w:autoSpaceDN/>
        <w:ind w:firstLine="709"/>
        <w:contextualSpacing/>
        <w:jc w:val="both"/>
        <w:rPr>
          <w:rFonts w:eastAsia="宋体-简"/>
          <w:kern w:val="2"/>
          <w:sz w:val="28"/>
          <w:szCs w:val="24"/>
          <w:lang w:eastAsia="zh-CN"/>
          <w14:ligatures w14:val="standardContextual"/>
        </w:rPr>
      </w:pPr>
      <w:r w:rsidRPr="00380CCA">
        <w:rPr>
          <w:rFonts w:eastAsia="宋体-简"/>
          <w:kern w:val="2"/>
          <w:sz w:val="28"/>
          <w:szCs w:val="24"/>
          <w:lang w:eastAsia="zh-CN"/>
          <w14:ligatures w14:val="standardContextual"/>
        </w:rPr>
        <w:t>In order to improve the accuracy of the empirical analysis concerning energy trade between Kazakhstan and China, particular regression equations are formulated by integrating the GDP of both nations, the overall population, Kazakhstan's oil and gas output, along with the energy consumption rates of Kazakhstan and China</w:t>
      </w:r>
      <w:r w:rsidR="009C4731" w:rsidRPr="005F189A">
        <w:rPr>
          <w:rFonts w:eastAsia="宋体-简"/>
          <w:kern w:val="2"/>
          <w:sz w:val="28"/>
          <w:szCs w:val="24"/>
          <w:lang w:eastAsia="zh-CN"/>
          <w14:ligatures w14:val="standardContextual"/>
        </w:rPr>
        <w:t>:</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CD3521" w:rsidRPr="005F189A" w14:paraId="20AA3B74" w14:textId="77777777" w:rsidTr="005F189A">
        <w:trPr>
          <w:trHeight w:val="504"/>
        </w:trPr>
        <w:tc>
          <w:tcPr>
            <w:tcW w:w="8932" w:type="dxa"/>
          </w:tcPr>
          <w:p w14:paraId="0386899C" w14:textId="4CD32D45" w:rsidR="00CD3521" w:rsidRPr="005F189A" w:rsidRDefault="00C114C9" w:rsidP="005F189A">
            <w:pPr>
              <w:ind w:firstLine="420"/>
              <w:rPr>
                <w:rFonts w:ascii="宋体" w:eastAsia="宋体" w:hAnsi="宋体"/>
                <w:sz w:val="28"/>
                <w:szCs w:val="24"/>
              </w:rPr>
            </w:pPr>
            <m:oMathPara>
              <m:oMath>
                <m:r>
                  <w:rPr>
                    <w:rFonts w:ascii="Cambria Math" w:eastAsia="宋体" w:hAnsi="Cambria Math"/>
                    <w:sz w:val="28"/>
                    <w:szCs w:val="24"/>
                  </w:rPr>
                  <m:t>Ln</m:t>
                </m:r>
                <m:d>
                  <m:dPr>
                    <m:ctrlPr>
                      <w:rPr>
                        <w:rFonts w:ascii="Cambria Math" w:eastAsia="宋体" w:hAnsi="Cambria Math"/>
                        <w:i/>
                        <w:sz w:val="28"/>
                        <w:szCs w:val="24"/>
                      </w:rPr>
                    </m:ctrlPr>
                  </m:dPr>
                  <m:e>
                    <m:sSub>
                      <m:sSubPr>
                        <m:ctrlPr>
                          <w:rPr>
                            <w:rFonts w:ascii="Cambria Math" w:eastAsia="宋体" w:hAnsi="Cambria Math"/>
                            <w:i/>
                            <w:sz w:val="28"/>
                            <w:szCs w:val="24"/>
                          </w:rPr>
                        </m:ctrlPr>
                      </m:sSubPr>
                      <m:e>
                        <m:r>
                          <w:rPr>
                            <w:rFonts w:ascii="Cambria Math" w:eastAsia="宋体" w:hAnsi="Cambria Math"/>
                            <w:sz w:val="28"/>
                            <w:szCs w:val="24"/>
                          </w:rPr>
                          <m:t>T</m:t>
                        </m:r>
                      </m:e>
                      <m:sub>
                        <m:r>
                          <w:rPr>
                            <w:rFonts w:ascii="Cambria Math" w:eastAsia="宋体" w:hAnsi="Cambria Math"/>
                            <w:sz w:val="28"/>
                            <w:szCs w:val="24"/>
                          </w:rPr>
                          <m:t>kc</m:t>
                        </m:r>
                      </m:sub>
                    </m:sSub>
                  </m:e>
                </m:d>
                <m:r>
                  <w:rPr>
                    <w:rFonts w:ascii="Cambria Math" w:eastAsia="宋体" w:hAnsi="Cambria Math"/>
                    <w:sz w:val="28"/>
                    <w:szCs w:val="24"/>
                  </w:rPr>
                  <m:t>=</m:t>
                </m:r>
                <m:sSub>
                  <m:sSubPr>
                    <m:ctrlPr>
                      <w:rPr>
                        <w:rFonts w:ascii="Cambria Math" w:eastAsia="宋体" w:hAnsi="Cambria Math"/>
                        <w:i/>
                        <w:sz w:val="28"/>
                        <w:szCs w:val="24"/>
                      </w:rPr>
                    </m:ctrlPr>
                  </m:sSubPr>
                  <m:e>
                    <m:r>
                      <w:rPr>
                        <w:rFonts w:ascii="Cambria Math" w:eastAsia="宋体" w:hAnsi="Cambria Math"/>
                        <w:sz w:val="28"/>
                        <w:szCs w:val="24"/>
                      </w:rPr>
                      <m:t>β</m:t>
                    </m:r>
                  </m:e>
                  <m:sub>
                    <m:r>
                      <w:rPr>
                        <w:rFonts w:ascii="Cambria Math" w:eastAsia="宋体" w:hAnsi="Cambria Math"/>
                        <w:sz w:val="28"/>
                        <w:szCs w:val="24"/>
                      </w:rPr>
                      <m:t>0</m:t>
                    </m:r>
                  </m:sub>
                </m:sSub>
                <m:r>
                  <w:rPr>
                    <w:rFonts w:ascii="Cambria Math" w:eastAsia="宋体" w:hAnsi="Cambria Math"/>
                    <w:sz w:val="28"/>
                    <w:szCs w:val="24"/>
                  </w:rPr>
                  <m:t>+</m:t>
                </m:r>
                <m:sSub>
                  <m:sSubPr>
                    <m:ctrlPr>
                      <w:rPr>
                        <w:rFonts w:ascii="Cambria Math" w:eastAsia="宋体" w:hAnsi="Cambria Math"/>
                        <w:i/>
                        <w:sz w:val="28"/>
                        <w:szCs w:val="24"/>
                      </w:rPr>
                    </m:ctrlPr>
                  </m:sSubPr>
                  <m:e>
                    <m:r>
                      <w:rPr>
                        <w:rFonts w:ascii="Cambria Math" w:eastAsia="宋体" w:hAnsi="Cambria Math"/>
                        <w:sz w:val="28"/>
                        <w:szCs w:val="24"/>
                      </w:rPr>
                      <m:t>β</m:t>
                    </m:r>
                  </m:e>
                  <m:sub>
                    <m:r>
                      <w:rPr>
                        <w:rFonts w:ascii="Cambria Math" w:eastAsia="宋体" w:hAnsi="Cambria Math"/>
                        <w:sz w:val="28"/>
                        <w:szCs w:val="24"/>
                      </w:rPr>
                      <m:t>1</m:t>
                    </m:r>
                  </m:sub>
                </m:sSub>
                <m:r>
                  <w:rPr>
                    <w:rFonts w:ascii="Cambria Math" w:eastAsia="宋体" w:hAnsi="Cambria Math"/>
                    <w:sz w:val="28"/>
                    <w:szCs w:val="24"/>
                  </w:rPr>
                  <m:t>Ln</m:t>
                </m:r>
                <m:d>
                  <m:dPr>
                    <m:ctrlPr>
                      <w:rPr>
                        <w:rFonts w:ascii="Cambria Math" w:eastAsia="宋体" w:hAnsi="Cambria Math"/>
                        <w:i/>
                        <w:sz w:val="28"/>
                        <w:szCs w:val="24"/>
                      </w:rPr>
                    </m:ctrlPr>
                  </m:dPr>
                  <m:e>
                    <m:sSub>
                      <m:sSubPr>
                        <m:ctrlPr>
                          <w:rPr>
                            <w:rFonts w:ascii="Cambria Math" w:eastAsia="宋体" w:hAnsi="Cambria Math"/>
                            <w:i/>
                            <w:sz w:val="28"/>
                            <w:szCs w:val="24"/>
                          </w:rPr>
                        </m:ctrlPr>
                      </m:sSubPr>
                      <m:e>
                        <m:r>
                          <w:rPr>
                            <w:rFonts w:ascii="Cambria Math" w:eastAsia="宋体" w:hAnsi="Cambria Math"/>
                            <w:sz w:val="28"/>
                            <w:szCs w:val="24"/>
                          </w:rPr>
                          <m:t>GDP</m:t>
                        </m:r>
                      </m:e>
                      <m:sub>
                        <m:r>
                          <w:rPr>
                            <w:rFonts w:ascii="Cambria Math" w:eastAsia="宋体" w:hAnsi="Cambria Math"/>
                            <w:sz w:val="28"/>
                            <w:szCs w:val="24"/>
                          </w:rPr>
                          <m:t>k</m:t>
                        </m:r>
                      </m:sub>
                    </m:sSub>
                    <m:r>
                      <w:rPr>
                        <w:rFonts w:ascii="Cambria Math" w:eastAsia="宋体" w:hAnsi="Cambria Math"/>
                        <w:sz w:val="28"/>
                        <w:szCs w:val="24"/>
                      </w:rPr>
                      <m:t>*</m:t>
                    </m:r>
                    <m:sSub>
                      <m:sSubPr>
                        <m:ctrlPr>
                          <w:rPr>
                            <w:rFonts w:ascii="Cambria Math" w:eastAsia="宋体" w:hAnsi="Cambria Math"/>
                            <w:i/>
                            <w:sz w:val="28"/>
                            <w:szCs w:val="24"/>
                          </w:rPr>
                        </m:ctrlPr>
                      </m:sSubPr>
                      <m:e>
                        <m:r>
                          <w:rPr>
                            <w:rFonts w:ascii="Cambria Math" w:eastAsia="宋体" w:hAnsi="Cambria Math"/>
                            <w:sz w:val="28"/>
                            <w:szCs w:val="24"/>
                          </w:rPr>
                          <m:t>GDP</m:t>
                        </m:r>
                      </m:e>
                      <m:sub>
                        <m:r>
                          <w:rPr>
                            <w:rFonts w:ascii="Cambria Math" w:eastAsia="宋体" w:hAnsi="Cambria Math"/>
                            <w:sz w:val="28"/>
                            <w:szCs w:val="24"/>
                          </w:rPr>
                          <m:t>c</m:t>
                        </m:r>
                      </m:sub>
                    </m:sSub>
                  </m:e>
                </m:d>
                <m:r>
                  <w:rPr>
                    <w:rFonts w:ascii="Cambria Math" w:eastAsia="宋体" w:hAnsi="Cambria Math"/>
                    <w:sz w:val="28"/>
                    <w:szCs w:val="24"/>
                  </w:rPr>
                  <m:t>+</m:t>
                </m:r>
                <m:sSub>
                  <m:sSubPr>
                    <m:ctrlPr>
                      <w:rPr>
                        <w:rFonts w:ascii="Cambria Math" w:eastAsia="宋体" w:hAnsi="Cambria Math"/>
                        <w:i/>
                        <w:sz w:val="28"/>
                        <w:szCs w:val="24"/>
                      </w:rPr>
                    </m:ctrlPr>
                  </m:sSubPr>
                  <m:e>
                    <m:r>
                      <w:rPr>
                        <w:rFonts w:ascii="Cambria Math" w:eastAsia="宋体" w:hAnsi="Cambria Math"/>
                        <w:sz w:val="28"/>
                        <w:szCs w:val="24"/>
                      </w:rPr>
                      <m:t>β</m:t>
                    </m:r>
                  </m:e>
                  <m:sub>
                    <m:r>
                      <w:rPr>
                        <w:rFonts w:ascii="Cambria Math" w:eastAsia="宋体" w:hAnsi="Cambria Math"/>
                        <w:sz w:val="28"/>
                        <w:szCs w:val="24"/>
                      </w:rPr>
                      <m:t>3</m:t>
                    </m:r>
                  </m:sub>
                </m:sSub>
                <m:r>
                  <w:rPr>
                    <w:rFonts w:ascii="Cambria Math" w:eastAsia="宋体" w:hAnsi="Cambria Math"/>
                    <w:sz w:val="28"/>
                    <w:szCs w:val="24"/>
                  </w:rPr>
                  <m:t>Ln</m:t>
                </m:r>
                <m:d>
                  <m:dPr>
                    <m:ctrlPr>
                      <w:rPr>
                        <w:rFonts w:ascii="Cambria Math" w:eastAsia="宋体" w:hAnsi="Cambria Math"/>
                        <w:i/>
                        <w:sz w:val="28"/>
                        <w:szCs w:val="24"/>
                      </w:rPr>
                    </m:ctrlPr>
                  </m:dPr>
                  <m:e>
                    <m:sSub>
                      <m:sSubPr>
                        <m:ctrlPr>
                          <w:rPr>
                            <w:rFonts w:ascii="Cambria Math" w:eastAsia="宋体" w:hAnsi="Cambria Math"/>
                            <w:i/>
                            <w:sz w:val="28"/>
                            <w:szCs w:val="24"/>
                          </w:rPr>
                        </m:ctrlPr>
                      </m:sSubPr>
                      <m:e>
                        <m:r>
                          <w:rPr>
                            <w:rFonts w:ascii="Cambria Math" w:eastAsia="宋体" w:hAnsi="Cambria Math"/>
                            <w:sz w:val="28"/>
                            <w:szCs w:val="24"/>
                          </w:rPr>
                          <m:t>OP</m:t>
                        </m:r>
                      </m:e>
                      <m:sub>
                        <m:r>
                          <w:rPr>
                            <w:rFonts w:ascii="Cambria Math" w:eastAsia="宋体" w:hAnsi="Cambria Math"/>
                            <w:sz w:val="28"/>
                            <w:szCs w:val="24"/>
                          </w:rPr>
                          <m:t>k</m:t>
                        </m:r>
                      </m:sub>
                    </m:sSub>
                  </m:e>
                </m:d>
                <m:r>
                  <w:rPr>
                    <w:rFonts w:ascii="Cambria Math" w:eastAsia="宋体" w:hAnsi="Cambria Math"/>
                    <w:sz w:val="28"/>
                    <w:szCs w:val="24"/>
                  </w:rPr>
                  <m:t>+</m:t>
                </m:r>
                <m:sSub>
                  <m:sSubPr>
                    <m:ctrlPr>
                      <w:rPr>
                        <w:rFonts w:ascii="Cambria Math" w:eastAsia="宋体" w:hAnsi="Cambria Math"/>
                        <w:i/>
                        <w:sz w:val="28"/>
                        <w:szCs w:val="24"/>
                      </w:rPr>
                    </m:ctrlPr>
                  </m:sSubPr>
                  <m:e>
                    <m:r>
                      <w:rPr>
                        <w:rFonts w:ascii="Cambria Math" w:eastAsia="宋体" w:hAnsi="Cambria Math"/>
                        <w:sz w:val="28"/>
                        <w:szCs w:val="24"/>
                      </w:rPr>
                      <m:t>β</m:t>
                    </m:r>
                  </m:e>
                  <m:sub>
                    <m:r>
                      <w:rPr>
                        <w:rFonts w:ascii="Cambria Math" w:eastAsia="宋体" w:hAnsi="Cambria Math"/>
                        <w:sz w:val="28"/>
                        <w:szCs w:val="24"/>
                      </w:rPr>
                      <m:t>4</m:t>
                    </m:r>
                  </m:sub>
                </m:sSub>
                <m:r>
                  <w:rPr>
                    <w:rFonts w:ascii="Cambria Math" w:eastAsia="宋体" w:hAnsi="Cambria Math"/>
                    <w:sz w:val="28"/>
                    <w:szCs w:val="24"/>
                  </w:rPr>
                  <m:t>Ln</m:t>
                </m:r>
                <m:d>
                  <m:dPr>
                    <m:ctrlPr>
                      <w:rPr>
                        <w:rFonts w:ascii="Cambria Math" w:eastAsia="宋体" w:hAnsi="Cambria Math"/>
                        <w:i/>
                        <w:sz w:val="28"/>
                        <w:szCs w:val="24"/>
                      </w:rPr>
                    </m:ctrlPr>
                  </m:dPr>
                  <m:e>
                    <m:sSub>
                      <m:sSubPr>
                        <m:ctrlPr>
                          <w:rPr>
                            <w:rFonts w:ascii="Cambria Math" w:eastAsia="宋体" w:hAnsi="Cambria Math"/>
                            <w:i/>
                            <w:sz w:val="28"/>
                            <w:szCs w:val="24"/>
                          </w:rPr>
                        </m:ctrlPr>
                      </m:sSubPr>
                      <m:e>
                        <m:r>
                          <w:rPr>
                            <w:rFonts w:ascii="Cambria Math" w:eastAsia="宋体" w:hAnsi="Cambria Math"/>
                            <w:sz w:val="28"/>
                            <w:szCs w:val="24"/>
                          </w:rPr>
                          <m:t>GP</m:t>
                        </m:r>
                      </m:e>
                      <m:sub>
                        <m:r>
                          <w:rPr>
                            <w:rFonts w:ascii="Cambria Math" w:eastAsia="宋体" w:hAnsi="Cambria Math"/>
                            <w:sz w:val="28"/>
                            <w:szCs w:val="24"/>
                          </w:rPr>
                          <m:t>k</m:t>
                        </m:r>
                      </m:sub>
                    </m:sSub>
                  </m:e>
                </m:d>
                <m:r>
                  <w:rPr>
                    <w:rFonts w:ascii="Cambria Math" w:eastAsia="宋体" w:hAnsi="Cambria Math"/>
                    <w:sz w:val="28"/>
                    <w:szCs w:val="24"/>
                  </w:rPr>
                  <m:t>+</m:t>
                </m:r>
                <m:sSub>
                  <m:sSubPr>
                    <m:ctrlPr>
                      <w:rPr>
                        <w:rFonts w:ascii="Cambria Math" w:eastAsia="宋体" w:hAnsi="Cambria Math"/>
                        <w:i/>
                        <w:sz w:val="28"/>
                        <w:szCs w:val="24"/>
                      </w:rPr>
                    </m:ctrlPr>
                  </m:sSubPr>
                  <m:e>
                    <m:r>
                      <w:rPr>
                        <w:rFonts w:ascii="Cambria Math" w:eastAsia="宋体" w:hAnsi="Cambria Math"/>
                        <w:sz w:val="28"/>
                        <w:szCs w:val="24"/>
                      </w:rPr>
                      <m:t>β</m:t>
                    </m:r>
                  </m:e>
                  <m:sub>
                    <m:r>
                      <w:rPr>
                        <w:rFonts w:ascii="Cambria Math" w:eastAsia="宋体" w:hAnsi="Cambria Math"/>
                        <w:sz w:val="28"/>
                        <w:szCs w:val="24"/>
                      </w:rPr>
                      <m:t>5</m:t>
                    </m:r>
                  </m:sub>
                </m:sSub>
                <m:r>
                  <w:rPr>
                    <w:rFonts w:ascii="Cambria Math" w:eastAsia="宋体" w:hAnsi="Cambria Math"/>
                    <w:sz w:val="28"/>
                    <w:szCs w:val="24"/>
                  </w:rPr>
                  <m:t>Ln</m:t>
                </m:r>
                <m:d>
                  <m:dPr>
                    <m:ctrlPr>
                      <w:rPr>
                        <w:rFonts w:ascii="Cambria Math" w:eastAsia="宋体" w:hAnsi="Cambria Math"/>
                        <w:i/>
                        <w:sz w:val="28"/>
                        <w:szCs w:val="24"/>
                      </w:rPr>
                    </m:ctrlPr>
                  </m:dPr>
                  <m:e>
                    <m:sSub>
                      <m:sSubPr>
                        <m:ctrlPr>
                          <w:rPr>
                            <w:rFonts w:ascii="Cambria Math" w:eastAsia="宋体" w:hAnsi="Cambria Math"/>
                            <w:i/>
                            <w:sz w:val="28"/>
                            <w:szCs w:val="24"/>
                          </w:rPr>
                        </m:ctrlPr>
                      </m:sSubPr>
                      <m:e>
                        <m:r>
                          <w:rPr>
                            <w:rFonts w:ascii="Cambria Math" w:eastAsia="宋体" w:hAnsi="Cambria Math"/>
                            <w:sz w:val="28"/>
                            <w:szCs w:val="24"/>
                          </w:rPr>
                          <m:t>POP</m:t>
                        </m:r>
                      </m:e>
                      <m:sub>
                        <m:r>
                          <w:rPr>
                            <w:rFonts w:ascii="Cambria Math" w:eastAsia="宋体" w:hAnsi="Cambria Math"/>
                            <w:sz w:val="28"/>
                            <w:szCs w:val="24"/>
                          </w:rPr>
                          <m:t>c</m:t>
                        </m:r>
                      </m:sub>
                    </m:sSub>
                  </m:e>
                </m:d>
                <m:r>
                  <w:rPr>
                    <w:rFonts w:ascii="Cambria Math" w:eastAsia="宋体" w:hAnsi="Cambria Math"/>
                    <w:sz w:val="28"/>
                    <w:szCs w:val="24"/>
                  </w:rPr>
                  <m:t>+</m:t>
                </m:r>
                <m:sSub>
                  <m:sSubPr>
                    <m:ctrlPr>
                      <w:rPr>
                        <w:rFonts w:ascii="Cambria Math" w:eastAsia="宋体" w:hAnsi="Cambria Math"/>
                        <w:i/>
                        <w:sz w:val="28"/>
                        <w:szCs w:val="24"/>
                      </w:rPr>
                    </m:ctrlPr>
                  </m:sSubPr>
                  <m:e>
                    <m:r>
                      <w:rPr>
                        <w:rFonts w:ascii="Cambria Math" w:eastAsia="宋体" w:hAnsi="Cambria Math"/>
                        <w:sz w:val="28"/>
                        <w:szCs w:val="24"/>
                      </w:rPr>
                      <m:t>β</m:t>
                    </m:r>
                  </m:e>
                  <m:sub>
                    <m:r>
                      <w:rPr>
                        <w:rFonts w:ascii="Cambria Math" w:eastAsia="宋体" w:hAnsi="Cambria Math"/>
                        <w:sz w:val="28"/>
                        <w:szCs w:val="24"/>
                      </w:rPr>
                      <m:t>6</m:t>
                    </m:r>
                  </m:sub>
                </m:sSub>
                <m:r>
                  <w:rPr>
                    <w:rFonts w:ascii="Cambria Math" w:eastAsia="宋体" w:hAnsi="Cambria Math"/>
                    <w:sz w:val="28"/>
                    <w:szCs w:val="24"/>
                  </w:rPr>
                  <m:t>Ln</m:t>
                </m:r>
                <m:d>
                  <m:dPr>
                    <m:ctrlPr>
                      <w:rPr>
                        <w:rFonts w:ascii="Cambria Math" w:eastAsia="宋体" w:hAnsi="Cambria Math"/>
                        <w:i/>
                        <w:sz w:val="28"/>
                        <w:szCs w:val="24"/>
                      </w:rPr>
                    </m:ctrlPr>
                  </m:dPr>
                  <m:e>
                    <m:sSub>
                      <m:sSubPr>
                        <m:ctrlPr>
                          <w:rPr>
                            <w:rFonts w:ascii="Cambria Math" w:eastAsia="宋体" w:hAnsi="Cambria Math"/>
                            <w:i/>
                            <w:sz w:val="28"/>
                            <w:szCs w:val="24"/>
                          </w:rPr>
                        </m:ctrlPr>
                      </m:sSubPr>
                      <m:e>
                        <m:r>
                          <w:rPr>
                            <w:rFonts w:ascii="Cambria Math" w:eastAsia="宋体" w:hAnsi="Cambria Math"/>
                            <w:sz w:val="28"/>
                            <w:szCs w:val="24"/>
                          </w:rPr>
                          <m:t>POP</m:t>
                        </m:r>
                      </m:e>
                      <m:sub>
                        <m:r>
                          <w:rPr>
                            <w:rFonts w:ascii="Cambria Math" w:eastAsia="宋体" w:hAnsi="Cambria Math"/>
                            <w:sz w:val="28"/>
                            <w:szCs w:val="24"/>
                          </w:rPr>
                          <m:t>k</m:t>
                        </m:r>
                      </m:sub>
                    </m:sSub>
                  </m:e>
                </m:d>
                <m:r>
                  <w:rPr>
                    <w:rFonts w:ascii="Cambria Math" w:eastAsia="宋体" w:hAnsi="Cambria Math"/>
                    <w:sz w:val="28"/>
                    <w:szCs w:val="24"/>
                  </w:rPr>
                  <m:t>+</m:t>
                </m:r>
                <m:sSub>
                  <m:sSubPr>
                    <m:ctrlPr>
                      <w:rPr>
                        <w:rFonts w:ascii="Cambria Math" w:eastAsia="宋体" w:hAnsi="Cambria Math"/>
                        <w:i/>
                        <w:sz w:val="28"/>
                        <w:szCs w:val="24"/>
                      </w:rPr>
                    </m:ctrlPr>
                  </m:sSubPr>
                  <m:e>
                    <m:r>
                      <w:rPr>
                        <w:rFonts w:ascii="Cambria Math" w:eastAsia="宋体" w:hAnsi="Cambria Math"/>
                        <w:sz w:val="28"/>
                        <w:szCs w:val="24"/>
                      </w:rPr>
                      <m:t>β</m:t>
                    </m:r>
                  </m:e>
                  <m:sub>
                    <m:r>
                      <w:rPr>
                        <w:rFonts w:ascii="Cambria Math" w:eastAsia="宋体" w:hAnsi="Cambria Math"/>
                        <w:sz w:val="28"/>
                        <w:szCs w:val="24"/>
                      </w:rPr>
                      <m:t>7</m:t>
                    </m:r>
                  </m:sub>
                </m:sSub>
                <m:r>
                  <w:rPr>
                    <w:rFonts w:ascii="Cambria Math" w:eastAsia="宋体" w:hAnsi="Cambria Math"/>
                    <w:sz w:val="28"/>
                    <w:szCs w:val="24"/>
                  </w:rPr>
                  <m:t>Ln</m:t>
                </m:r>
                <m:d>
                  <m:dPr>
                    <m:ctrlPr>
                      <w:rPr>
                        <w:rFonts w:ascii="Cambria Math" w:eastAsia="宋体" w:hAnsi="Cambria Math"/>
                        <w:i/>
                        <w:sz w:val="28"/>
                        <w:szCs w:val="24"/>
                      </w:rPr>
                    </m:ctrlPr>
                  </m:dPr>
                  <m:e>
                    <m:sSub>
                      <m:sSubPr>
                        <m:ctrlPr>
                          <w:rPr>
                            <w:rFonts w:ascii="Cambria Math" w:eastAsia="宋体" w:hAnsi="Cambria Math"/>
                            <w:i/>
                            <w:sz w:val="28"/>
                            <w:szCs w:val="24"/>
                          </w:rPr>
                        </m:ctrlPr>
                      </m:sSubPr>
                      <m:e>
                        <m:r>
                          <w:rPr>
                            <w:rFonts w:ascii="Cambria Math" w:eastAsia="宋体" w:hAnsi="Cambria Math"/>
                            <w:sz w:val="28"/>
                            <w:szCs w:val="24"/>
                          </w:rPr>
                          <m:t>EC</m:t>
                        </m:r>
                      </m:e>
                      <m:sub>
                        <m:r>
                          <w:rPr>
                            <w:rFonts w:ascii="Cambria Math" w:eastAsia="宋体" w:hAnsi="Cambria Math"/>
                            <w:sz w:val="28"/>
                            <w:szCs w:val="24"/>
                          </w:rPr>
                          <m:t>c</m:t>
                        </m:r>
                      </m:sub>
                    </m:sSub>
                  </m:e>
                </m:d>
                <m:r>
                  <w:rPr>
                    <w:rFonts w:ascii="Cambria Math" w:eastAsia="宋体" w:hAnsi="Cambria Math"/>
                    <w:sz w:val="28"/>
                    <w:szCs w:val="24"/>
                  </w:rPr>
                  <m:t>+</m:t>
                </m:r>
                <m:sSub>
                  <m:sSubPr>
                    <m:ctrlPr>
                      <w:rPr>
                        <w:rFonts w:ascii="Cambria Math" w:eastAsia="宋体" w:hAnsi="Cambria Math"/>
                        <w:i/>
                        <w:sz w:val="28"/>
                        <w:szCs w:val="24"/>
                      </w:rPr>
                    </m:ctrlPr>
                  </m:sSubPr>
                  <m:e>
                    <m:r>
                      <w:rPr>
                        <w:rFonts w:ascii="Cambria Math" w:eastAsia="宋体" w:hAnsi="Cambria Math"/>
                        <w:sz w:val="28"/>
                        <w:szCs w:val="24"/>
                      </w:rPr>
                      <m:t>β</m:t>
                    </m:r>
                  </m:e>
                  <m:sub>
                    <m:r>
                      <w:rPr>
                        <w:rFonts w:ascii="Cambria Math" w:eastAsia="宋体" w:hAnsi="Cambria Math"/>
                        <w:sz w:val="28"/>
                        <w:szCs w:val="24"/>
                      </w:rPr>
                      <m:t>8</m:t>
                    </m:r>
                  </m:sub>
                </m:sSub>
                <m:r>
                  <w:rPr>
                    <w:rFonts w:ascii="Cambria Math" w:eastAsia="宋体" w:hAnsi="Cambria Math"/>
                    <w:sz w:val="28"/>
                    <w:szCs w:val="24"/>
                  </w:rPr>
                  <m:t>Ln(</m:t>
                </m:r>
                <m:sSub>
                  <m:sSubPr>
                    <m:ctrlPr>
                      <w:rPr>
                        <w:rFonts w:ascii="Cambria Math" w:eastAsia="宋体" w:hAnsi="Cambria Math"/>
                        <w:i/>
                        <w:sz w:val="28"/>
                        <w:szCs w:val="24"/>
                      </w:rPr>
                    </m:ctrlPr>
                  </m:sSubPr>
                  <m:e>
                    <m:r>
                      <w:rPr>
                        <w:rFonts w:ascii="Cambria Math" w:eastAsia="宋体" w:hAnsi="Cambria Math"/>
                        <w:sz w:val="28"/>
                        <w:szCs w:val="24"/>
                      </w:rPr>
                      <m:t>EC</m:t>
                    </m:r>
                  </m:e>
                  <m:sub>
                    <m:r>
                      <w:rPr>
                        <w:rFonts w:ascii="Cambria Math" w:eastAsia="宋体" w:hAnsi="Cambria Math"/>
                        <w:sz w:val="28"/>
                        <w:szCs w:val="24"/>
                      </w:rPr>
                      <m:t>k</m:t>
                    </m:r>
                  </m:sub>
                </m:sSub>
                <m:r>
                  <w:rPr>
                    <w:rFonts w:ascii="Cambria Math" w:eastAsia="宋体" w:hAnsi="Cambria Math"/>
                    <w:sz w:val="28"/>
                    <w:szCs w:val="24"/>
                  </w:rPr>
                  <m:t>)+</m:t>
                </m:r>
                <m:sSub>
                  <m:sSubPr>
                    <m:ctrlPr>
                      <w:rPr>
                        <w:rFonts w:ascii="Cambria Math" w:eastAsia="宋体" w:hAnsi="Cambria Math"/>
                        <w:i/>
                        <w:sz w:val="28"/>
                        <w:szCs w:val="24"/>
                      </w:rPr>
                    </m:ctrlPr>
                  </m:sSubPr>
                  <m:e>
                    <m:r>
                      <w:rPr>
                        <w:rFonts w:ascii="Cambria Math" w:eastAsia="宋体" w:hAnsi="Cambria Math"/>
                        <w:sz w:val="28"/>
                        <w:szCs w:val="24"/>
                      </w:rPr>
                      <m:t>ε</m:t>
                    </m:r>
                  </m:e>
                  <m:sub>
                    <m:r>
                      <w:rPr>
                        <w:rFonts w:ascii="Cambria Math" w:eastAsia="宋体" w:hAnsi="Cambria Math"/>
                        <w:sz w:val="28"/>
                        <w:szCs w:val="24"/>
                      </w:rPr>
                      <m:t>kc</m:t>
                    </m:r>
                  </m:sub>
                </m:sSub>
              </m:oMath>
            </m:oMathPara>
          </w:p>
        </w:tc>
        <w:tc>
          <w:tcPr>
            <w:tcW w:w="854" w:type="dxa"/>
          </w:tcPr>
          <w:p w14:paraId="45E3117F" w14:textId="77777777" w:rsidR="005F189A" w:rsidRDefault="005F189A" w:rsidP="005F189A">
            <w:pPr>
              <w:snapToGrid w:val="0"/>
              <w:rPr>
                <w:sz w:val="28"/>
              </w:rPr>
            </w:pPr>
          </w:p>
          <w:p w14:paraId="5B59D76C" w14:textId="096369EB" w:rsidR="00CD3521" w:rsidRPr="005F189A" w:rsidRDefault="00CD3521" w:rsidP="005F189A">
            <w:pPr>
              <w:snapToGrid w:val="0"/>
              <w:rPr>
                <w:sz w:val="28"/>
              </w:rPr>
            </w:pPr>
            <w:r w:rsidRPr="005F189A">
              <w:rPr>
                <w:rFonts w:hint="eastAsia"/>
                <w:sz w:val="28"/>
              </w:rPr>
              <w:t>(2.</w:t>
            </w:r>
            <w:r w:rsidR="008F3C6F" w:rsidRPr="005F189A">
              <w:rPr>
                <w:sz w:val="28"/>
              </w:rPr>
              <w:t>21</w:t>
            </w:r>
            <w:r w:rsidRPr="005F189A">
              <w:rPr>
                <w:rFonts w:hint="eastAsia"/>
                <w:sz w:val="28"/>
              </w:rPr>
              <w:t>)</w:t>
            </w:r>
          </w:p>
        </w:tc>
      </w:tr>
    </w:tbl>
    <w:p w14:paraId="7FD2FBA7" w14:textId="3466F267" w:rsidR="00C114C9" w:rsidRPr="005F189A" w:rsidRDefault="00C114C9" w:rsidP="006A08A6">
      <w:pPr>
        <w:autoSpaceDE/>
        <w:autoSpaceDN/>
        <w:ind w:firstLine="709"/>
        <w:contextualSpacing/>
        <w:jc w:val="both"/>
        <w:rPr>
          <w:rFonts w:eastAsia="宋体-简"/>
          <w:kern w:val="2"/>
          <w:sz w:val="28"/>
          <w:szCs w:val="24"/>
          <w:lang w:eastAsia="zh-CN"/>
          <w14:ligatures w14:val="standardContextual"/>
        </w:rPr>
      </w:pPr>
      <w:r w:rsidRPr="005F189A">
        <w:rPr>
          <w:rFonts w:eastAsia="宋体-简"/>
          <w:kern w:val="2"/>
          <w:sz w:val="28"/>
          <w:szCs w:val="24"/>
          <w:lang w:eastAsia="zh-CN"/>
          <w14:ligatures w14:val="standardContextual"/>
        </w:rPr>
        <w:t>This</w:t>
      </w:r>
      <w:r w:rsidR="00755D0C" w:rsidRPr="00755D0C">
        <w:rPr>
          <w:rFonts w:eastAsia="宋体-简"/>
          <w:kern w:val="2"/>
          <w:sz w:val="28"/>
          <w:szCs w:val="24"/>
          <w:lang w:eastAsia="zh-CN"/>
          <w14:ligatures w14:val="standardContextual"/>
        </w:rPr>
        <w:t xml:space="preserve"> study delineates the parameters of energy trade to encompass both oil and natural gas, utilizing the overall energy trade between the two nations as the explanatory variable. In this context, Kazakhstan is represented by the letter </w:t>
      </w:r>
      <w:r w:rsidR="0015576B">
        <w:rPr>
          <w:rFonts w:eastAsia="宋体-简"/>
          <w:kern w:val="2"/>
          <w:sz w:val="28"/>
          <w:szCs w:val="24"/>
          <w:lang w:eastAsia="zh-CN"/>
          <w14:ligatures w14:val="standardContextual"/>
        </w:rPr>
        <w:t>k</w:t>
      </w:r>
      <w:r w:rsidR="00755D0C" w:rsidRPr="00755D0C">
        <w:rPr>
          <w:rFonts w:eastAsia="宋体-简"/>
          <w:kern w:val="2"/>
          <w:sz w:val="28"/>
          <w:szCs w:val="24"/>
          <w:lang w:eastAsia="zh-CN"/>
          <w14:ligatures w14:val="standardContextual"/>
        </w:rPr>
        <w:t>, while China is represented by c. The trade gravity model serves as the foundation for incorporating additional factors such as economic size, population, industrial advancement, and energy usage, thereby illustrating the effects of energy trade between Kazakhstan and China.</w:t>
      </w:r>
    </w:p>
    <w:p w14:paraId="5C0D32F2" w14:textId="14DEE41C" w:rsidR="00C114C9" w:rsidRPr="005F189A" w:rsidRDefault="00C114C9" w:rsidP="005F189A">
      <w:pPr>
        <w:autoSpaceDE/>
        <w:autoSpaceDN/>
        <w:ind w:firstLine="709"/>
        <w:contextualSpacing/>
        <w:jc w:val="both"/>
        <w:rPr>
          <w:sz w:val="28"/>
          <w:szCs w:val="24"/>
        </w:rPr>
      </w:pPr>
      <w:r w:rsidRPr="005F189A">
        <w:rPr>
          <w:sz w:val="28"/>
          <w:szCs w:val="24"/>
        </w:rPr>
        <w:t>where: GDP</w:t>
      </w:r>
      <w:r w:rsidRPr="005F189A">
        <w:rPr>
          <w:sz w:val="28"/>
          <w:szCs w:val="24"/>
          <w:vertAlign w:val="subscript"/>
        </w:rPr>
        <w:t>k</w:t>
      </w:r>
      <w:r w:rsidRPr="005F189A">
        <w:rPr>
          <w:sz w:val="28"/>
          <w:szCs w:val="24"/>
        </w:rPr>
        <w:t xml:space="preserve"> and GDP</w:t>
      </w:r>
      <w:r w:rsidRPr="005F189A">
        <w:rPr>
          <w:sz w:val="28"/>
          <w:szCs w:val="24"/>
          <w:vertAlign w:val="subscript"/>
        </w:rPr>
        <w:t>c</w:t>
      </w:r>
      <w:r w:rsidRPr="005F189A">
        <w:rPr>
          <w:sz w:val="28"/>
          <w:szCs w:val="24"/>
        </w:rPr>
        <w:t xml:space="preserve"> </w:t>
      </w:r>
      <w:r w:rsidR="00AF40C2" w:rsidRPr="00AF40C2">
        <w:rPr>
          <w:sz w:val="28"/>
          <w:szCs w:val="24"/>
        </w:rPr>
        <w:t>represent the economic size of Kazakhstan and China, respectively. As the GDP of these two nations increases, so does the level of economic development. This, in turn, leads to a greater volume of energy imports and exports, thereby facilitating the growth of bilateral energy trade</w:t>
      </w:r>
      <w:r w:rsidRPr="005F189A">
        <w:rPr>
          <w:sz w:val="28"/>
          <w:szCs w:val="24"/>
        </w:rPr>
        <w:t>;</w:t>
      </w:r>
    </w:p>
    <w:p w14:paraId="016862BB" w14:textId="7966E65D" w:rsidR="00C114C9" w:rsidRPr="005F189A" w:rsidRDefault="00C114C9" w:rsidP="005F189A">
      <w:pPr>
        <w:autoSpaceDE/>
        <w:autoSpaceDN/>
        <w:ind w:firstLine="709"/>
        <w:contextualSpacing/>
        <w:jc w:val="both"/>
        <w:rPr>
          <w:sz w:val="28"/>
          <w:szCs w:val="24"/>
        </w:rPr>
      </w:pPr>
      <w:r w:rsidRPr="005F189A">
        <w:rPr>
          <w:sz w:val="28"/>
          <w:szCs w:val="24"/>
        </w:rPr>
        <w:t>OP</w:t>
      </w:r>
      <w:r w:rsidRPr="005F189A">
        <w:rPr>
          <w:sz w:val="28"/>
          <w:szCs w:val="24"/>
          <w:vertAlign w:val="subscript"/>
        </w:rPr>
        <w:t>k</w:t>
      </w:r>
      <w:r w:rsidRPr="005F189A">
        <w:rPr>
          <w:sz w:val="28"/>
          <w:szCs w:val="24"/>
        </w:rPr>
        <w:t xml:space="preserve"> and GP</w:t>
      </w:r>
      <w:r w:rsidRPr="005F189A">
        <w:rPr>
          <w:sz w:val="28"/>
          <w:szCs w:val="24"/>
          <w:vertAlign w:val="subscript"/>
        </w:rPr>
        <w:t>k</w:t>
      </w:r>
      <w:r w:rsidRPr="005F189A">
        <w:rPr>
          <w:sz w:val="28"/>
          <w:szCs w:val="24"/>
        </w:rPr>
        <w:t xml:space="preserve"> </w:t>
      </w:r>
      <w:r w:rsidR="000254EF" w:rsidRPr="000254EF">
        <w:rPr>
          <w:sz w:val="28"/>
          <w:szCs w:val="24"/>
        </w:rPr>
        <w:t>signif</w:t>
      </w:r>
      <w:r w:rsidR="000254EF">
        <w:rPr>
          <w:sz w:val="28"/>
          <w:szCs w:val="24"/>
        </w:rPr>
        <w:t>y</w:t>
      </w:r>
      <w:r w:rsidR="000254EF" w:rsidRPr="000254EF">
        <w:rPr>
          <w:sz w:val="28"/>
          <w:szCs w:val="24"/>
        </w:rPr>
        <w:t xml:space="preserve"> the quantity of oil and gas production in Kazakhstan, illustrating the extent of advancement within the nation's hydrocarbon sector</w:t>
      </w:r>
      <w:r w:rsidRPr="005F189A">
        <w:rPr>
          <w:sz w:val="28"/>
          <w:szCs w:val="24"/>
        </w:rPr>
        <w:t>;</w:t>
      </w:r>
    </w:p>
    <w:p w14:paraId="1CA05A3B" w14:textId="4F66A40E" w:rsidR="00C114C9" w:rsidRPr="005F189A" w:rsidRDefault="00C114C9" w:rsidP="005F189A">
      <w:pPr>
        <w:autoSpaceDE/>
        <w:autoSpaceDN/>
        <w:ind w:firstLine="709"/>
        <w:contextualSpacing/>
        <w:jc w:val="both"/>
        <w:rPr>
          <w:sz w:val="28"/>
          <w:szCs w:val="24"/>
        </w:rPr>
      </w:pPr>
      <w:r w:rsidRPr="005F189A">
        <w:rPr>
          <w:sz w:val="28"/>
          <w:szCs w:val="24"/>
        </w:rPr>
        <w:t>POP</w:t>
      </w:r>
      <w:r w:rsidRPr="005F189A">
        <w:rPr>
          <w:sz w:val="28"/>
          <w:szCs w:val="24"/>
          <w:vertAlign w:val="subscript"/>
        </w:rPr>
        <w:t>c</w:t>
      </w:r>
      <w:r w:rsidRPr="005F189A">
        <w:rPr>
          <w:sz w:val="28"/>
          <w:szCs w:val="24"/>
        </w:rPr>
        <w:t xml:space="preserve"> and POP</w:t>
      </w:r>
      <w:r w:rsidRPr="005F189A">
        <w:rPr>
          <w:sz w:val="28"/>
          <w:szCs w:val="24"/>
          <w:vertAlign w:val="subscript"/>
        </w:rPr>
        <w:t>k</w:t>
      </w:r>
      <w:r w:rsidRPr="005F189A">
        <w:rPr>
          <w:sz w:val="28"/>
          <w:szCs w:val="24"/>
        </w:rPr>
        <w:t xml:space="preserve"> </w:t>
      </w:r>
      <w:r w:rsidR="00FB5B45" w:rsidRPr="00FB5B45">
        <w:rPr>
          <w:sz w:val="28"/>
          <w:szCs w:val="24"/>
        </w:rPr>
        <w:t>represent the population size of Kazakhstan and China, which</w:t>
      </w:r>
      <w:r w:rsidR="00FB5B45">
        <w:rPr>
          <w:sz w:val="28"/>
          <w:szCs w:val="24"/>
        </w:rPr>
        <w:t xml:space="preserve"> are</w:t>
      </w:r>
      <w:r w:rsidR="00FB5B45" w:rsidRPr="00FB5B45">
        <w:rPr>
          <w:sz w:val="28"/>
          <w:szCs w:val="24"/>
        </w:rPr>
        <w:t xml:space="preserve"> typically positively associated with energy consumption and, in turn, positively linked to energy imports</w:t>
      </w:r>
      <w:r w:rsidRPr="005F189A">
        <w:rPr>
          <w:sz w:val="28"/>
          <w:szCs w:val="24"/>
        </w:rPr>
        <w:t>;</w:t>
      </w:r>
    </w:p>
    <w:p w14:paraId="4EB2490C" w14:textId="27F19909" w:rsidR="00C114C9" w:rsidRPr="005F189A" w:rsidRDefault="00C114C9" w:rsidP="005F189A">
      <w:pPr>
        <w:autoSpaceDE/>
        <w:autoSpaceDN/>
        <w:ind w:firstLine="709"/>
        <w:contextualSpacing/>
        <w:jc w:val="both"/>
        <w:rPr>
          <w:sz w:val="28"/>
          <w:szCs w:val="24"/>
        </w:rPr>
      </w:pPr>
      <w:r w:rsidRPr="005F189A">
        <w:rPr>
          <w:sz w:val="28"/>
          <w:szCs w:val="24"/>
        </w:rPr>
        <w:t>EC</w:t>
      </w:r>
      <w:r w:rsidRPr="005F189A">
        <w:rPr>
          <w:sz w:val="28"/>
          <w:szCs w:val="24"/>
          <w:vertAlign w:val="subscript"/>
        </w:rPr>
        <w:t>c</w:t>
      </w:r>
      <w:r w:rsidRPr="005F189A">
        <w:rPr>
          <w:sz w:val="28"/>
          <w:szCs w:val="24"/>
        </w:rPr>
        <w:t xml:space="preserve"> and EC</w:t>
      </w:r>
      <w:r w:rsidRPr="005F189A">
        <w:rPr>
          <w:sz w:val="28"/>
          <w:szCs w:val="24"/>
          <w:vertAlign w:val="subscript"/>
        </w:rPr>
        <w:t>k</w:t>
      </w:r>
      <w:r w:rsidRPr="005F189A">
        <w:rPr>
          <w:sz w:val="28"/>
          <w:szCs w:val="24"/>
        </w:rPr>
        <w:t xml:space="preserve"> </w:t>
      </w:r>
      <w:r w:rsidR="00DC4640" w:rsidRPr="00DC4640">
        <w:rPr>
          <w:sz w:val="28"/>
          <w:szCs w:val="24"/>
        </w:rPr>
        <w:t>represent the domestic energy consumption of Kazakhstan and China, illustrating the internal demand for energy</w:t>
      </w:r>
      <w:r w:rsidRPr="005F189A">
        <w:rPr>
          <w:sz w:val="28"/>
          <w:szCs w:val="24"/>
        </w:rPr>
        <w:t>; ε</w:t>
      </w:r>
      <w:r w:rsidRPr="005F189A">
        <w:rPr>
          <w:sz w:val="28"/>
          <w:szCs w:val="24"/>
          <w:vertAlign w:val="subscript"/>
        </w:rPr>
        <w:t>kc</w:t>
      </w:r>
      <w:r w:rsidR="009C3784">
        <w:rPr>
          <w:sz w:val="28"/>
          <w:szCs w:val="24"/>
        </w:rPr>
        <w:t xml:space="preserve"> </w:t>
      </w:r>
      <w:r w:rsidR="009C3784" w:rsidRPr="009C3784">
        <w:rPr>
          <w:sz w:val="28"/>
          <w:szCs w:val="24"/>
        </w:rPr>
        <w:t>is a placeholder variable that takes on a value of 1 when a factor influences trade between the two nations, and 0 in the absence of such a factor.</w:t>
      </w:r>
    </w:p>
    <w:p w14:paraId="6EBD4F00" w14:textId="15634887" w:rsidR="00CE048D" w:rsidRDefault="00C114C9" w:rsidP="006B77CC">
      <w:pPr>
        <w:autoSpaceDE/>
        <w:autoSpaceDN/>
        <w:ind w:firstLine="709"/>
        <w:contextualSpacing/>
        <w:jc w:val="both"/>
        <w:rPr>
          <w:sz w:val="28"/>
          <w:szCs w:val="24"/>
        </w:rPr>
      </w:pPr>
      <w:r w:rsidRPr="005F189A">
        <w:rPr>
          <w:sz w:val="28"/>
          <w:szCs w:val="24"/>
        </w:rPr>
        <w:t>Table 17 demonstrates the explanation of the meaning of the variables in the trade gravity model and data resources</w:t>
      </w:r>
      <w:r w:rsidR="00EF675E">
        <w:rPr>
          <w:sz w:val="28"/>
          <w:szCs w:val="24"/>
        </w:rPr>
        <w:t>.</w:t>
      </w:r>
    </w:p>
    <w:p w14:paraId="7F2BF89A" w14:textId="77777777" w:rsidR="00CE048D" w:rsidRDefault="00CE048D" w:rsidP="00FE2DA6">
      <w:pPr>
        <w:autoSpaceDE/>
        <w:autoSpaceDN/>
        <w:contextualSpacing/>
        <w:jc w:val="both"/>
        <w:rPr>
          <w:sz w:val="28"/>
          <w:szCs w:val="24"/>
        </w:rPr>
      </w:pPr>
    </w:p>
    <w:p w14:paraId="2023B900" w14:textId="77777777" w:rsidR="00EF675E" w:rsidRPr="00CD5FB9" w:rsidRDefault="00EF675E" w:rsidP="00EF675E">
      <w:pPr>
        <w:pStyle w:val="a3"/>
        <w:ind w:left="0" w:firstLine="0"/>
        <w:contextualSpacing/>
        <w:rPr>
          <w:szCs w:val="24"/>
        </w:rPr>
      </w:pPr>
      <w:r w:rsidRPr="00D748BE">
        <w:t xml:space="preserve">Table </w:t>
      </w:r>
      <w:r>
        <w:t>17</w:t>
      </w:r>
      <w:r w:rsidRPr="00D748BE">
        <w:t xml:space="preserve"> – </w:t>
      </w:r>
      <w:r w:rsidRPr="00D5454D">
        <w:t>Explanation of the meaning of the variables in the trade gravity model and data resources</w:t>
      </w:r>
    </w:p>
    <w:p w14:paraId="157CEF13" w14:textId="77777777" w:rsidR="00EF675E" w:rsidRPr="00D5454D" w:rsidRDefault="00EF675E" w:rsidP="00EF675E">
      <w:pPr>
        <w:pStyle w:val="a3"/>
        <w:ind w:left="0" w:firstLine="0"/>
        <w:contextualSpacing/>
        <w:jc w:val="left"/>
        <w:rPr>
          <w:sz w:val="24"/>
          <w:szCs w:val="24"/>
          <w:lang w:eastAsia="zh-CN"/>
        </w:rPr>
      </w:pPr>
    </w:p>
    <w:tbl>
      <w:tblPr>
        <w:tblStyle w:val="a6"/>
        <w:tblW w:w="9776" w:type="dxa"/>
        <w:tblLook w:val="04A0" w:firstRow="1" w:lastRow="0" w:firstColumn="1" w:lastColumn="0" w:noHBand="0" w:noVBand="1"/>
      </w:tblPr>
      <w:tblGrid>
        <w:gridCol w:w="1134"/>
        <w:gridCol w:w="2552"/>
        <w:gridCol w:w="2977"/>
        <w:gridCol w:w="3113"/>
      </w:tblGrid>
      <w:tr w:rsidR="00EF675E" w:rsidRPr="00C114C9" w14:paraId="4B122F9B" w14:textId="77777777" w:rsidTr="00A76CBE">
        <w:tc>
          <w:tcPr>
            <w:tcW w:w="1134" w:type="dxa"/>
          </w:tcPr>
          <w:p w14:paraId="74EC569C" w14:textId="77777777" w:rsidR="00EF675E" w:rsidRPr="00C114C9" w:rsidRDefault="00EF675E" w:rsidP="00A76CBE">
            <w:pPr>
              <w:snapToGrid w:val="0"/>
              <w:jc w:val="center"/>
              <w:rPr>
                <w:b/>
                <w:bCs/>
                <w:sz w:val="24"/>
                <w:szCs w:val="24"/>
              </w:rPr>
            </w:pPr>
            <w:r w:rsidRPr="00C114C9">
              <w:rPr>
                <w:b/>
                <w:bCs/>
                <w:sz w:val="24"/>
                <w:szCs w:val="24"/>
              </w:rPr>
              <w:t>Variable</w:t>
            </w:r>
          </w:p>
        </w:tc>
        <w:tc>
          <w:tcPr>
            <w:tcW w:w="2552" w:type="dxa"/>
          </w:tcPr>
          <w:p w14:paraId="29C38D0B" w14:textId="77777777" w:rsidR="00EF675E" w:rsidRPr="00C114C9" w:rsidRDefault="00EF675E" w:rsidP="00A76CBE">
            <w:pPr>
              <w:snapToGrid w:val="0"/>
              <w:jc w:val="center"/>
              <w:rPr>
                <w:b/>
                <w:bCs/>
                <w:sz w:val="24"/>
                <w:szCs w:val="24"/>
              </w:rPr>
            </w:pPr>
            <w:r w:rsidRPr="00C114C9">
              <w:rPr>
                <w:b/>
                <w:bCs/>
                <w:sz w:val="24"/>
                <w:szCs w:val="24"/>
              </w:rPr>
              <w:t>Meaning</w:t>
            </w:r>
          </w:p>
        </w:tc>
        <w:tc>
          <w:tcPr>
            <w:tcW w:w="2977" w:type="dxa"/>
          </w:tcPr>
          <w:p w14:paraId="4E06A7E7" w14:textId="77777777" w:rsidR="00EF675E" w:rsidRPr="00C114C9" w:rsidRDefault="00EF675E" w:rsidP="00A76CBE">
            <w:pPr>
              <w:snapToGrid w:val="0"/>
              <w:jc w:val="center"/>
              <w:rPr>
                <w:b/>
                <w:bCs/>
                <w:sz w:val="24"/>
                <w:szCs w:val="24"/>
              </w:rPr>
            </w:pPr>
            <w:r w:rsidRPr="00C114C9">
              <w:rPr>
                <w:b/>
                <w:bCs/>
                <w:sz w:val="24"/>
                <w:szCs w:val="24"/>
              </w:rPr>
              <w:t>Explanation</w:t>
            </w:r>
          </w:p>
        </w:tc>
        <w:tc>
          <w:tcPr>
            <w:tcW w:w="3113" w:type="dxa"/>
          </w:tcPr>
          <w:p w14:paraId="706418A4" w14:textId="77777777" w:rsidR="00EF675E" w:rsidRPr="00C114C9" w:rsidRDefault="00EF675E" w:rsidP="00A76CBE">
            <w:pPr>
              <w:snapToGrid w:val="0"/>
              <w:jc w:val="center"/>
              <w:rPr>
                <w:b/>
                <w:bCs/>
                <w:sz w:val="24"/>
                <w:szCs w:val="24"/>
              </w:rPr>
            </w:pPr>
            <w:r w:rsidRPr="00C114C9">
              <w:rPr>
                <w:b/>
                <w:bCs/>
                <w:sz w:val="24"/>
                <w:szCs w:val="24"/>
              </w:rPr>
              <w:t>Data resources</w:t>
            </w:r>
          </w:p>
        </w:tc>
      </w:tr>
      <w:tr w:rsidR="00EF675E" w:rsidRPr="00C114C9" w14:paraId="1F02F79C" w14:textId="77777777" w:rsidTr="00A76CBE">
        <w:tc>
          <w:tcPr>
            <w:tcW w:w="1134" w:type="dxa"/>
          </w:tcPr>
          <w:p w14:paraId="13B93A08" w14:textId="77777777" w:rsidR="00EF675E" w:rsidRPr="00C114C9" w:rsidRDefault="00EF675E" w:rsidP="00A76CBE">
            <w:pPr>
              <w:snapToGrid w:val="0"/>
              <w:jc w:val="center"/>
              <w:rPr>
                <w:sz w:val="24"/>
                <w:szCs w:val="24"/>
              </w:rPr>
            </w:pPr>
            <w:r w:rsidRPr="00C114C9">
              <w:rPr>
                <w:sz w:val="24"/>
                <w:szCs w:val="24"/>
              </w:rPr>
              <w:t>T</w:t>
            </w:r>
            <w:r w:rsidRPr="00C114C9">
              <w:rPr>
                <w:sz w:val="24"/>
                <w:szCs w:val="24"/>
                <w:vertAlign w:val="subscript"/>
              </w:rPr>
              <w:t>kc</w:t>
            </w:r>
          </w:p>
        </w:tc>
        <w:tc>
          <w:tcPr>
            <w:tcW w:w="2552" w:type="dxa"/>
          </w:tcPr>
          <w:p w14:paraId="43F40DE3" w14:textId="77777777" w:rsidR="00EF675E" w:rsidRPr="00C114C9" w:rsidRDefault="00EF675E" w:rsidP="00A76CBE">
            <w:pPr>
              <w:snapToGrid w:val="0"/>
              <w:jc w:val="center"/>
              <w:rPr>
                <w:sz w:val="24"/>
                <w:szCs w:val="24"/>
              </w:rPr>
            </w:pPr>
            <w:r w:rsidRPr="00C114C9">
              <w:rPr>
                <w:sz w:val="24"/>
                <w:szCs w:val="24"/>
              </w:rPr>
              <w:t>The volume of energy trade between Kazakhstan and China</w:t>
            </w:r>
          </w:p>
        </w:tc>
        <w:tc>
          <w:tcPr>
            <w:tcW w:w="2977" w:type="dxa"/>
          </w:tcPr>
          <w:p w14:paraId="04C59429" w14:textId="77777777" w:rsidR="00EF675E" w:rsidRPr="00C114C9" w:rsidRDefault="00EF675E" w:rsidP="00A76CBE">
            <w:pPr>
              <w:snapToGrid w:val="0"/>
              <w:jc w:val="center"/>
              <w:rPr>
                <w:sz w:val="24"/>
                <w:szCs w:val="24"/>
              </w:rPr>
            </w:pPr>
            <w:r w:rsidRPr="00C114C9">
              <w:rPr>
                <w:sz w:val="24"/>
                <w:szCs w:val="24"/>
              </w:rPr>
              <w:t>Reflecting energy trade between Kazakhstan and China</w:t>
            </w:r>
          </w:p>
        </w:tc>
        <w:tc>
          <w:tcPr>
            <w:tcW w:w="3113" w:type="dxa"/>
          </w:tcPr>
          <w:p w14:paraId="2AD1A271" w14:textId="77777777" w:rsidR="00EF675E" w:rsidRDefault="00EF675E" w:rsidP="00A76CBE">
            <w:pPr>
              <w:snapToGrid w:val="0"/>
              <w:jc w:val="center"/>
              <w:rPr>
                <w:sz w:val="24"/>
                <w:szCs w:val="24"/>
              </w:rPr>
            </w:pPr>
            <w:r w:rsidRPr="00853EA0">
              <w:rPr>
                <w:sz w:val="24"/>
                <w:szCs w:val="24"/>
              </w:rPr>
              <w:t>Bureau of National Statistics of Kazakhstan</w:t>
            </w:r>
            <w:r>
              <w:rPr>
                <w:sz w:val="24"/>
                <w:szCs w:val="24"/>
              </w:rPr>
              <w:t xml:space="preserve"> [79];</w:t>
            </w:r>
          </w:p>
          <w:p w14:paraId="47518FB5" w14:textId="4608AC15" w:rsidR="00EF675E" w:rsidRPr="00C114C9" w:rsidRDefault="00EF675E" w:rsidP="00A76CBE">
            <w:pPr>
              <w:snapToGrid w:val="0"/>
              <w:jc w:val="center"/>
              <w:rPr>
                <w:sz w:val="24"/>
                <w:szCs w:val="24"/>
              </w:rPr>
            </w:pPr>
            <w:r w:rsidRPr="00C114C9">
              <w:rPr>
                <w:sz w:val="24"/>
                <w:szCs w:val="24"/>
              </w:rPr>
              <w:t>UN Comtrade</w:t>
            </w:r>
            <w:r>
              <w:rPr>
                <w:sz w:val="24"/>
                <w:szCs w:val="24"/>
              </w:rPr>
              <w:t xml:space="preserve"> [1</w:t>
            </w:r>
            <w:r w:rsidR="009404C3">
              <w:rPr>
                <w:sz w:val="24"/>
                <w:szCs w:val="24"/>
              </w:rPr>
              <w:t>39</w:t>
            </w:r>
            <w:r>
              <w:rPr>
                <w:sz w:val="24"/>
                <w:szCs w:val="24"/>
              </w:rPr>
              <w:t>]</w:t>
            </w:r>
          </w:p>
        </w:tc>
      </w:tr>
      <w:tr w:rsidR="00EF675E" w:rsidRPr="00C114C9" w14:paraId="4B39F9CB" w14:textId="77777777" w:rsidTr="00FE2DA6">
        <w:tc>
          <w:tcPr>
            <w:tcW w:w="1134" w:type="dxa"/>
            <w:tcBorders>
              <w:bottom w:val="nil"/>
            </w:tcBorders>
          </w:tcPr>
          <w:p w14:paraId="4FE1E1E1" w14:textId="77777777" w:rsidR="00EF675E" w:rsidRPr="00C114C9" w:rsidRDefault="00EF675E" w:rsidP="00A76CBE">
            <w:pPr>
              <w:snapToGrid w:val="0"/>
              <w:jc w:val="center"/>
              <w:rPr>
                <w:sz w:val="24"/>
                <w:szCs w:val="24"/>
              </w:rPr>
            </w:pPr>
            <w:r w:rsidRPr="00C114C9">
              <w:rPr>
                <w:sz w:val="24"/>
                <w:szCs w:val="24"/>
              </w:rPr>
              <w:t>GDP</w:t>
            </w:r>
            <w:r w:rsidRPr="00C114C9">
              <w:rPr>
                <w:sz w:val="24"/>
                <w:szCs w:val="24"/>
                <w:vertAlign w:val="subscript"/>
              </w:rPr>
              <w:t>k</w:t>
            </w:r>
          </w:p>
        </w:tc>
        <w:tc>
          <w:tcPr>
            <w:tcW w:w="2552" w:type="dxa"/>
            <w:tcBorders>
              <w:bottom w:val="nil"/>
            </w:tcBorders>
          </w:tcPr>
          <w:p w14:paraId="27A35626" w14:textId="77777777" w:rsidR="00EF675E" w:rsidRPr="00C114C9" w:rsidRDefault="00EF675E" w:rsidP="00A76CBE">
            <w:pPr>
              <w:snapToGrid w:val="0"/>
              <w:jc w:val="center"/>
              <w:rPr>
                <w:sz w:val="24"/>
                <w:szCs w:val="24"/>
              </w:rPr>
            </w:pPr>
            <w:r w:rsidRPr="00C114C9">
              <w:rPr>
                <w:sz w:val="24"/>
                <w:szCs w:val="24"/>
              </w:rPr>
              <w:t>GDP of Kazakhstan</w:t>
            </w:r>
          </w:p>
        </w:tc>
        <w:tc>
          <w:tcPr>
            <w:tcW w:w="2977" w:type="dxa"/>
            <w:tcBorders>
              <w:bottom w:val="nil"/>
            </w:tcBorders>
          </w:tcPr>
          <w:p w14:paraId="402CA860" w14:textId="77777777" w:rsidR="00EF675E" w:rsidRPr="00C114C9" w:rsidRDefault="00EF675E" w:rsidP="00A76CBE">
            <w:pPr>
              <w:snapToGrid w:val="0"/>
              <w:jc w:val="center"/>
              <w:rPr>
                <w:sz w:val="24"/>
                <w:szCs w:val="24"/>
              </w:rPr>
            </w:pPr>
            <w:r w:rsidRPr="00C114C9">
              <w:rPr>
                <w:sz w:val="24"/>
                <w:szCs w:val="24"/>
              </w:rPr>
              <w:t>The larger the economy, the greater the export capacity</w:t>
            </w:r>
          </w:p>
        </w:tc>
        <w:tc>
          <w:tcPr>
            <w:tcW w:w="3113" w:type="dxa"/>
            <w:tcBorders>
              <w:bottom w:val="nil"/>
            </w:tcBorders>
          </w:tcPr>
          <w:p w14:paraId="0C444A0A" w14:textId="77777777" w:rsidR="00EF675E" w:rsidRDefault="00EF675E" w:rsidP="00A76CBE">
            <w:pPr>
              <w:snapToGrid w:val="0"/>
              <w:jc w:val="center"/>
              <w:rPr>
                <w:sz w:val="24"/>
                <w:szCs w:val="24"/>
              </w:rPr>
            </w:pPr>
            <w:r w:rsidRPr="00C114C9">
              <w:rPr>
                <w:sz w:val="24"/>
                <w:szCs w:val="24"/>
              </w:rPr>
              <w:t>World Bank</w:t>
            </w:r>
          </w:p>
          <w:p w14:paraId="32D908F9" w14:textId="21B86D0D" w:rsidR="00EF675E" w:rsidRPr="00C114C9" w:rsidRDefault="00EF675E" w:rsidP="00A76CBE">
            <w:pPr>
              <w:snapToGrid w:val="0"/>
              <w:jc w:val="center"/>
              <w:rPr>
                <w:sz w:val="24"/>
                <w:szCs w:val="24"/>
              </w:rPr>
            </w:pPr>
            <w:r>
              <w:rPr>
                <w:rFonts w:hint="eastAsia"/>
                <w:sz w:val="24"/>
                <w:szCs w:val="24"/>
              </w:rPr>
              <w:t>[</w:t>
            </w:r>
            <w:r>
              <w:rPr>
                <w:sz w:val="24"/>
                <w:szCs w:val="24"/>
              </w:rPr>
              <w:t>1</w:t>
            </w:r>
            <w:r w:rsidR="009404C3">
              <w:rPr>
                <w:sz w:val="24"/>
                <w:szCs w:val="24"/>
              </w:rPr>
              <w:t>40</w:t>
            </w:r>
            <w:r>
              <w:rPr>
                <w:sz w:val="24"/>
                <w:szCs w:val="24"/>
              </w:rPr>
              <w:t>]</w:t>
            </w:r>
          </w:p>
        </w:tc>
      </w:tr>
      <w:tr w:rsidR="00EF675E" w:rsidRPr="00C114C9" w14:paraId="0D571F2A" w14:textId="77777777" w:rsidTr="00A76CBE">
        <w:tc>
          <w:tcPr>
            <w:tcW w:w="1134" w:type="dxa"/>
          </w:tcPr>
          <w:p w14:paraId="0A30C993" w14:textId="77777777" w:rsidR="00EF675E" w:rsidRPr="00C114C9" w:rsidRDefault="00EF675E" w:rsidP="00A76CBE">
            <w:pPr>
              <w:snapToGrid w:val="0"/>
              <w:jc w:val="center"/>
              <w:rPr>
                <w:sz w:val="24"/>
                <w:szCs w:val="24"/>
              </w:rPr>
            </w:pPr>
            <w:r w:rsidRPr="00C114C9">
              <w:rPr>
                <w:sz w:val="24"/>
                <w:szCs w:val="24"/>
              </w:rPr>
              <w:t>GDP</w:t>
            </w:r>
            <w:r w:rsidRPr="00C114C9">
              <w:rPr>
                <w:sz w:val="24"/>
                <w:szCs w:val="24"/>
                <w:vertAlign w:val="subscript"/>
              </w:rPr>
              <w:t>c</w:t>
            </w:r>
          </w:p>
        </w:tc>
        <w:tc>
          <w:tcPr>
            <w:tcW w:w="2552" w:type="dxa"/>
          </w:tcPr>
          <w:p w14:paraId="0CB1C44D" w14:textId="77777777" w:rsidR="00EF675E" w:rsidRPr="00C114C9" w:rsidRDefault="00EF675E" w:rsidP="00A76CBE">
            <w:pPr>
              <w:snapToGrid w:val="0"/>
              <w:jc w:val="center"/>
              <w:rPr>
                <w:sz w:val="24"/>
                <w:szCs w:val="24"/>
              </w:rPr>
            </w:pPr>
            <w:r w:rsidRPr="00C114C9">
              <w:rPr>
                <w:sz w:val="24"/>
                <w:szCs w:val="24"/>
              </w:rPr>
              <w:t>GDP of China</w:t>
            </w:r>
          </w:p>
        </w:tc>
        <w:tc>
          <w:tcPr>
            <w:tcW w:w="2977" w:type="dxa"/>
          </w:tcPr>
          <w:p w14:paraId="1AC484C8" w14:textId="77777777" w:rsidR="00EF675E" w:rsidRPr="00C114C9" w:rsidRDefault="00EF675E" w:rsidP="00A76CBE">
            <w:pPr>
              <w:snapToGrid w:val="0"/>
              <w:jc w:val="center"/>
              <w:rPr>
                <w:sz w:val="24"/>
                <w:szCs w:val="24"/>
              </w:rPr>
            </w:pPr>
            <w:r w:rsidRPr="00C114C9">
              <w:rPr>
                <w:sz w:val="24"/>
                <w:szCs w:val="24"/>
              </w:rPr>
              <w:t>The larger the economy, the stronger the import capacity</w:t>
            </w:r>
          </w:p>
        </w:tc>
        <w:tc>
          <w:tcPr>
            <w:tcW w:w="3113" w:type="dxa"/>
          </w:tcPr>
          <w:p w14:paraId="0026B916" w14:textId="77777777" w:rsidR="00EF675E" w:rsidRDefault="00EF675E" w:rsidP="00A76CBE">
            <w:pPr>
              <w:snapToGrid w:val="0"/>
              <w:jc w:val="center"/>
              <w:rPr>
                <w:sz w:val="24"/>
                <w:szCs w:val="24"/>
              </w:rPr>
            </w:pPr>
            <w:r w:rsidRPr="00C114C9">
              <w:rPr>
                <w:sz w:val="24"/>
                <w:szCs w:val="24"/>
              </w:rPr>
              <w:t>World Bank</w:t>
            </w:r>
          </w:p>
          <w:p w14:paraId="68973EF5" w14:textId="564CDF37" w:rsidR="00EF675E" w:rsidRPr="00C114C9" w:rsidRDefault="00EF675E" w:rsidP="00A76CBE">
            <w:pPr>
              <w:snapToGrid w:val="0"/>
              <w:jc w:val="center"/>
              <w:rPr>
                <w:sz w:val="24"/>
                <w:szCs w:val="24"/>
              </w:rPr>
            </w:pPr>
            <w:r>
              <w:rPr>
                <w:rFonts w:hint="eastAsia"/>
                <w:sz w:val="24"/>
                <w:szCs w:val="24"/>
              </w:rPr>
              <w:t>[</w:t>
            </w:r>
            <w:r>
              <w:rPr>
                <w:sz w:val="24"/>
                <w:szCs w:val="24"/>
              </w:rPr>
              <w:t>1</w:t>
            </w:r>
            <w:r w:rsidR="009404C3">
              <w:rPr>
                <w:sz w:val="24"/>
                <w:szCs w:val="24"/>
              </w:rPr>
              <w:t>41</w:t>
            </w:r>
            <w:r>
              <w:rPr>
                <w:sz w:val="24"/>
                <w:szCs w:val="24"/>
              </w:rPr>
              <w:t>]</w:t>
            </w:r>
          </w:p>
        </w:tc>
      </w:tr>
      <w:tr w:rsidR="00EF675E" w:rsidRPr="00C114C9" w14:paraId="64CD4298" w14:textId="77777777" w:rsidTr="00A76CBE">
        <w:tc>
          <w:tcPr>
            <w:tcW w:w="1134" w:type="dxa"/>
          </w:tcPr>
          <w:p w14:paraId="62534E2B" w14:textId="77777777" w:rsidR="00EF675E" w:rsidRPr="00C114C9" w:rsidRDefault="00EF675E" w:rsidP="00A76CBE">
            <w:pPr>
              <w:snapToGrid w:val="0"/>
              <w:jc w:val="center"/>
              <w:rPr>
                <w:sz w:val="24"/>
                <w:szCs w:val="24"/>
              </w:rPr>
            </w:pPr>
            <w:r w:rsidRPr="00C114C9">
              <w:rPr>
                <w:sz w:val="24"/>
                <w:szCs w:val="24"/>
              </w:rPr>
              <w:t>OP</w:t>
            </w:r>
            <w:r w:rsidRPr="00C114C9">
              <w:rPr>
                <w:sz w:val="24"/>
                <w:szCs w:val="24"/>
                <w:vertAlign w:val="subscript"/>
              </w:rPr>
              <w:t>k</w:t>
            </w:r>
          </w:p>
        </w:tc>
        <w:tc>
          <w:tcPr>
            <w:tcW w:w="2552" w:type="dxa"/>
          </w:tcPr>
          <w:p w14:paraId="30EAC580" w14:textId="77777777" w:rsidR="00EF675E" w:rsidRPr="00C114C9" w:rsidRDefault="00EF675E" w:rsidP="00A76CBE">
            <w:pPr>
              <w:snapToGrid w:val="0"/>
              <w:jc w:val="center"/>
              <w:rPr>
                <w:sz w:val="24"/>
                <w:szCs w:val="24"/>
              </w:rPr>
            </w:pPr>
            <w:r w:rsidRPr="00C114C9">
              <w:rPr>
                <w:sz w:val="24"/>
                <w:szCs w:val="24"/>
              </w:rPr>
              <w:t>Crude oil production in Kazakhstan</w:t>
            </w:r>
          </w:p>
        </w:tc>
        <w:tc>
          <w:tcPr>
            <w:tcW w:w="2977" w:type="dxa"/>
          </w:tcPr>
          <w:p w14:paraId="39A79F56" w14:textId="77777777" w:rsidR="00EF675E" w:rsidRPr="00C114C9" w:rsidRDefault="00EF675E" w:rsidP="00A76CBE">
            <w:pPr>
              <w:snapToGrid w:val="0"/>
              <w:jc w:val="center"/>
              <w:rPr>
                <w:sz w:val="24"/>
                <w:szCs w:val="24"/>
              </w:rPr>
            </w:pPr>
            <w:r w:rsidRPr="00C114C9">
              <w:rPr>
                <w:sz w:val="24"/>
                <w:szCs w:val="24"/>
              </w:rPr>
              <w:t>The more oil is produced, the more export capacity</w:t>
            </w:r>
          </w:p>
        </w:tc>
        <w:tc>
          <w:tcPr>
            <w:tcW w:w="3113" w:type="dxa"/>
          </w:tcPr>
          <w:p w14:paraId="6E9865EE" w14:textId="77777777" w:rsidR="00EF675E" w:rsidRPr="00C114C9" w:rsidRDefault="00EF675E" w:rsidP="00A76CBE">
            <w:pPr>
              <w:snapToGrid w:val="0"/>
              <w:jc w:val="center"/>
              <w:rPr>
                <w:sz w:val="24"/>
                <w:szCs w:val="24"/>
              </w:rPr>
            </w:pPr>
            <w:r w:rsidRPr="00C120D9">
              <w:rPr>
                <w:sz w:val="24"/>
                <w:szCs w:val="24"/>
              </w:rPr>
              <w:t>KAZENERGY National Energy Report 2023</w:t>
            </w:r>
            <w:r>
              <w:rPr>
                <w:sz w:val="24"/>
                <w:szCs w:val="24"/>
              </w:rPr>
              <w:t xml:space="preserve"> [73</w:t>
            </w:r>
            <w:r w:rsidRPr="00C120D9">
              <w:rPr>
                <w:sz w:val="24"/>
                <w:szCs w:val="24"/>
              </w:rPr>
              <w:t>];</w:t>
            </w:r>
          </w:p>
          <w:p w14:paraId="678B446F" w14:textId="5FF6D852" w:rsidR="00EF675E" w:rsidRPr="00C114C9" w:rsidRDefault="00EF675E" w:rsidP="00A76CBE">
            <w:pPr>
              <w:snapToGrid w:val="0"/>
              <w:jc w:val="center"/>
              <w:rPr>
                <w:sz w:val="24"/>
                <w:szCs w:val="24"/>
              </w:rPr>
            </w:pPr>
            <w:r w:rsidRPr="00C114C9">
              <w:rPr>
                <w:sz w:val="24"/>
                <w:szCs w:val="24"/>
              </w:rPr>
              <w:t>Statistical Review of World Energy 2024</w:t>
            </w:r>
            <w:r>
              <w:rPr>
                <w:sz w:val="24"/>
                <w:szCs w:val="24"/>
              </w:rPr>
              <w:t xml:space="preserve"> [1</w:t>
            </w:r>
            <w:r w:rsidR="009404C3">
              <w:rPr>
                <w:sz w:val="24"/>
                <w:szCs w:val="24"/>
              </w:rPr>
              <w:t>42</w:t>
            </w:r>
            <w:r>
              <w:rPr>
                <w:sz w:val="24"/>
                <w:szCs w:val="24"/>
              </w:rPr>
              <w:t>]</w:t>
            </w:r>
          </w:p>
        </w:tc>
      </w:tr>
      <w:tr w:rsidR="00EF675E" w:rsidRPr="00C114C9" w14:paraId="7EC46236" w14:textId="77777777" w:rsidTr="00A76CBE">
        <w:tc>
          <w:tcPr>
            <w:tcW w:w="1134" w:type="dxa"/>
          </w:tcPr>
          <w:p w14:paraId="3180AD1E" w14:textId="77777777" w:rsidR="00EF675E" w:rsidRPr="00C114C9" w:rsidRDefault="00EF675E" w:rsidP="00A76CBE">
            <w:pPr>
              <w:snapToGrid w:val="0"/>
              <w:jc w:val="center"/>
              <w:rPr>
                <w:sz w:val="24"/>
                <w:szCs w:val="24"/>
              </w:rPr>
            </w:pPr>
            <w:r w:rsidRPr="00C114C9">
              <w:rPr>
                <w:sz w:val="24"/>
                <w:szCs w:val="24"/>
              </w:rPr>
              <w:t>GP</w:t>
            </w:r>
            <w:r w:rsidRPr="00C114C9">
              <w:rPr>
                <w:sz w:val="24"/>
                <w:szCs w:val="24"/>
                <w:vertAlign w:val="subscript"/>
              </w:rPr>
              <w:t>k</w:t>
            </w:r>
          </w:p>
        </w:tc>
        <w:tc>
          <w:tcPr>
            <w:tcW w:w="2552" w:type="dxa"/>
          </w:tcPr>
          <w:p w14:paraId="307E20F4" w14:textId="77777777" w:rsidR="00EF675E" w:rsidRPr="00C114C9" w:rsidRDefault="00EF675E" w:rsidP="00A76CBE">
            <w:pPr>
              <w:snapToGrid w:val="0"/>
              <w:jc w:val="center"/>
              <w:rPr>
                <w:sz w:val="24"/>
                <w:szCs w:val="24"/>
              </w:rPr>
            </w:pPr>
            <w:r w:rsidRPr="00C114C9">
              <w:rPr>
                <w:sz w:val="24"/>
                <w:szCs w:val="24"/>
              </w:rPr>
              <w:t>Natural gas production in Kazakhstan</w:t>
            </w:r>
          </w:p>
        </w:tc>
        <w:tc>
          <w:tcPr>
            <w:tcW w:w="2977" w:type="dxa"/>
          </w:tcPr>
          <w:p w14:paraId="71C30E4C" w14:textId="77777777" w:rsidR="00EF675E" w:rsidRPr="00C114C9" w:rsidRDefault="00EF675E" w:rsidP="00A76CBE">
            <w:pPr>
              <w:snapToGrid w:val="0"/>
              <w:jc w:val="center"/>
              <w:rPr>
                <w:sz w:val="24"/>
                <w:szCs w:val="24"/>
              </w:rPr>
            </w:pPr>
            <w:r w:rsidRPr="00C114C9">
              <w:rPr>
                <w:sz w:val="24"/>
                <w:szCs w:val="24"/>
              </w:rPr>
              <w:t>The more gas is produced, the more export capacity</w:t>
            </w:r>
          </w:p>
        </w:tc>
        <w:tc>
          <w:tcPr>
            <w:tcW w:w="3113" w:type="dxa"/>
          </w:tcPr>
          <w:p w14:paraId="63087BC2" w14:textId="77777777" w:rsidR="00EF675E" w:rsidRPr="00C114C9" w:rsidRDefault="00EF675E" w:rsidP="00A76CBE">
            <w:pPr>
              <w:snapToGrid w:val="0"/>
              <w:jc w:val="center"/>
              <w:rPr>
                <w:sz w:val="24"/>
                <w:szCs w:val="24"/>
              </w:rPr>
            </w:pPr>
            <w:r w:rsidRPr="00C120D9">
              <w:rPr>
                <w:sz w:val="24"/>
                <w:szCs w:val="24"/>
              </w:rPr>
              <w:t>KAZENERGY National Energy Report 2023</w:t>
            </w:r>
            <w:r>
              <w:rPr>
                <w:sz w:val="24"/>
                <w:szCs w:val="24"/>
              </w:rPr>
              <w:t xml:space="preserve"> [73]</w:t>
            </w:r>
            <w:r w:rsidRPr="00C114C9">
              <w:rPr>
                <w:sz w:val="24"/>
                <w:szCs w:val="24"/>
              </w:rPr>
              <w:t>;</w:t>
            </w:r>
          </w:p>
          <w:p w14:paraId="5780AEF2" w14:textId="67B61ACB" w:rsidR="00EF675E" w:rsidRPr="00C114C9" w:rsidRDefault="00EF675E" w:rsidP="00A76CBE">
            <w:pPr>
              <w:snapToGrid w:val="0"/>
              <w:jc w:val="center"/>
              <w:rPr>
                <w:sz w:val="24"/>
                <w:szCs w:val="24"/>
              </w:rPr>
            </w:pPr>
            <w:r w:rsidRPr="00C114C9">
              <w:rPr>
                <w:sz w:val="24"/>
                <w:szCs w:val="24"/>
              </w:rPr>
              <w:t>Statistical Review of World Energy 2024</w:t>
            </w:r>
            <w:r>
              <w:rPr>
                <w:sz w:val="24"/>
                <w:szCs w:val="24"/>
              </w:rPr>
              <w:t xml:space="preserve"> [1</w:t>
            </w:r>
            <w:r w:rsidR="009404C3">
              <w:rPr>
                <w:sz w:val="24"/>
                <w:szCs w:val="24"/>
              </w:rPr>
              <w:t>42</w:t>
            </w:r>
            <w:r>
              <w:rPr>
                <w:sz w:val="24"/>
                <w:szCs w:val="24"/>
              </w:rPr>
              <w:t>]</w:t>
            </w:r>
          </w:p>
        </w:tc>
      </w:tr>
      <w:tr w:rsidR="00EF675E" w:rsidRPr="00C114C9" w14:paraId="6D31FBD3" w14:textId="77777777" w:rsidTr="00A76CBE">
        <w:tc>
          <w:tcPr>
            <w:tcW w:w="1134" w:type="dxa"/>
          </w:tcPr>
          <w:p w14:paraId="4EF8ABD3" w14:textId="77777777" w:rsidR="00EF675E" w:rsidRPr="00C114C9" w:rsidRDefault="00EF675E" w:rsidP="00A76CBE">
            <w:pPr>
              <w:snapToGrid w:val="0"/>
              <w:jc w:val="center"/>
              <w:rPr>
                <w:sz w:val="24"/>
                <w:szCs w:val="24"/>
              </w:rPr>
            </w:pPr>
            <w:r w:rsidRPr="00C114C9">
              <w:rPr>
                <w:sz w:val="24"/>
                <w:szCs w:val="24"/>
              </w:rPr>
              <w:t>POP</w:t>
            </w:r>
            <w:r w:rsidRPr="00C114C9">
              <w:rPr>
                <w:sz w:val="24"/>
                <w:szCs w:val="24"/>
                <w:vertAlign w:val="subscript"/>
              </w:rPr>
              <w:t>c</w:t>
            </w:r>
          </w:p>
        </w:tc>
        <w:tc>
          <w:tcPr>
            <w:tcW w:w="2552" w:type="dxa"/>
          </w:tcPr>
          <w:p w14:paraId="34E4A162" w14:textId="77777777" w:rsidR="00EF675E" w:rsidRPr="00C114C9" w:rsidRDefault="00EF675E" w:rsidP="00A76CBE">
            <w:pPr>
              <w:snapToGrid w:val="0"/>
              <w:jc w:val="center"/>
              <w:rPr>
                <w:sz w:val="24"/>
                <w:szCs w:val="24"/>
              </w:rPr>
            </w:pPr>
            <w:r w:rsidRPr="00C114C9">
              <w:rPr>
                <w:sz w:val="24"/>
                <w:szCs w:val="24"/>
              </w:rPr>
              <w:t>Population of China</w:t>
            </w:r>
          </w:p>
        </w:tc>
        <w:tc>
          <w:tcPr>
            <w:tcW w:w="2977" w:type="dxa"/>
          </w:tcPr>
          <w:p w14:paraId="420FFD60" w14:textId="77777777" w:rsidR="00EF675E" w:rsidRPr="00C114C9" w:rsidRDefault="00EF675E" w:rsidP="00A76CBE">
            <w:pPr>
              <w:snapToGrid w:val="0"/>
              <w:jc w:val="center"/>
              <w:rPr>
                <w:sz w:val="24"/>
                <w:szCs w:val="24"/>
              </w:rPr>
            </w:pPr>
            <w:r w:rsidRPr="00C114C9">
              <w:rPr>
                <w:sz w:val="24"/>
                <w:szCs w:val="24"/>
              </w:rPr>
              <w:t>Reflecting China’s energy demand capacity</w:t>
            </w:r>
          </w:p>
        </w:tc>
        <w:tc>
          <w:tcPr>
            <w:tcW w:w="3113" w:type="dxa"/>
          </w:tcPr>
          <w:p w14:paraId="7A781E5E" w14:textId="77777777" w:rsidR="00EF675E" w:rsidRPr="003126C9" w:rsidRDefault="00EF675E" w:rsidP="00A76CBE">
            <w:pPr>
              <w:snapToGrid w:val="0"/>
              <w:jc w:val="center"/>
              <w:rPr>
                <w:sz w:val="24"/>
                <w:szCs w:val="24"/>
                <w:lang w:val="kk-KZ" w:eastAsia="zh-CN"/>
              </w:rPr>
            </w:pPr>
            <w:r w:rsidRPr="00C114C9">
              <w:rPr>
                <w:sz w:val="24"/>
                <w:szCs w:val="24"/>
              </w:rPr>
              <w:t>National Bureau of Statistics of China</w:t>
            </w:r>
            <w:r>
              <w:rPr>
                <w:sz w:val="24"/>
                <w:szCs w:val="24"/>
              </w:rPr>
              <w:t xml:space="preserve"> [120]</w:t>
            </w:r>
          </w:p>
        </w:tc>
      </w:tr>
      <w:tr w:rsidR="00EF675E" w:rsidRPr="00C114C9" w14:paraId="11A6E7ED" w14:textId="77777777" w:rsidTr="00A76CBE">
        <w:tc>
          <w:tcPr>
            <w:tcW w:w="1134" w:type="dxa"/>
          </w:tcPr>
          <w:p w14:paraId="3196BB46" w14:textId="77777777" w:rsidR="00EF675E" w:rsidRPr="00C114C9" w:rsidRDefault="00EF675E" w:rsidP="00A76CBE">
            <w:pPr>
              <w:snapToGrid w:val="0"/>
              <w:jc w:val="center"/>
              <w:rPr>
                <w:sz w:val="24"/>
                <w:szCs w:val="24"/>
                <w:vertAlign w:val="subscript"/>
              </w:rPr>
            </w:pPr>
            <w:r w:rsidRPr="00C114C9">
              <w:rPr>
                <w:sz w:val="24"/>
                <w:szCs w:val="24"/>
              </w:rPr>
              <w:t>POP</w:t>
            </w:r>
            <w:r w:rsidRPr="00C114C9">
              <w:rPr>
                <w:sz w:val="24"/>
                <w:szCs w:val="24"/>
                <w:vertAlign w:val="subscript"/>
              </w:rPr>
              <w:t>k</w:t>
            </w:r>
          </w:p>
        </w:tc>
        <w:tc>
          <w:tcPr>
            <w:tcW w:w="2552" w:type="dxa"/>
          </w:tcPr>
          <w:p w14:paraId="7E9B3C60" w14:textId="77777777" w:rsidR="00EF675E" w:rsidRPr="00C114C9" w:rsidRDefault="00EF675E" w:rsidP="00A76CBE">
            <w:pPr>
              <w:snapToGrid w:val="0"/>
              <w:jc w:val="center"/>
              <w:rPr>
                <w:sz w:val="24"/>
                <w:szCs w:val="24"/>
              </w:rPr>
            </w:pPr>
            <w:r w:rsidRPr="00C114C9">
              <w:rPr>
                <w:sz w:val="24"/>
                <w:szCs w:val="24"/>
              </w:rPr>
              <w:t>Population of Kazakhstan</w:t>
            </w:r>
          </w:p>
        </w:tc>
        <w:tc>
          <w:tcPr>
            <w:tcW w:w="2977" w:type="dxa"/>
          </w:tcPr>
          <w:p w14:paraId="246827D0" w14:textId="77777777" w:rsidR="00EF675E" w:rsidRPr="00C114C9" w:rsidRDefault="00EF675E" w:rsidP="00A76CBE">
            <w:pPr>
              <w:snapToGrid w:val="0"/>
              <w:jc w:val="center"/>
              <w:rPr>
                <w:sz w:val="24"/>
                <w:szCs w:val="24"/>
              </w:rPr>
            </w:pPr>
            <w:r w:rsidRPr="00C114C9">
              <w:rPr>
                <w:sz w:val="24"/>
                <w:szCs w:val="24"/>
              </w:rPr>
              <w:t>Reflecting Kazakhstan’s energy demand capacity</w:t>
            </w:r>
          </w:p>
        </w:tc>
        <w:tc>
          <w:tcPr>
            <w:tcW w:w="3113" w:type="dxa"/>
          </w:tcPr>
          <w:p w14:paraId="4ACC10A2" w14:textId="6BDC3997" w:rsidR="00EF675E" w:rsidRPr="00C114C9" w:rsidRDefault="00EF675E" w:rsidP="00A76CBE">
            <w:pPr>
              <w:snapToGrid w:val="0"/>
              <w:jc w:val="center"/>
              <w:rPr>
                <w:sz w:val="24"/>
                <w:szCs w:val="24"/>
              </w:rPr>
            </w:pPr>
            <w:r w:rsidRPr="00C114C9">
              <w:rPr>
                <w:sz w:val="24"/>
                <w:szCs w:val="24"/>
              </w:rPr>
              <w:t>Bureau of National Statistics of Kazakhstan</w:t>
            </w:r>
            <w:r>
              <w:rPr>
                <w:sz w:val="24"/>
                <w:szCs w:val="24"/>
              </w:rPr>
              <w:t xml:space="preserve"> [1</w:t>
            </w:r>
            <w:r w:rsidR="009404C3">
              <w:rPr>
                <w:sz w:val="24"/>
                <w:szCs w:val="24"/>
              </w:rPr>
              <w:t>43</w:t>
            </w:r>
            <w:r>
              <w:rPr>
                <w:sz w:val="24"/>
                <w:szCs w:val="24"/>
              </w:rPr>
              <w:t>]</w:t>
            </w:r>
          </w:p>
        </w:tc>
      </w:tr>
      <w:tr w:rsidR="00EF675E" w:rsidRPr="00C114C9" w14:paraId="60298775" w14:textId="77777777" w:rsidTr="00D34CF5">
        <w:tc>
          <w:tcPr>
            <w:tcW w:w="1134" w:type="dxa"/>
            <w:tcBorders>
              <w:bottom w:val="nil"/>
            </w:tcBorders>
          </w:tcPr>
          <w:p w14:paraId="4B1C371A" w14:textId="77777777" w:rsidR="00EF675E" w:rsidRPr="00C114C9" w:rsidRDefault="00EF675E" w:rsidP="00A76CBE">
            <w:pPr>
              <w:snapToGrid w:val="0"/>
              <w:jc w:val="center"/>
              <w:rPr>
                <w:sz w:val="24"/>
                <w:szCs w:val="24"/>
              </w:rPr>
            </w:pPr>
            <w:r w:rsidRPr="00C114C9">
              <w:rPr>
                <w:sz w:val="24"/>
                <w:szCs w:val="24"/>
              </w:rPr>
              <w:t>EC</w:t>
            </w:r>
            <w:r w:rsidRPr="00C114C9">
              <w:rPr>
                <w:sz w:val="24"/>
                <w:szCs w:val="24"/>
                <w:vertAlign w:val="subscript"/>
              </w:rPr>
              <w:t>c</w:t>
            </w:r>
          </w:p>
        </w:tc>
        <w:tc>
          <w:tcPr>
            <w:tcW w:w="2552" w:type="dxa"/>
            <w:tcBorders>
              <w:bottom w:val="nil"/>
            </w:tcBorders>
          </w:tcPr>
          <w:p w14:paraId="147ACFA4" w14:textId="77777777" w:rsidR="00EF675E" w:rsidRPr="00C114C9" w:rsidRDefault="00EF675E" w:rsidP="00A76CBE">
            <w:pPr>
              <w:snapToGrid w:val="0"/>
              <w:jc w:val="center"/>
              <w:rPr>
                <w:sz w:val="24"/>
                <w:szCs w:val="24"/>
              </w:rPr>
            </w:pPr>
            <w:r w:rsidRPr="00C114C9">
              <w:rPr>
                <w:sz w:val="24"/>
                <w:szCs w:val="24"/>
              </w:rPr>
              <w:t>Energy consumption of China</w:t>
            </w:r>
          </w:p>
        </w:tc>
        <w:tc>
          <w:tcPr>
            <w:tcW w:w="2977" w:type="dxa"/>
            <w:tcBorders>
              <w:bottom w:val="nil"/>
            </w:tcBorders>
          </w:tcPr>
          <w:p w14:paraId="467C8F55" w14:textId="77777777" w:rsidR="00EF675E" w:rsidRPr="00C114C9" w:rsidRDefault="00EF675E" w:rsidP="00A76CBE">
            <w:pPr>
              <w:snapToGrid w:val="0"/>
              <w:jc w:val="center"/>
              <w:rPr>
                <w:sz w:val="24"/>
                <w:szCs w:val="24"/>
              </w:rPr>
            </w:pPr>
            <w:r w:rsidRPr="00C114C9">
              <w:rPr>
                <w:sz w:val="24"/>
                <w:szCs w:val="24"/>
              </w:rPr>
              <w:t>Reflecting China’s energy consumption capacity</w:t>
            </w:r>
          </w:p>
        </w:tc>
        <w:tc>
          <w:tcPr>
            <w:tcW w:w="3113" w:type="dxa"/>
            <w:tcBorders>
              <w:bottom w:val="nil"/>
            </w:tcBorders>
          </w:tcPr>
          <w:p w14:paraId="403C30D1" w14:textId="6E0B39ED" w:rsidR="00EF675E" w:rsidRPr="00C114C9" w:rsidRDefault="00EF675E" w:rsidP="00D34CF5">
            <w:pPr>
              <w:snapToGrid w:val="0"/>
              <w:jc w:val="center"/>
              <w:rPr>
                <w:sz w:val="24"/>
                <w:szCs w:val="24"/>
              </w:rPr>
            </w:pPr>
            <w:r w:rsidRPr="00C114C9">
              <w:rPr>
                <w:sz w:val="24"/>
                <w:szCs w:val="24"/>
              </w:rPr>
              <w:t>National Bureau of Statistics of China</w:t>
            </w:r>
            <w:r>
              <w:rPr>
                <w:sz w:val="24"/>
                <w:szCs w:val="24"/>
              </w:rPr>
              <w:t xml:space="preserve"> [120];</w:t>
            </w:r>
          </w:p>
        </w:tc>
      </w:tr>
      <w:tr w:rsidR="00D34CF5" w:rsidRPr="00C114C9" w14:paraId="1E83A026" w14:textId="77777777" w:rsidTr="00D34CF5">
        <w:tc>
          <w:tcPr>
            <w:tcW w:w="9776" w:type="dxa"/>
            <w:gridSpan w:val="4"/>
            <w:tcBorders>
              <w:top w:val="nil"/>
              <w:left w:val="nil"/>
              <w:right w:val="nil"/>
            </w:tcBorders>
          </w:tcPr>
          <w:p w14:paraId="0CF7EE74" w14:textId="7222B1BB" w:rsidR="00D34CF5" w:rsidRPr="00C114C9" w:rsidRDefault="00D34CF5" w:rsidP="00D34CF5">
            <w:pPr>
              <w:snapToGrid w:val="0"/>
              <w:jc w:val="right"/>
              <w:rPr>
                <w:sz w:val="24"/>
                <w:szCs w:val="24"/>
              </w:rPr>
            </w:pPr>
            <w:r w:rsidRPr="0015576B">
              <w:rPr>
                <w:sz w:val="24"/>
                <w:szCs w:val="24"/>
              </w:rPr>
              <w:t>Appendix to Table 1</w:t>
            </w:r>
            <w:r>
              <w:rPr>
                <w:sz w:val="24"/>
                <w:szCs w:val="24"/>
              </w:rPr>
              <w:t>7</w:t>
            </w:r>
          </w:p>
        </w:tc>
      </w:tr>
      <w:tr w:rsidR="00D34CF5" w:rsidRPr="00C114C9" w14:paraId="74CA2B15" w14:textId="77777777" w:rsidTr="00A76CBE">
        <w:tc>
          <w:tcPr>
            <w:tcW w:w="1134" w:type="dxa"/>
          </w:tcPr>
          <w:p w14:paraId="3883DAA5" w14:textId="77777777" w:rsidR="00D34CF5" w:rsidRPr="00C114C9" w:rsidRDefault="00D34CF5" w:rsidP="00A76CBE">
            <w:pPr>
              <w:snapToGrid w:val="0"/>
              <w:jc w:val="center"/>
              <w:rPr>
                <w:sz w:val="24"/>
                <w:szCs w:val="24"/>
              </w:rPr>
            </w:pPr>
          </w:p>
        </w:tc>
        <w:tc>
          <w:tcPr>
            <w:tcW w:w="2552" w:type="dxa"/>
          </w:tcPr>
          <w:p w14:paraId="3567B4FF" w14:textId="77777777" w:rsidR="00D34CF5" w:rsidRPr="00C114C9" w:rsidRDefault="00D34CF5" w:rsidP="00A76CBE">
            <w:pPr>
              <w:snapToGrid w:val="0"/>
              <w:jc w:val="center"/>
              <w:rPr>
                <w:sz w:val="24"/>
                <w:szCs w:val="24"/>
              </w:rPr>
            </w:pPr>
          </w:p>
        </w:tc>
        <w:tc>
          <w:tcPr>
            <w:tcW w:w="2977" w:type="dxa"/>
          </w:tcPr>
          <w:p w14:paraId="6697784C" w14:textId="77777777" w:rsidR="00D34CF5" w:rsidRPr="00C114C9" w:rsidRDefault="00D34CF5" w:rsidP="00A76CBE">
            <w:pPr>
              <w:snapToGrid w:val="0"/>
              <w:jc w:val="center"/>
              <w:rPr>
                <w:sz w:val="24"/>
                <w:szCs w:val="24"/>
              </w:rPr>
            </w:pPr>
          </w:p>
        </w:tc>
        <w:tc>
          <w:tcPr>
            <w:tcW w:w="3113" w:type="dxa"/>
          </w:tcPr>
          <w:p w14:paraId="5BEED765" w14:textId="3FBA24B2" w:rsidR="00D34CF5" w:rsidRPr="00C114C9" w:rsidRDefault="00D34CF5" w:rsidP="00A76CBE">
            <w:pPr>
              <w:snapToGrid w:val="0"/>
              <w:jc w:val="center"/>
              <w:rPr>
                <w:sz w:val="24"/>
                <w:szCs w:val="24"/>
              </w:rPr>
            </w:pPr>
            <w:r w:rsidRPr="00C114C9">
              <w:rPr>
                <w:sz w:val="24"/>
                <w:szCs w:val="24"/>
              </w:rPr>
              <w:t>Statistical Review of World Energy 2024</w:t>
            </w:r>
            <w:r>
              <w:rPr>
                <w:sz w:val="24"/>
                <w:szCs w:val="24"/>
              </w:rPr>
              <w:t xml:space="preserve"> [142]</w:t>
            </w:r>
            <w:r w:rsidRPr="00C114C9">
              <w:rPr>
                <w:sz w:val="24"/>
                <w:szCs w:val="24"/>
              </w:rPr>
              <w:t>;</w:t>
            </w:r>
          </w:p>
        </w:tc>
      </w:tr>
      <w:tr w:rsidR="00EF675E" w:rsidRPr="00C114C9" w14:paraId="713C45CF" w14:textId="77777777" w:rsidTr="00A76CBE">
        <w:tc>
          <w:tcPr>
            <w:tcW w:w="1134" w:type="dxa"/>
          </w:tcPr>
          <w:p w14:paraId="343E82EC" w14:textId="77777777" w:rsidR="00EF675E" w:rsidRPr="00C114C9" w:rsidRDefault="00EF675E" w:rsidP="00A76CBE">
            <w:pPr>
              <w:snapToGrid w:val="0"/>
              <w:jc w:val="center"/>
              <w:rPr>
                <w:sz w:val="24"/>
                <w:szCs w:val="24"/>
                <w:vertAlign w:val="subscript"/>
              </w:rPr>
            </w:pPr>
            <w:r w:rsidRPr="00C114C9">
              <w:rPr>
                <w:sz w:val="24"/>
                <w:szCs w:val="24"/>
              </w:rPr>
              <w:t>EC</w:t>
            </w:r>
            <w:r w:rsidRPr="00C114C9">
              <w:rPr>
                <w:sz w:val="24"/>
                <w:szCs w:val="24"/>
                <w:vertAlign w:val="subscript"/>
              </w:rPr>
              <w:t>k</w:t>
            </w:r>
          </w:p>
        </w:tc>
        <w:tc>
          <w:tcPr>
            <w:tcW w:w="2552" w:type="dxa"/>
          </w:tcPr>
          <w:p w14:paraId="5D317565" w14:textId="77777777" w:rsidR="00EF675E" w:rsidRPr="00C114C9" w:rsidRDefault="00EF675E" w:rsidP="00A76CBE">
            <w:pPr>
              <w:snapToGrid w:val="0"/>
              <w:jc w:val="center"/>
              <w:rPr>
                <w:sz w:val="24"/>
                <w:szCs w:val="24"/>
              </w:rPr>
            </w:pPr>
            <w:r w:rsidRPr="00C114C9">
              <w:rPr>
                <w:sz w:val="24"/>
                <w:szCs w:val="24"/>
              </w:rPr>
              <w:t>Energy consumption of Kazakhstan</w:t>
            </w:r>
          </w:p>
        </w:tc>
        <w:tc>
          <w:tcPr>
            <w:tcW w:w="2977" w:type="dxa"/>
          </w:tcPr>
          <w:p w14:paraId="4D717F7A" w14:textId="77777777" w:rsidR="00EF675E" w:rsidRPr="00C114C9" w:rsidRDefault="00EF675E" w:rsidP="00A76CBE">
            <w:pPr>
              <w:snapToGrid w:val="0"/>
              <w:jc w:val="center"/>
              <w:rPr>
                <w:sz w:val="24"/>
                <w:szCs w:val="24"/>
              </w:rPr>
            </w:pPr>
            <w:r w:rsidRPr="00C114C9">
              <w:rPr>
                <w:sz w:val="24"/>
                <w:szCs w:val="24"/>
              </w:rPr>
              <w:t>Reflecting Kazakhstan’s energy consumption capacity</w:t>
            </w:r>
          </w:p>
        </w:tc>
        <w:tc>
          <w:tcPr>
            <w:tcW w:w="3113" w:type="dxa"/>
          </w:tcPr>
          <w:p w14:paraId="163458B8" w14:textId="14757189" w:rsidR="00EF675E" w:rsidRPr="00C114C9" w:rsidRDefault="00EF675E" w:rsidP="00A76CBE">
            <w:pPr>
              <w:snapToGrid w:val="0"/>
              <w:jc w:val="center"/>
              <w:rPr>
                <w:sz w:val="24"/>
                <w:szCs w:val="24"/>
              </w:rPr>
            </w:pPr>
            <w:r w:rsidRPr="00C114C9">
              <w:rPr>
                <w:sz w:val="24"/>
                <w:szCs w:val="24"/>
              </w:rPr>
              <w:t>Statistical Review of World Energy 2024</w:t>
            </w:r>
            <w:r>
              <w:rPr>
                <w:sz w:val="24"/>
                <w:szCs w:val="24"/>
              </w:rPr>
              <w:t xml:space="preserve"> [1</w:t>
            </w:r>
            <w:r w:rsidR="009404C3">
              <w:rPr>
                <w:sz w:val="24"/>
                <w:szCs w:val="24"/>
              </w:rPr>
              <w:t>42</w:t>
            </w:r>
            <w:r>
              <w:rPr>
                <w:sz w:val="24"/>
                <w:szCs w:val="24"/>
              </w:rPr>
              <w:t>]</w:t>
            </w:r>
          </w:p>
        </w:tc>
      </w:tr>
      <w:tr w:rsidR="00EF675E" w:rsidRPr="00C114C9" w14:paraId="6C2CA1F7" w14:textId="77777777" w:rsidTr="00A76CBE">
        <w:tc>
          <w:tcPr>
            <w:tcW w:w="1134" w:type="dxa"/>
          </w:tcPr>
          <w:p w14:paraId="304F1488" w14:textId="77777777" w:rsidR="00EF675E" w:rsidRPr="00C114C9" w:rsidRDefault="00EF675E" w:rsidP="00A76CBE">
            <w:pPr>
              <w:snapToGrid w:val="0"/>
              <w:jc w:val="center"/>
              <w:rPr>
                <w:sz w:val="24"/>
                <w:szCs w:val="24"/>
              </w:rPr>
            </w:pPr>
            <w:r w:rsidRPr="00C114C9">
              <w:rPr>
                <w:sz w:val="24"/>
                <w:szCs w:val="24"/>
              </w:rPr>
              <w:t>ε</w:t>
            </w:r>
            <w:r w:rsidRPr="00C114C9">
              <w:rPr>
                <w:sz w:val="24"/>
                <w:szCs w:val="24"/>
                <w:vertAlign w:val="subscript"/>
              </w:rPr>
              <w:t>kc</w:t>
            </w:r>
          </w:p>
        </w:tc>
        <w:tc>
          <w:tcPr>
            <w:tcW w:w="2552" w:type="dxa"/>
          </w:tcPr>
          <w:p w14:paraId="64D36279" w14:textId="77777777" w:rsidR="00EF675E" w:rsidRPr="00C114C9" w:rsidRDefault="00EF675E" w:rsidP="00A76CBE">
            <w:pPr>
              <w:snapToGrid w:val="0"/>
              <w:jc w:val="center"/>
              <w:rPr>
                <w:sz w:val="24"/>
                <w:szCs w:val="24"/>
              </w:rPr>
            </w:pPr>
            <w:r w:rsidRPr="00C114C9">
              <w:rPr>
                <w:sz w:val="24"/>
                <w:szCs w:val="24"/>
              </w:rPr>
              <w:t>The special case of energy trade between Kazakhstan and China</w:t>
            </w:r>
          </w:p>
        </w:tc>
        <w:tc>
          <w:tcPr>
            <w:tcW w:w="2977" w:type="dxa"/>
          </w:tcPr>
          <w:p w14:paraId="1C759739" w14:textId="77777777" w:rsidR="00EF675E" w:rsidRPr="00C114C9" w:rsidRDefault="00EF675E" w:rsidP="00A76CBE">
            <w:pPr>
              <w:snapToGrid w:val="0"/>
              <w:jc w:val="center"/>
              <w:rPr>
                <w:sz w:val="24"/>
                <w:szCs w:val="24"/>
              </w:rPr>
            </w:pPr>
            <w:r w:rsidRPr="00C114C9">
              <w:rPr>
                <w:sz w:val="24"/>
                <w:szCs w:val="24"/>
              </w:rPr>
              <w:t>Reflecting the impact of international factors on energy trade</w:t>
            </w:r>
          </w:p>
        </w:tc>
        <w:tc>
          <w:tcPr>
            <w:tcW w:w="3113" w:type="dxa"/>
          </w:tcPr>
          <w:p w14:paraId="66372252" w14:textId="6ADDA399" w:rsidR="00EF675E" w:rsidRPr="00C114C9" w:rsidRDefault="00EF675E" w:rsidP="00A76CBE">
            <w:pPr>
              <w:snapToGrid w:val="0"/>
              <w:jc w:val="center"/>
              <w:rPr>
                <w:sz w:val="24"/>
                <w:szCs w:val="24"/>
              </w:rPr>
            </w:pPr>
            <w:r w:rsidRPr="00C114C9">
              <w:rPr>
                <w:sz w:val="24"/>
                <w:szCs w:val="24"/>
              </w:rPr>
              <w:t>Global Risks Report 2024</w:t>
            </w:r>
            <w:r>
              <w:rPr>
                <w:sz w:val="24"/>
                <w:szCs w:val="24"/>
              </w:rPr>
              <w:t xml:space="preserve"> [1</w:t>
            </w:r>
            <w:r w:rsidR="009404C3">
              <w:rPr>
                <w:sz w:val="24"/>
                <w:szCs w:val="24"/>
              </w:rPr>
              <w:t>44</w:t>
            </w:r>
            <w:r>
              <w:rPr>
                <w:sz w:val="24"/>
                <w:szCs w:val="24"/>
              </w:rPr>
              <w:t>]</w:t>
            </w:r>
          </w:p>
        </w:tc>
      </w:tr>
    </w:tbl>
    <w:p w14:paraId="46031647" w14:textId="56BDB5E2" w:rsidR="00E21FAC" w:rsidRDefault="0090361A" w:rsidP="005F189A">
      <w:pPr>
        <w:autoSpaceDE/>
        <w:autoSpaceDN/>
        <w:ind w:firstLine="709"/>
        <w:contextualSpacing/>
        <w:jc w:val="both"/>
        <w:rPr>
          <w:sz w:val="28"/>
          <w:szCs w:val="24"/>
        </w:rPr>
      </w:pPr>
      <w:r w:rsidRPr="005F189A">
        <w:rPr>
          <w:rFonts w:hint="eastAsia"/>
          <w:sz w:val="28"/>
          <w:szCs w:val="24"/>
        </w:rPr>
        <w:t xml:space="preserve"> </w:t>
      </w:r>
    </w:p>
    <w:p w14:paraId="05851AF1" w14:textId="39FC00CC" w:rsidR="00D569FD" w:rsidRDefault="00C76132" w:rsidP="002B077C">
      <w:pPr>
        <w:autoSpaceDE/>
        <w:autoSpaceDN/>
        <w:ind w:firstLine="709"/>
        <w:contextualSpacing/>
        <w:jc w:val="both"/>
        <w:rPr>
          <w:sz w:val="28"/>
          <w:szCs w:val="24"/>
        </w:rPr>
      </w:pPr>
      <w:r w:rsidRPr="005F189A">
        <w:rPr>
          <w:sz w:val="28"/>
          <w:szCs w:val="24"/>
        </w:rPr>
        <w:t>The descriptive statistics for each variable according to Stata 18 are shown in Table 18:</w:t>
      </w:r>
    </w:p>
    <w:p w14:paraId="67AAA19F" w14:textId="77777777" w:rsidR="00641A79" w:rsidRDefault="00641A79" w:rsidP="0015576B">
      <w:pPr>
        <w:autoSpaceDE/>
        <w:autoSpaceDN/>
        <w:contextualSpacing/>
        <w:jc w:val="both"/>
        <w:rPr>
          <w:sz w:val="28"/>
          <w:szCs w:val="24"/>
        </w:rPr>
      </w:pPr>
    </w:p>
    <w:p w14:paraId="57044444" w14:textId="1FAD1EAD" w:rsidR="00D569FD" w:rsidRDefault="00D569FD" w:rsidP="00E21FAC">
      <w:pPr>
        <w:pStyle w:val="a3"/>
        <w:ind w:left="0" w:firstLine="0"/>
        <w:contextualSpacing/>
      </w:pPr>
      <w:r w:rsidRPr="00D748BE">
        <w:t xml:space="preserve">Table </w:t>
      </w:r>
      <w:r>
        <w:t>18</w:t>
      </w:r>
      <w:r w:rsidRPr="00D748BE">
        <w:t xml:space="preserve"> – </w:t>
      </w:r>
      <w:r w:rsidRPr="00D569FD">
        <w:t>The result of regression estimates for each variable</w:t>
      </w:r>
    </w:p>
    <w:p w14:paraId="4F742D64" w14:textId="4F7E83ED" w:rsidR="00C76132" w:rsidRPr="00D569FD" w:rsidRDefault="00C76132" w:rsidP="00D569FD">
      <w:pPr>
        <w:pStyle w:val="a3"/>
        <w:ind w:left="0" w:firstLine="0"/>
        <w:contextualSpacing/>
        <w:jc w:val="left"/>
        <w:rPr>
          <w:sz w:val="24"/>
          <w:szCs w:val="24"/>
          <w:lang w:eastAsia="zh-CN"/>
        </w:rPr>
      </w:pPr>
    </w:p>
    <w:tbl>
      <w:tblPr>
        <w:tblStyle w:val="a6"/>
        <w:tblW w:w="9634" w:type="dxa"/>
        <w:tblLook w:val="04A0" w:firstRow="1" w:lastRow="0" w:firstColumn="1" w:lastColumn="0" w:noHBand="0" w:noVBand="1"/>
      </w:tblPr>
      <w:tblGrid>
        <w:gridCol w:w="1560"/>
        <w:gridCol w:w="1417"/>
        <w:gridCol w:w="1559"/>
        <w:gridCol w:w="1276"/>
        <w:gridCol w:w="1559"/>
        <w:gridCol w:w="2263"/>
      </w:tblGrid>
      <w:tr w:rsidR="00C76132" w:rsidRPr="00C76132" w14:paraId="3536D9A5" w14:textId="77777777" w:rsidTr="00D569FD">
        <w:tc>
          <w:tcPr>
            <w:tcW w:w="1560" w:type="dxa"/>
          </w:tcPr>
          <w:p w14:paraId="6479FDB2" w14:textId="77777777" w:rsidR="00C76132" w:rsidRPr="00C76132" w:rsidRDefault="00C76132" w:rsidP="004B71EC">
            <w:pPr>
              <w:snapToGrid w:val="0"/>
              <w:jc w:val="center"/>
              <w:rPr>
                <w:b/>
                <w:bCs/>
                <w:sz w:val="24"/>
                <w:szCs w:val="24"/>
              </w:rPr>
            </w:pPr>
            <w:r w:rsidRPr="00C76132">
              <w:rPr>
                <w:b/>
                <w:bCs/>
                <w:sz w:val="24"/>
                <w:szCs w:val="24"/>
              </w:rPr>
              <w:t>Variable</w:t>
            </w:r>
          </w:p>
        </w:tc>
        <w:tc>
          <w:tcPr>
            <w:tcW w:w="1417" w:type="dxa"/>
          </w:tcPr>
          <w:p w14:paraId="370678F2" w14:textId="77777777" w:rsidR="00C76132" w:rsidRPr="00C76132" w:rsidRDefault="00C76132" w:rsidP="004B71EC">
            <w:pPr>
              <w:snapToGrid w:val="0"/>
              <w:jc w:val="center"/>
              <w:rPr>
                <w:b/>
                <w:bCs/>
                <w:sz w:val="24"/>
                <w:szCs w:val="24"/>
              </w:rPr>
            </w:pPr>
            <w:r w:rsidRPr="00C76132">
              <w:rPr>
                <w:b/>
                <w:bCs/>
                <w:sz w:val="24"/>
                <w:szCs w:val="24"/>
              </w:rPr>
              <w:t>Sample size</w:t>
            </w:r>
          </w:p>
        </w:tc>
        <w:tc>
          <w:tcPr>
            <w:tcW w:w="1559" w:type="dxa"/>
          </w:tcPr>
          <w:p w14:paraId="0E5AA93E" w14:textId="77777777" w:rsidR="00C76132" w:rsidRPr="00C76132" w:rsidRDefault="00C76132" w:rsidP="004B71EC">
            <w:pPr>
              <w:snapToGrid w:val="0"/>
              <w:jc w:val="center"/>
              <w:rPr>
                <w:b/>
                <w:bCs/>
                <w:sz w:val="24"/>
                <w:szCs w:val="24"/>
              </w:rPr>
            </w:pPr>
            <w:r w:rsidRPr="00C76132">
              <w:rPr>
                <w:b/>
                <w:bCs/>
                <w:sz w:val="24"/>
                <w:szCs w:val="24"/>
              </w:rPr>
              <w:t>Average</w:t>
            </w:r>
          </w:p>
        </w:tc>
        <w:tc>
          <w:tcPr>
            <w:tcW w:w="1276" w:type="dxa"/>
          </w:tcPr>
          <w:p w14:paraId="471B7462" w14:textId="77777777" w:rsidR="00C76132" w:rsidRPr="00C76132" w:rsidRDefault="00C76132" w:rsidP="004B71EC">
            <w:pPr>
              <w:snapToGrid w:val="0"/>
              <w:jc w:val="center"/>
              <w:rPr>
                <w:b/>
                <w:bCs/>
                <w:sz w:val="24"/>
                <w:szCs w:val="24"/>
              </w:rPr>
            </w:pPr>
            <w:r w:rsidRPr="00C76132">
              <w:rPr>
                <w:b/>
                <w:bCs/>
                <w:sz w:val="24"/>
                <w:szCs w:val="24"/>
              </w:rPr>
              <w:t>Max</w:t>
            </w:r>
          </w:p>
        </w:tc>
        <w:tc>
          <w:tcPr>
            <w:tcW w:w="1559" w:type="dxa"/>
          </w:tcPr>
          <w:p w14:paraId="034CAAAC" w14:textId="77777777" w:rsidR="00C76132" w:rsidRPr="00C76132" w:rsidRDefault="00C76132" w:rsidP="004B71EC">
            <w:pPr>
              <w:snapToGrid w:val="0"/>
              <w:jc w:val="center"/>
              <w:rPr>
                <w:b/>
                <w:bCs/>
                <w:sz w:val="24"/>
                <w:szCs w:val="24"/>
              </w:rPr>
            </w:pPr>
            <w:r w:rsidRPr="00C76132">
              <w:rPr>
                <w:b/>
                <w:bCs/>
                <w:sz w:val="24"/>
                <w:szCs w:val="24"/>
              </w:rPr>
              <w:t>Min</w:t>
            </w:r>
          </w:p>
        </w:tc>
        <w:tc>
          <w:tcPr>
            <w:tcW w:w="2263" w:type="dxa"/>
          </w:tcPr>
          <w:p w14:paraId="2F3C3E82" w14:textId="77777777" w:rsidR="00C76132" w:rsidRPr="00C76132" w:rsidRDefault="00C76132" w:rsidP="004B71EC">
            <w:pPr>
              <w:snapToGrid w:val="0"/>
              <w:jc w:val="center"/>
              <w:rPr>
                <w:b/>
                <w:bCs/>
                <w:sz w:val="24"/>
                <w:szCs w:val="24"/>
              </w:rPr>
            </w:pPr>
            <w:r w:rsidRPr="00C76132">
              <w:rPr>
                <w:b/>
                <w:bCs/>
                <w:sz w:val="24"/>
                <w:szCs w:val="24"/>
              </w:rPr>
              <w:t>Standard deviation</w:t>
            </w:r>
          </w:p>
        </w:tc>
      </w:tr>
      <w:tr w:rsidR="00C76132" w:rsidRPr="00C76132" w14:paraId="6E42FEAD" w14:textId="77777777" w:rsidTr="0015576B">
        <w:tc>
          <w:tcPr>
            <w:tcW w:w="1560" w:type="dxa"/>
            <w:tcBorders>
              <w:bottom w:val="nil"/>
            </w:tcBorders>
          </w:tcPr>
          <w:p w14:paraId="14486650" w14:textId="77777777" w:rsidR="00C76132" w:rsidRPr="00C76132" w:rsidRDefault="00C76132" w:rsidP="004B71EC">
            <w:pPr>
              <w:snapToGrid w:val="0"/>
              <w:jc w:val="center"/>
              <w:rPr>
                <w:sz w:val="24"/>
                <w:szCs w:val="24"/>
                <w:vertAlign w:val="subscript"/>
              </w:rPr>
            </w:pPr>
            <w:r w:rsidRPr="00C76132">
              <w:rPr>
                <w:sz w:val="24"/>
                <w:szCs w:val="24"/>
              </w:rPr>
              <w:t>T</w:t>
            </w:r>
            <w:r w:rsidRPr="00C76132">
              <w:rPr>
                <w:sz w:val="24"/>
                <w:szCs w:val="24"/>
                <w:vertAlign w:val="subscript"/>
              </w:rPr>
              <w:t>kc</w:t>
            </w:r>
          </w:p>
        </w:tc>
        <w:tc>
          <w:tcPr>
            <w:tcW w:w="1417" w:type="dxa"/>
            <w:tcBorders>
              <w:bottom w:val="nil"/>
            </w:tcBorders>
          </w:tcPr>
          <w:p w14:paraId="3889B699" w14:textId="77777777" w:rsidR="00C76132" w:rsidRPr="00C76132" w:rsidRDefault="00C76132" w:rsidP="004B71EC">
            <w:pPr>
              <w:snapToGrid w:val="0"/>
              <w:jc w:val="center"/>
              <w:rPr>
                <w:sz w:val="24"/>
                <w:szCs w:val="24"/>
              </w:rPr>
            </w:pPr>
            <w:r w:rsidRPr="00C76132">
              <w:rPr>
                <w:sz w:val="24"/>
                <w:szCs w:val="24"/>
              </w:rPr>
              <w:t>24</w:t>
            </w:r>
          </w:p>
        </w:tc>
        <w:tc>
          <w:tcPr>
            <w:tcW w:w="1559" w:type="dxa"/>
            <w:tcBorders>
              <w:bottom w:val="nil"/>
            </w:tcBorders>
          </w:tcPr>
          <w:p w14:paraId="162ED384" w14:textId="77777777" w:rsidR="00C76132" w:rsidRPr="00C76132" w:rsidRDefault="00C76132" w:rsidP="004B71EC">
            <w:pPr>
              <w:snapToGrid w:val="0"/>
              <w:jc w:val="center"/>
              <w:rPr>
                <w:sz w:val="24"/>
                <w:szCs w:val="24"/>
              </w:rPr>
            </w:pPr>
            <w:r w:rsidRPr="00C76132">
              <w:rPr>
                <w:sz w:val="24"/>
                <w:szCs w:val="24"/>
              </w:rPr>
              <w:t>1.54e+06</w:t>
            </w:r>
          </w:p>
        </w:tc>
        <w:tc>
          <w:tcPr>
            <w:tcW w:w="1276" w:type="dxa"/>
            <w:tcBorders>
              <w:bottom w:val="nil"/>
            </w:tcBorders>
          </w:tcPr>
          <w:p w14:paraId="1D7530D1" w14:textId="77777777" w:rsidR="00C76132" w:rsidRPr="00C76132" w:rsidRDefault="00C76132" w:rsidP="004B71EC">
            <w:pPr>
              <w:snapToGrid w:val="0"/>
              <w:jc w:val="center"/>
              <w:rPr>
                <w:sz w:val="24"/>
                <w:szCs w:val="24"/>
              </w:rPr>
            </w:pPr>
            <w:r w:rsidRPr="00C76132">
              <w:rPr>
                <w:sz w:val="24"/>
                <w:szCs w:val="24"/>
              </w:rPr>
              <w:t>5.31e+06</w:t>
            </w:r>
          </w:p>
        </w:tc>
        <w:tc>
          <w:tcPr>
            <w:tcW w:w="1559" w:type="dxa"/>
            <w:tcBorders>
              <w:bottom w:val="nil"/>
            </w:tcBorders>
          </w:tcPr>
          <w:p w14:paraId="33DE8ECE" w14:textId="77777777" w:rsidR="00C76132" w:rsidRPr="00C76132" w:rsidRDefault="00C76132" w:rsidP="004B71EC">
            <w:pPr>
              <w:snapToGrid w:val="0"/>
              <w:jc w:val="center"/>
              <w:rPr>
                <w:sz w:val="24"/>
                <w:szCs w:val="24"/>
              </w:rPr>
            </w:pPr>
            <w:r w:rsidRPr="00C76132">
              <w:rPr>
                <w:sz w:val="24"/>
                <w:szCs w:val="24"/>
              </w:rPr>
              <w:t>2.87e+05</w:t>
            </w:r>
          </w:p>
        </w:tc>
        <w:tc>
          <w:tcPr>
            <w:tcW w:w="2263" w:type="dxa"/>
            <w:tcBorders>
              <w:bottom w:val="nil"/>
            </w:tcBorders>
          </w:tcPr>
          <w:p w14:paraId="7C19363F" w14:textId="77777777" w:rsidR="00C76132" w:rsidRPr="00C76132" w:rsidRDefault="00C76132" w:rsidP="004B71EC">
            <w:pPr>
              <w:snapToGrid w:val="0"/>
              <w:jc w:val="center"/>
              <w:rPr>
                <w:sz w:val="24"/>
                <w:szCs w:val="24"/>
              </w:rPr>
            </w:pPr>
            <w:r w:rsidRPr="00C76132">
              <w:rPr>
                <w:sz w:val="24"/>
                <w:szCs w:val="24"/>
              </w:rPr>
              <w:t>1.36e+06</w:t>
            </w:r>
          </w:p>
        </w:tc>
      </w:tr>
      <w:tr w:rsidR="00C76132" w:rsidRPr="00C76132" w14:paraId="6395D80A" w14:textId="77777777" w:rsidTr="00D569FD">
        <w:tc>
          <w:tcPr>
            <w:tcW w:w="1560" w:type="dxa"/>
          </w:tcPr>
          <w:p w14:paraId="1B31335A" w14:textId="77777777" w:rsidR="00C76132" w:rsidRPr="00C76132" w:rsidRDefault="00C76132" w:rsidP="004B71EC">
            <w:pPr>
              <w:snapToGrid w:val="0"/>
              <w:jc w:val="center"/>
              <w:rPr>
                <w:sz w:val="24"/>
                <w:szCs w:val="24"/>
              </w:rPr>
            </w:pPr>
            <w:r w:rsidRPr="00C76132">
              <w:rPr>
                <w:sz w:val="24"/>
                <w:szCs w:val="24"/>
              </w:rPr>
              <w:t>GDP</w:t>
            </w:r>
            <w:r w:rsidRPr="00C76132">
              <w:rPr>
                <w:sz w:val="24"/>
                <w:szCs w:val="24"/>
                <w:vertAlign w:val="subscript"/>
              </w:rPr>
              <w:t>k</w:t>
            </w:r>
            <w:r w:rsidRPr="00C76132">
              <w:rPr>
                <w:sz w:val="24"/>
                <w:szCs w:val="24"/>
              </w:rPr>
              <w:t>*GDP</w:t>
            </w:r>
            <w:r w:rsidRPr="00C76132">
              <w:rPr>
                <w:sz w:val="24"/>
                <w:szCs w:val="24"/>
                <w:vertAlign w:val="subscript"/>
              </w:rPr>
              <w:t>c</w:t>
            </w:r>
          </w:p>
        </w:tc>
        <w:tc>
          <w:tcPr>
            <w:tcW w:w="1417" w:type="dxa"/>
          </w:tcPr>
          <w:p w14:paraId="498BCAF4" w14:textId="77777777" w:rsidR="00C76132" w:rsidRPr="00C76132" w:rsidRDefault="00C76132" w:rsidP="004B71EC">
            <w:pPr>
              <w:snapToGrid w:val="0"/>
              <w:jc w:val="center"/>
              <w:rPr>
                <w:sz w:val="24"/>
                <w:szCs w:val="24"/>
              </w:rPr>
            </w:pPr>
            <w:r w:rsidRPr="00C76132">
              <w:rPr>
                <w:sz w:val="24"/>
                <w:szCs w:val="24"/>
              </w:rPr>
              <w:t>24</w:t>
            </w:r>
          </w:p>
        </w:tc>
        <w:tc>
          <w:tcPr>
            <w:tcW w:w="1559" w:type="dxa"/>
          </w:tcPr>
          <w:p w14:paraId="12F5C284" w14:textId="77777777" w:rsidR="00C76132" w:rsidRPr="00C76132" w:rsidRDefault="00C76132" w:rsidP="004B71EC">
            <w:pPr>
              <w:snapToGrid w:val="0"/>
              <w:jc w:val="center"/>
              <w:rPr>
                <w:sz w:val="24"/>
                <w:szCs w:val="24"/>
              </w:rPr>
            </w:pPr>
            <w:r w:rsidRPr="00C76132">
              <w:rPr>
                <w:sz w:val="24"/>
                <w:szCs w:val="24"/>
              </w:rPr>
              <w:t>3.60e+06</w:t>
            </w:r>
          </w:p>
        </w:tc>
        <w:tc>
          <w:tcPr>
            <w:tcW w:w="1276" w:type="dxa"/>
          </w:tcPr>
          <w:p w14:paraId="79340D8D" w14:textId="77777777" w:rsidR="00C76132" w:rsidRPr="00C76132" w:rsidRDefault="00C76132" w:rsidP="004B71EC">
            <w:pPr>
              <w:snapToGrid w:val="0"/>
              <w:jc w:val="center"/>
              <w:rPr>
                <w:sz w:val="24"/>
                <w:szCs w:val="24"/>
              </w:rPr>
            </w:pPr>
            <w:r w:rsidRPr="00C76132">
              <w:rPr>
                <w:sz w:val="24"/>
                <w:szCs w:val="24"/>
              </w:rPr>
              <w:t>9.52e+06</w:t>
            </w:r>
          </w:p>
        </w:tc>
        <w:tc>
          <w:tcPr>
            <w:tcW w:w="1559" w:type="dxa"/>
          </w:tcPr>
          <w:p w14:paraId="5CF8E4FD" w14:textId="77777777" w:rsidR="00C76132" w:rsidRPr="00C76132" w:rsidRDefault="00C76132" w:rsidP="004B71EC">
            <w:pPr>
              <w:snapToGrid w:val="0"/>
              <w:jc w:val="center"/>
              <w:rPr>
                <w:sz w:val="24"/>
                <w:szCs w:val="24"/>
              </w:rPr>
            </w:pPr>
            <w:r w:rsidRPr="00C76132">
              <w:rPr>
                <w:sz w:val="24"/>
                <w:szCs w:val="24"/>
              </w:rPr>
              <w:t>1.85e+05</w:t>
            </w:r>
          </w:p>
        </w:tc>
        <w:tc>
          <w:tcPr>
            <w:tcW w:w="2263" w:type="dxa"/>
          </w:tcPr>
          <w:p w14:paraId="5375A709" w14:textId="77777777" w:rsidR="00C76132" w:rsidRPr="00C76132" w:rsidRDefault="00C76132" w:rsidP="004B71EC">
            <w:pPr>
              <w:snapToGrid w:val="0"/>
              <w:jc w:val="center"/>
              <w:rPr>
                <w:sz w:val="24"/>
                <w:szCs w:val="24"/>
              </w:rPr>
            </w:pPr>
            <w:r w:rsidRPr="00C76132">
              <w:rPr>
                <w:sz w:val="24"/>
                <w:szCs w:val="24"/>
              </w:rPr>
              <w:t>3.04e+06</w:t>
            </w:r>
          </w:p>
        </w:tc>
      </w:tr>
      <w:tr w:rsidR="00C76132" w:rsidRPr="00C76132" w14:paraId="0ED052EF" w14:textId="77777777" w:rsidTr="00D569FD">
        <w:tc>
          <w:tcPr>
            <w:tcW w:w="1560" w:type="dxa"/>
          </w:tcPr>
          <w:p w14:paraId="068DD453" w14:textId="77777777" w:rsidR="00C76132" w:rsidRPr="00C76132" w:rsidRDefault="00C76132" w:rsidP="004B71EC">
            <w:pPr>
              <w:snapToGrid w:val="0"/>
              <w:jc w:val="center"/>
              <w:rPr>
                <w:sz w:val="24"/>
                <w:szCs w:val="24"/>
              </w:rPr>
            </w:pPr>
            <w:r w:rsidRPr="00C76132">
              <w:rPr>
                <w:sz w:val="24"/>
                <w:szCs w:val="24"/>
              </w:rPr>
              <w:t>OP</w:t>
            </w:r>
            <w:r w:rsidRPr="00C76132">
              <w:rPr>
                <w:sz w:val="24"/>
                <w:szCs w:val="24"/>
                <w:vertAlign w:val="subscript"/>
              </w:rPr>
              <w:t>k</w:t>
            </w:r>
          </w:p>
        </w:tc>
        <w:tc>
          <w:tcPr>
            <w:tcW w:w="1417" w:type="dxa"/>
          </w:tcPr>
          <w:p w14:paraId="0A171BB8" w14:textId="77777777" w:rsidR="00C76132" w:rsidRPr="00C76132" w:rsidRDefault="00C76132" w:rsidP="004B71EC">
            <w:pPr>
              <w:snapToGrid w:val="0"/>
              <w:jc w:val="center"/>
              <w:rPr>
                <w:sz w:val="24"/>
                <w:szCs w:val="24"/>
              </w:rPr>
            </w:pPr>
            <w:r w:rsidRPr="00C76132">
              <w:rPr>
                <w:sz w:val="24"/>
                <w:szCs w:val="24"/>
              </w:rPr>
              <w:t>24</w:t>
            </w:r>
          </w:p>
        </w:tc>
        <w:tc>
          <w:tcPr>
            <w:tcW w:w="1559" w:type="dxa"/>
          </w:tcPr>
          <w:p w14:paraId="338F11B9" w14:textId="77777777" w:rsidR="00C76132" w:rsidRPr="00C76132" w:rsidRDefault="00C76132" w:rsidP="004B71EC">
            <w:pPr>
              <w:snapToGrid w:val="0"/>
              <w:jc w:val="center"/>
              <w:rPr>
                <w:sz w:val="24"/>
                <w:szCs w:val="24"/>
              </w:rPr>
            </w:pPr>
            <w:r w:rsidRPr="00C76132">
              <w:rPr>
                <w:sz w:val="24"/>
                <w:szCs w:val="24"/>
              </w:rPr>
              <w:t>7.27e+07</w:t>
            </w:r>
          </w:p>
        </w:tc>
        <w:tc>
          <w:tcPr>
            <w:tcW w:w="1276" w:type="dxa"/>
          </w:tcPr>
          <w:p w14:paraId="12A7C2AC" w14:textId="77777777" w:rsidR="00C76132" w:rsidRPr="00C76132" w:rsidRDefault="00C76132" w:rsidP="004B71EC">
            <w:pPr>
              <w:snapToGrid w:val="0"/>
              <w:jc w:val="center"/>
              <w:rPr>
                <w:sz w:val="24"/>
                <w:szCs w:val="24"/>
              </w:rPr>
            </w:pPr>
            <w:r w:rsidRPr="00C76132">
              <w:rPr>
                <w:sz w:val="24"/>
                <w:szCs w:val="24"/>
              </w:rPr>
              <w:t>9.04e+07</w:t>
            </w:r>
          </w:p>
        </w:tc>
        <w:tc>
          <w:tcPr>
            <w:tcW w:w="1559" w:type="dxa"/>
          </w:tcPr>
          <w:p w14:paraId="48E3F981" w14:textId="77777777" w:rsidR="00C76132" w:rsidRPr="00C76132" w:rsidRDefault="00C76132" w:rsidP="004B71EC">
            <w:pPr>
              <w:snapToGrid w:val="0"/>
              <w:jc w:val="center"/>
              <w:rPr>
                <w:sz w:val="24"/>
                <w:szCs w:val="24"/>
              </w:rPr>
            </w:pPr>
            <w:r w:rsidRPr="00C76132">
              <w:rPr>
                <w:sz w:val="24"/>
                <w:szCs w:val="24"/>
              </w:rPr>
              <w:t>3.53e+07</w:t>
            </w:r>
          </w:p>
        </w:tc>
        <w:tc>
          <w:tcPr>
            <w:tcW w:w="2263" w:type="dxa"/>
          </w:tcPr>
          <w:p w14:paraId="6CE7AC77" w14:textId="77777777" w:rsidR="00C76132" w:rsidRPr="00C76132" w:rsidRDefault="00C76132" w:rsidP="004B71EC">
            <w:pPr>
              <w:snapToGrid w:val="0"/>
              <w:jc w:val="center"/>
              <w:rPr>
                <w:sz w:val="24"/>
                <w:szCs w:val="24"/>
              </w:rPr>
            </w:pPr>
            <w:r w:rsidRPr="00C76132">
              <w:rPr>
                <w:sz w:val="24"/>
                <w:szCs w:val="24"/>
              </w:rPr>
              <w:t>1.58e+07</w:t>
            </w:r>
          </w:p>
        </w:tc>
      </w:tr>
      <w:tr w:rsidR="00C76132" w:rsidRPr="00C76132" w14:paraId="30F65F21" w14:textId="77777777" w:rsidTr="00D569FD">
        <w:tc>
          <w:tcPr>
            <w:tcW w:w="1560" w:type="dxa"/>
          </w:tcPr>
          <w:p w14:paraId="690A5E7B" w14:textId="77777777" w:rsidR="00C76132" w:rsidRPr="00C76132" w:rsidRDefault="00C76132" w:rsidP="004B71EC">
            <w:pPr>
              <w:snapToGrid w:val="0"/>
              <w:jc w:val="center"/>
              <w:rPr>
                <w:sz w:val="24"/>
                <w:szCs w:val="24"/>
              </w:rPr>
            </w:pPr>
            <w:r w:rsidRPr="00C76132">
              <w:rPr>
                <w:sz w:val="24"/>
                <w:szCs w:val="24"/>
              </w:rPr>
              <w:t>GP</w:t>
            </w:r>
            <w:r w:rsidRPr="00C76132">
              <w:rPr>
                <w:sz w:val="24"/>
                <w:szCs w:val="24"/>
                <w:vertAlign w:val="subscript"/>
              </w:rPr>
              <w:t>k</w:t>
            </w:r>
          </w:p>
        </w:tc>
        <w:tc>
          <w:tcPr>
            <w:tcW w:w="1417" w:type="dxa"/>
          </w:tcPr>
          <w:p w14:paraId="4DD795B6" w14:textId="77777777" w:rsidR="00C76132" w:rsidRPr="00C76132" w:rsidRDefault="00C76132" w:rsidP="004B71EC">
            <w:pPr>
              <w:snapToGrid w:val="0"/>
              <w:jc w:val="center"/>
              <w:rPr>
                <w:sz w:val="24"/>
                <w:szCs w:val="24"/>
              </w:rPr>
            </w:pPr>
            <w:r w:rsidRPr="00C76132">
              <w:rPr>
                <w:sz w:val="24"/>
                <w:szCs w:val="24"/>
              </w:rPr>
              <w:t>24</w:t>
            </w:r>
          </w:p>
        </w:tc>
        <w:tc>
          <w:tcPr>
            <w:tcW w:w="1559" w:type="dxa"/>
          </w:tcPr>
          <w:p w14:paraId="629738B6" w14:textId="77777777" w:rsidR="00C76132" w:rsidRPr="00C76132" w:rsidRDefault="00C76132" w:rsidP="004B71EC">
            <w:pPr>
              <w:snapToGrid w:val="0"/>
              <w:jc w:val="center"/>
              <w:rPr>
                <w:sz w:val="24"/>
                <w:szCs w:val="24"/>
              </w:rPr>
            </w:pPr>
            <w:r w:rsidRPr="00C76132">
              <w:rPr>
                <w:sz w:val="24"/>
                <w:szCs w:val="24"/>
              </w:rPr>
              <w:t>2.07e+06</w:t>
            </w:r>
          </w:p>
        </w:tc>
        <w:tc>
          <w:tcPr>
            <w:tcW w:w="1276" w:type="dxa"/>
          </w:tcPr>
          <w:p w14:paraId="5E6796E6" w14:textId="77777777" w:rsidR="00C76132" w:rsidRPr="00C76132" w:rsidRDefault="00C76132" w:rsidP="004B71EC">
            <w:pPr>
              <w:snapToGrid w:val="0"/>
              <w:jc w:val="center"/>
              <w:rPr>
                <w:sz w:val="24"/>
                <w:szCs w:val="24"/>
              </w:rPr>
            </w:pPr>
            <w:r w:rsidRPr="00C76132">
              <w:rPr>
                <w:sz w:val="24"/>
                <w:szCs w:val="24"/>
              </w:rPr>
              <w:t>3.92e+06</w:t>
            </w:r>
          </w:p>
        </w:tc>
        <w:tc>
          <w:tcPr>
            <w:tcW w:w="1559" w:type="dxa"/>
          </w:tcPr>
          <w:p w14:paraId="4714EE44" w14:textId="77777777" w:rsidR="00C76132" w:rsidRPr="00C76132" w:rsidRDefault="00C76132" w:rsidP="004B71EC">
            <w:pPr>
              <w:snapToGrid w:val="0"/>
              <w:jc w:val="center"/>
              <w:rPr>
                <w:sz w:val="24"/>
                <w:szCs w:val="24"/>
              </w:rPr>
            </w:pPr>
            <w:r w:rsidRPr="00C76132">
              <w:rPr>
                <w:sz w:val="24"/>
                <w:szCs w:val="24"/>
              </w:rPr>
              <w:t>5.00e+05</w:t>
            </w:r>
          </w:p>
        </w:tc>
        <w:tc>
          <w:tcPr>
            <w:tcW w:w="2263" w:type="dxa"/>
          </w:tcPr>
          <w:p w14:paraId="09057216" w14:textId="77777777" w:rsidR="00C76132" w:rsidRPr="00C76132" w:rsidRDefault="00C76132" w:rsidP="004B71EC">
            <w:pPr>
              <w:snapToGrid w:val="0"/>
              <w:jc w:val="center"/>
              <w:rPr>
                <w:sz w:val="24"/>
                <w:szCs w:val="24"/>
              </w:rPr>
            </w:pPr>
            <w:r w:rsidRPr="00C76132">
              <w:rPr>
                <w:sz w:val="24"/>
                <w:szCs w:val="24"/>
              </w:rPr>
              <w:t>9.49e+05</w:t>
            </w:r>
          </w:p>
        </w:tc>
      </w:tr>
      <w:tr w:rsidR="00C76132" w:rsidRPr="00C76132" w14:paraId="6CE07C3A" w14:textId="77777777" w:rsidTr="00D569FD">
        <w:tc>
          <w:tcPr>
            <w:tcW w:w="1560" w:type="dxa"/>
          </w:tcPr>
          <w:p w14:paraId="76AC441C" w14:textId="77777777" w:rsidR="00C76132" w:rsidRPr="00C76132" w:rsidRDefault="00C76132" w:rsidP="004B71EC">
            <w:pPr>
              <w:snapToGrid w:val="0"/>
              <w:jc w:val="center"/>
              <w:rPr>
                <w:sz w:val="24"/>
                <w:szCs w:val="24"/>
              </w:rPr>
            </w:pPr>
            <w:r w:rsidRPr="00C76132">
              <w:rPr>
                <w:sz w:val="24"/>
                <w:szCs w:val="24"/>
              </w:rPr>
              <w:t>POP</w:t>
            </w:r>
            <w:r w:rsidRPr="00C76132">
              <w:rPr>
                <w:sz w:val="24"/>
                <w:szCs w:val="24"/>
                <w:vertAlign w:val="subscript"/>
              </w:rPr>
              <w:t>c</w:t>
            </w:r>
          </w:p>
        </w:tc>
        <w:tc>
          <w:tcPr>
            <w:tcW w:w="1417" w:type="dxa"/>
          </w:tcPr>
          <w:p w14:paraId="49BDDF2E" w14:textId="77777777" w:rsidR="00C76132" w:rsidRPr="00C76132" w:rsidRDefault="00C76132" w:rsidP="004B71EC">
            <w:pPr>
              <w:snapToGrid w:val="0"/>
              <w:jc w:val="center"/>
              <w:rPr>
                <w:sz w:val="24"/>
                <w:szCs w:val="24"/>
              </w:rPr>
            </w:pPr>
            <w:r w:rsidRPr="00C76132">
              <w:rPr>
                <w:sz w:val="24"/>
                <w:szCs w:val="24"/>
              </w:rPr>
              <w:t>24</w:t>
            </w:r>
          </w:p>
        </w:tc>
        <w:tc>
          <w:tcPr>
            <w:tcW w:w="1559" w:type="dxa"/>
          </w:tcPr>
          <w:p w14:paraId="1427CF0A" w14:textId="77777777" w:rsidR="00C76132" w:rsidRPr="00C76132" w:rsidRDefault="00C76132" w:rsidP="004B71EC">
            <w:pPr>
              <w:snapToGrid w:val="0"/>
              <w:jc w:val="center"/>
              <w:rPr>
                <w:sz w:val="24"/>
                <w:szCs w:val="24"/>
              </w:rPr>
            </w:pPr>
            <w:r w:rsidRPr="00C76132">
              <w:rPr>
                <w:sz w:val="24"/>
                <w:szCs w:val="24"/>
              </w:rPr>
              <w:t>1.35e+05</w:t>
            </w:r>
          </w:p>
        </w:tc>
        <w:tc>
          <w:tcPr>
            <w:tcW w:w="1276" w:type="dxa"/>
          </w:tcPr>
          <w:p w14:paraId="563E789D" w14:textId="77777777" w:rsidR="00C76132" w:rsidRPr="00C76132" w:rsidRDefault="00C76132" w:rsidP="004B71EC">
            <w:pPr>
              <w:snapToGrid w:val="0"/>
              <w:jc w:val="center"/>
              <w:rPr>
                <w:sz w:val="24"/>
                <w:szCs w:val="24"/>
              </w:rPr>
            </w:pPr>
            <w:r w:rsidRPr="00C76132">
              <w:rPr>
                <w:sz w:val="24"/>
                <w:szCs w:val="24"/>
              </w:rPr>
              <w:t>1.41e+05</w:t>
            </w:r>
          </w:p>
        </w:tc>
        <w:tc>
          <w:tcPr>
            <w:tcW w:w="1559" w:type="dxa"/>
          </w:tcPr>
          <w:p w14:paraId="35A611E7" w14:textId="77777777" w:rsidR="00C76132" w:rsidRPr="00C76132" w:rsidRDefault="00C76132" w:rsidP="004B71EC">
            <w:pPr>
              <w:snapToGrid w:val="0"/>
              <w:jc w:val="center"/>
              <w:rPr>
                <w:sz w:val="24"/>
                <w:szCs w:val="24"/>
              </w:rPr>
            </w:pPr>
            <w:r w:rsidRPr="00C76132">
              <w:rPr>
                <w:sz w:val="24"/>
                <w:szCs w:val="24"/>
              </w:rPr>
              <w:t>1.27e+05</w:t>
            </w:r>
          </w:p>
        </w:tc>
        <w:tc>
          <w:tcPr>
            <w:tcW w:w="2263" w:type="dxa"/>
          </w:tcPr>
          <w:p w14:paraId="3F098FDA" w14:textId="77777777" w:rsidR="00C76132" w:rsidRPr="00C76132" w:rsidRDefault="00C76132" w:rsidP="004B71EC">
            <w:pPr>
              <w:snapToGrid w:val="0"/>
              <w:jc w:val="center"/>
              <w:rPr>
                <w:sz w:val="24"/>
                <w:szCs w:val="24"/>
              </w:rPr>
            </w:pPr>
            <w:r w:rsidRPr="00C76132">
              <w:rPr>
                <w:sz w:val="24"/>
                <w:szCs w:val="24"/>
              </w:rPr>
              <w:t>4.80e+03</w:t>
            </w:r>
          </w:p>
        </w:tc>
      </w:tr>
      <w:tr w:rsidR="00C76132" w:rsidRPr="00C76132" w14:paraId="05C00986" w14:textId="77777777" w:rsidTr="00D569FD">
        <w:tc>
          <w:tcPr>
            <w:tcW w:w="1560" w:type="dxa"/>
          </w:tcPr>
          <w:p w14:paraId="7B0ABBB2" w14:textId="77777777" w:rsidR="00C76132" w:rsidRPr="00C76132" w:rsidRDefault="00C76132" w:rsidP="004B71EC">
            <w:pPr>
              <w:snapToGrid w:val="0"/>
              <w:jc w:val="center"/>
              <w:rPr>
                <w:sz w:val="24"/>
                <w:szCs w:val="24"/>
              </w:rPr>
            </w:pPr>
            <w:r w:rsidRPr="00C76132">
              <w:rPr>
                <w:sz w:val="24"/>
                <w:szCs w:val="24"/>
              </w:rPr>
              <w:t>POP</w:t>
            </w:r>
            <w:r w:rsidRPr="00C76132">
              <w:rPr>
                <w:sz w:val="24"/>
                <w:szCs w:val="24"/>
                <w:vertAlign w:val="subscript"/>
              </w:rPr>
              <w:t>k</w:t>
            </w:r>
          </w:p>
        </w:tc>
        <w:tc>
          <w:tcPr>
            <w:tcW w:w="1417" w:type="dxa"/>
          </w:tcPr>
          <w:p w14:paraId="65CF9AF7" w14:textId="77777777" w:rsidR="00C76132" w:rsidRPr="00C76132" w:rsidRDefault="00C76132" w:rsidP="004B71EC">
            <w:pPr>
              <w:snapToGrid w:val="0"/>
              <w:jc w:val="center"/>
              <w:rPr>
                <w:sz w:val="24"/>
                <w:szCs w:val="24"/>
              </w:rPr>
            </w:pPr>
            <w:r w:rsidRPr="00C76132">
              <w:rPr>
                <w:sz w:val="24"/>
                <w:szCs w:val="24"/>
              </w:rPr>
              <w:t>24</w:t>
            </w:r>
          </w:p>
        </w:tc>
        <w:tc>
          <w:tcPr>
            <w:tcW w:w="1559" w:type="dxa"/>
          </w:tcPr>
          <w:p w14:paraId="6878E6F2" w14:textId="77777777" w:rsidR="00C76132" w:rsidRPr="00C76132" w:rsidRDefault="00C76132" w:rsidP="004B71EC">
            <w:pPr>
              <w:snapToGrid w:val="0"/>
              <w:jc w:val="center"/>
              <w:rPr>
                <w:sz w:val="24"/>
                <w:szCs w:val="24"/>
              </w:rPr>
            </w:pPr>
            <w:r w:rsidRPr="00C76132">
              <w:rPr>
                <w:sz w:val="24"/>
                <w:szCs w:val="24"/>
              </w:rPr>
              <w:t>168.33</w:t>
            </w:r>
          </w:p>
        </w:tc>
        <w:tc>
          <w:tcPr>
            <w:tcW w:w="1276" w:type="dxa"/>
          </w:tcPr>
          <w:p w14:paraId="0140BD5E" w14:textId="77777777" w:rsidR="00C76132" w:rsidRPr="00C76132" w:rsidRDefault="00C76132" w:rsidP="004B71EC">
            <w:pPr>
              <w:snapToGrid w:val="0"/>
              <w:jc w:val="center"/>
              <w:rPr>
                <w:sz w:val="24"/>
                <w:szCs w:val="24"/>
              </w:rPr>
            </w:pPr>
            <w:r w:rsidRPr="00C76132">
              <w:rPr>
                <w:sz w:val="24"/>
                <w:szCs w:val="24"/>
              </w:rPr>
              <w:t>199.00</w:t>
            </w:r>
          </w:p>
        </w:tc>
        <w:tc>
          <w:tcPr>
            <w:tcW w:w="1559" w:type="dxa"/>
          </w:tcPr>
          <w:p w14:paraId="2BAD5E65" w14:textId="77777777" w:rsidR="00C76132" w:rsidRPr="00C76132" w:rsidRDefault="00C76132" w:rsidP="004B71EC">
            <w:pPr>
              <w:snapToGrid w:val="0"/>
              <w:jc w:val="center"/>
              <w:rPr>
                <w:sz w:val="24"/>
                <w:szCs w:val="24"/>
              </w:rPr>
            </w:pPr>
            <w:r w:rsidRPr="00C76132">
              <w:rPr>
                <w:sz w:val="24"/>
                <w:szCs w:val="24"/>
              </w:rPr>
              <w:t>148.58</w:t>
            </w:r>
          </w:p>
        </w:tc>
        <w:tc>
          <w:tcPr>
            <w:tcW w:w="2263" w:type="dxa"/>
          </w:tcPr>
          <w:p w14:paraId="350B18B8" w14:textId="77777777" w:rsidR="00C76132" w:rsidRPr="00C76132" w:rsidRDefault="00C76132" w:rsidP="004B71EC">
            <w:pPr>
              <w:snapToGrid w:val="0"/>
              <w:jc w:val="center"/>
              <w:rPr>
                <w:sz w:val="24"/>
                <w:szCs w:val="24"/>
              </w:rPr>
            </w:pPr>
            <w:r w:rsidRPr="00C76132">
              <w:rPr>
                <w:sz w:val="24"/>
                <w:szCs w:val="24"/>
              </w:rPr>
              <w:t>16.080</w:t>
            </w:r>
          </w:p>
        </w:tc>
      </w:tr>
      <w:tr w:rsidR="00C76132" w:rsidRPr="00C76132" w14:paraId="312CAC09" w14:textId="77777777" w:rsidTr="00D569FD">
        <w:tc>
          <w:tcPr>
            <w:tcW w:w="1560" w:type="dxa"/>
          </w:tcPr>
          <w:p w14:paraId="333A1E21" w14:textId="77777777" w:rsidR="00C76132" w:rsidRPr="00C76132" w:rsidRDefault="00C76132" w:rsidP="004B71EC">
            <w:pPr>
              <w:snapToGrid w:val="0"/>
              <w:jc w:val="center"/>
              <w:rPr>
                <w:sz w:val="24"/>
                <w:szCs w:val="24"/>
              </w:rPr>
            </w:pPr>
            <w:r w:rsidRPr="00C76132">
              <w:rPr>
                <w:sz w:val="24"/>
                <w:szCs w:val="24"/>
              </w:rPr>
              <w:t>EC</w:t>
            </w:r>
            <w:r w:rsidRPr="00C76132">
              <w:rPr>
                <w:sz w:val="24"/>
                <w:szCs w:val="24"/>
                <w:vertAlign w:val="subscript"/>
              </w:rPr>
              <w:t>c</w:t>
            </w:r>
          </w:p>
        </w:tc>
        <w:tc>
          <w:tcPr>
            <w:tcW w:w="1417" w:type="dxa"/>
          </w:tcPr>
          <w:p w14:paraId="57A29BE9" w14:textId="77777777" w:rsidR="00C76132" w:rsidRPr="00C76132" w:rsidRDefault="00C76132" w:rsidP="004B71EC">
            <w:pPr>
              <w:snapToGrid w:val="0"/>
              <w:jc w:val="center"/>
              <w:rPr>
                <w:sz w:val="24"/>
                <w:szCs w:val="24"/>
              </w:rPr>
            </w:pPr>
            <w:r w:rsidRPr="00C76132">
              <w:rPr>
                <w:sz w:val="24"/>
                <w:szCs w:val="24"/>
              </w:rPr>
              <w:t>24</w:t>
            </w:r>
          </w:p>
        </w:tc>
        <w:tc>
          <w:tcPr>
            <w:tcW w:w="1559" w:type="dxa"/>
          </w:tcPr>
          <w:p w14:paraId="14441985" w14:textId="77777777" w:rsidR="00C76132" w:rsidRPr="00C76132" w:rsidRDefault="00C76132" w:rsidP="004B71EC">
            <w:pPr>
              <w:snapToGrid w:val="0"/>
              <w:jc w:val="center"/>
              <w:rPr>
                <w:sz w:val="24"/>
                <w:szCs w:val="24"/>
              </w:rPr>
            </w:pPr>
            <w:r w:rsidRPr="00C76132">
              <w:rPr>
                <w:sz w:val="24"/>
                <w:szCs w:val="24"/>
              </w:rPr>
              <w:t>2.58e+06</w:t>
            </w:r>
          </w:p>
        </w:tc>
        <w:tc>
          <w:tcPr>
            <w:tcW w:w="1276" w:type="dxa"/>
          </w:tcPr>
          <w:p w14:paraId="1393B346" w14:textId="77777777" w:rsidR="00C76132" w:rsidRPr="00C76132" w:rsidRDefault="00C76132" w:rsidP="004B71EC">
            <w:pPr>
              <w:snapToGrid w:val="0"/>
              <w:jc w:val="center"/>
              <w:rPr>
                <w:sz w:val="24"/>
                <w:szCs w:val="24"/>
              </w:rPr>
            </w:pPr>
            <w:r w:rsidRPr="00C76132">
              <w:rPr>
                <w:sz w:val="24"/>
                <w:szCs w:val="24"/>
              </w:rPr>
              <w:t>4.00e+06</w:t>
            </w:r>
          </w:p>
        </w:tc>
        <w:tc>
          <w:tcPr>
            <w:tcW w:w="1559" w:type="dxa"/>
          </w:tcPr>
          <w:p w14:paraId="24514180" w14:textId="77777777" w:rsidR="00C76132" w:rsidRPr="00C76132" w:rsidRDefault="00C76132" w:rsidP="004B71EC">
            <w:pPr>
              <w:snapToGrid w:val="0"/>
              <w:jc w:val="center"/>
              <w:rPr>
                <w:sz w:val="24"/>
                <w:szCs w:val="24"/>
              </w:rPr>
            </w:pPr>
            <w:r w:rsidRPr="00C76132">
              <w:rPr>
                <w:sz w:val="24"/>
                <w:szCs w:val="24"/>
              </w:rPr>
              <w:t>1.03e+06</w:t>
            </w:r>
          </w:p>
        </w:tc>
        <w:tc>
          <w:tcPr>
            <w:tcW w:w="2263" w:type="dxa"/>
          </w:tcPr>
          <w:p w14:paraId="5C4A8066" w14:textId="77777777" w:rsidR="00C76132" w:rsidRPr="00C76132" w:rsidRDefault="00C76132" w:rsidP="004B71EC">
            <w:pPr>
              <w:snapToGrid w:val="0"/>
              <w:jc w:val="center"/>
              <w:rPr>
                <w:sz w:val="24"/>
                <w:szCs w:val="24"/>
              </w:rPr>
            </w:pPr>
            <w:r w:rsidRPr="00C76132">
              <w:rPr>
                <w:sz w:val="24"/>
                <w:szCs w:val="24"/>
              </w:rPr>
              <w:t>8.69e+05</w:t>
            </w:r>
          </w:p>
        </w:tc>
      </w:tr>
      <w:tr w:rsidR="00C76132" w:rsidRPr="00C76132" w14:paraId="146F3E38" w14:textId="77777777" w:rsidTr="00D569FD">
        <w:tc>
          <w:tcPr>
            <w:tcW w:w="1560" w:type="dxa"/>
          </w:tcPr>
          <w:p w14:paraId="19D0AD17" w14:textId="77777777" w:rsidR="00C76132" w:rsidRPr="00C76132" w:rsidRDefault="00C76132" w:rsidP="004B71EC">
            <w:pPr>
              <w:snapToGrid w:val="0"/>
              <w:jc w:val="center"/>
              <w:rPr>
                <w:sz w:val="24"/>
                <w:szCs w:val="24"/>
              </w:rPr>
            </w:pPr>
            <w:r w:rsidRPr="00C76132">
              <w:rPr>
                <w:sz w:val="24"/>
                <w:szCs w:val="24"/>
              </w:rPr>
              <w:t>EC</w:t>
            </w:r>
            <w:r w:rsidRPr="00C76132">
              <w:rPr>
                <w:sz w:val="24"/>
                <w:szCs w:val="24"/>
                <w:vertAlign w:val="subscript"/>
              </w:rPr>
              <w:t>k</w:t>
            </w:r>
          </w:p>
        </w:tc>
        <w:tc>
          <w:tcPr>
            <w:tcW w:w="1417" w:type="dxa"/>
          </w:tcPr>
          <w:p w14:paraId="758CFA55" w14:textId="77777777" w:rsidR="00C76132" w:rsidRPr="00C76132" w:rsidRDefault="00C76132" w:rsidP="004B71EC">
            <w:pPr>
              <w:snapToGrid w:val="0"/>
              <w:jc w:val="center"/>
              <w:rPr>
                <w:sz w:val="24"/>
                <w:szCs w:val="24"/>
              </w:rPr>
            </w:pPr>
            <w:r w:rsidRPr="00C76132">
              <w:rPr>
                <w:sz w:val="24"/>
                <w:szCs w:val="24"/>
              </w:rPr>
              <w:t>24</w:t>
            </w:r>
          </w:p>
        </w:tc>
        <w:tc>
          <w:tcPr>
            <w:tcW w:w="1559" w:type="dxa"/>
          </w:tcPr>
          <w:p w14:paraId="3C6C8AD0" w14:textId="77777777" w:rsidR="00C76132" w:rsidRPr="00C76132" w:rsidRDefault="00C76132" w:rsidP="004B71EC">
            <w:pPr>
              <w:snapToGrid w:val="0"/>
              <w:jc w:val="center"/>
              <w:rPr>
                <w:sz w:val="24"/>
                <w:szCs w:val="24"/>
              </w:rPr>
            </w:pPr>
            <w:r w:rsidRPr="00C76132">
              <w:rPr>
                <w:sz w:val="24"/>
                <w:szCs w:val="24"/>
              </w:rPr>
              <w:t>5.17e+04</w:t>
            </w:r>
          </w:p>
        </w:tc>
        <w:tc>
          <w:tcPr>
            <w:tcW w:w="1276" w:type="dxa"/>
          </w:tcPr>
          <w:p w14:paraId="2B1611D3" w14:textId="77777777" w:rsidR="00C76132" w:rsidRPr="00C76132" w:rsidRDefault="00C76132" w:rsidP="004B71EC">
            <w:pPr>
              <w:snapToGrid w:val="0"/>
              <w:jc w:val="center"/>
              <w:rPr>
                <w:sz w:val="24"/>
                <w:szCs w:val="24"/>
              </w:rPr>
            </w:pPr>
            <w:r w:rsidRPr="00C76132">
              <w:rPr>
                <w:sz w:val="24"/>
                <w:szCs w:val="24"/>
              </w:rPr>
              <w:t>7.73e+04</w:t>
            </w:r>
          </w:p>
        </w:tc>
        <w:tc>
          <w:tcPr>
            <w:tcW w:w="1559" w:type="dxa"/>
          </w:tcPr>
          <w:p w14:paraId="08B69157" w14:textId="77777777" w:rsidR="00C76132" w:rsidRPr="00C76132" w:rsidRDefault="00C76132" w:rsidP="004B71EC">
            <w:pPr>
              <w:snapToGrid w:val="0"/>
              <w:jc w:val="center"/>
              <w:rPr>
                <w:sz w:val="24"/>
                <w:szCs w:val="24"/>
              </w:rPr>
            </w:pPr>
            <w:r w:rsidRPr="00C76132">
              <w:rPr>
                <w:sz w:val="24"/>
                <w:szCs w:val="24"/>
              </w:rPr>
              <w:t>3.45e+04</w:t>
            </w:r>
          </w:p>
        </w:tc>
        <w:tc>
          <w:tcPr>
            <w:tcW w:w="2263" w:type="dxa"/>
          </w:tcPr>
          <w:p w14:paraId="5EF2673B" w14:textId="77777777" w:rsidR="00C76132" w:rsidRPr="00C76132" w:rsidRDefault="00C76132" w:rsidP="004B71EC">
            <w:pPr>
              <w:snapToGrid w:val="0"/>
              <w:jc w:val="center"/>
              <w:rPr>
                <w:sz w:val="24"/>
                <w:szCs w:val="24"/>
              </w:rPr>
            </w:pPr>
            <w:r w:rsidRPr="00C76132">
              <w:rPr>
                <w:sz w:val="24"/>
                <w:szCs w:val="24"/>
              </w:rPr>
              <w:t>1.27e+04</w:t>
            </w:r>
          </w:p>
        </w:tc>
      </w:tr>
      <w:tr w:rsidR="00C76132" w:rsidRPr="00C76132" w14:paraId="293E5D96" w14:textId="77777777" w:rsidTr="00D569FD">
        <w:tc>
          <w:tcPr>
            <w:tcW w:w="1560" w:type="dxa"/>
          </w:tcPr>
          <w:p w14:paraId="0AB2A085" w14:textId="77777777" w:rsidR="00C76132" w:rsidRPr="00C76132" w:rsidRDefault="00C76132" w:rsidP="004B71EC">
            <w:pPr>
              <w:snapToGrid w:val="0"/>
              <w:jc w:val="center"/>
              <w:rPr>
                <w:sz w:val="24"/>
                <w:szCs w:val="24"/>
              </w:rPr>
            </w:pPr>
            <w:r w:rsidRPr="00C76132">
              <w:rPr>
                <w:sz w:val="24"/>
                <w:szCs w:val="24"/>
              </w:rPr>
              <w:t>ε</w:t>
            </w:r>
            <w:r w:rsidRPr="00C76132">
              <w:rPr>
                <w:sz w:val="24"/>
                <w:szCs w:val="24"/>
                <w:vertAlign w:val="subscript"/>
              </w:rPr>
              <w:t>kc</w:t>
            </w:r>
          </w:p>
        </w:tc>
        <w:tc>
          <w:tcPr>
            <w:tcW w:w="1417" w:type="dxa"/>
          </w:tcPr>
          <w:p w14:paraId="01C4CE4F" w14:textId="77777777" w:rsidR="00C76132" w:rsidRPr="00C76132" w:rsidRDefault="00C76132" w:rsidP="004B71EC">
            <w:pPr>
              <w:snapToGrid w:val="0"/>
              <w:jc w:val="center"/>
              <w:rPr>
                <w:sz w:val="24"/>
                <w:szCs w:val="24"/>
              </w:rPr>
            </w:pPr>
            <w:r w:rsidRPr="00C76132">
              <w:rPr>
                <w:sz w:val="24"/>
                <w:szCs w:val="24"/>
              </w:rPr>
              <w:t>24</w:t>
            </w:r>
          </w:p>
        </w:tc>
        <w:tc>
          <w:tcPr>
            <w:tcW w:w="1559" w:type="dxa"/>
          </w:tcPr>
          <w:p w14:paraId="762B64D1" w14:textId="77777777" w:rsidR="00C76132" w:rsidRPr="00C76132" w:rsidRDefault="00C76132" w:rsidP="004B71EC">
            <w:pPr>
              <w:snapToGrid w:val="0"/>
              <w:jc w:val="center"/>
              <w:rPr>
                <w:sz w:val="24"/>
                <w:szCs w:val="24"/>
              </w:rPr>
            </w:pPr>
            <w:r w:rsidRPr="00C76132">
              <w:rPr>
                <w:sz w:val="24"/>
                <w:szCs w:val="24"/>
              </w:rPr>
              <w:t>0.1667</w:t>
            </w:r>
          </w:p>
        </w:tc>
        <w:tc>
          <w:tcPr>
            <w:tcW w:w="1276" w:type="dxa"/>
          </w:tcPr>
          <w:p w14:paraId="79C7A800" w14:textId="77777777" w:rsidR="00C76132" w:rsidRPr="00C76132" w:rsidRDefault="00C76132" w:rsidP="004B71EC">
            <w:pPr>
              <w:snapToGrid w:val="0"/>
              <w:jc w:val="center"/>
              <w:rPr>
                <w:sz w:val="24"/>
                <w:szCs w:val="24"/>
              </w:rPr>
            </w:pPr>
            <w:r w:rsidRPr="00C76132">
              <w:rPr>
                <w:sz w:val="24"/>
                <w:szCs w:val="24"/>
              </w:rPr>
              <w:t>1</w:t>
            </w:r>
          </w:p>
        </w:tc>
        <w:tc>
          <w:tcPr>
            <w:tcW w:w="1559" w:type="dxa"/>
          </w:tcPr>
          <w:p w14:paraId="7B850580" w14:textId="77777777" w:rsidR="00C76132" w:rsidRPr="00C76132" w:rsidRDefault="00C76132" w:rsidP="004B71EC">
            <w:pPr>
              <w:snapToGrid w:val="0"/>
              <w:jc w:val="center"/>
              <w:rPr>
                <w:sz w:val="24"/>
                <w:szCs w:val="24"/>
              </w:rPr>
            </w:pPr>
            <w:r w:rsidRPr="00C76132">
              <w:rPr>
                <w:sz w:val="24"/>
                <w:szCs w:val="24"/>
              </w:rPr>
              <w:t>0</w:t>
            </w:r>
          </w:p>
        </w:tc>
        <w:tc>
          <w:tcPr>
            <w:tcW w:w="2263" w:type="dxa"/>
          </w:tcPr>
          <w:p w14:paraId="3931094B" w14:textId="77777777" w:rsidR="00C76132" w:rsidRPr="00C76132" w:rsidRDefault="00C76132" w:rsidP="004B71EC">
            <w:pPr>
              <w:snapToGrid w:val="0"/>
              <w:jc w:val="center"/>
              <w:rPr>
                <w:sz w:val="24"/>
                <w:szCs w:val="24"/>
              </w:rPr>
            </w:pPr>
            <w:r w:rsidRPr="00C76132">
              <w:rPr>
                <w:sz w:val="24"/>
                <w:szCs w:val="24"/>
              </w:rPr>
              <w:t>0.3726</w:t>
            </w:r>
          </w:p>
        </w:tc>
      </w:tr>
      <w:tr w:rsidR="00CE048D" w:rsidRPr="00C76132" w14:paraId="77FAFE61" w14:textId="77777777" w:rsidTr="005C3429">
        <w:tc>
          <w:tcPr>
            <w:tcW w:w="9634" w:type="dxa"/>
            <w:gridSpan w:val="6"/>
          </w:tcPr>
          <w:p w14:paraId="65E4075A" w14:textId="33DCF242" w:rsidR="00CE048D" w:rsidRPr="00CE048D" w:rsidRDefault="00CE048D" w:rsidP="00CE048D">
            <w:pPr>
              <w:snapToGrid w:val="0"/>
              <w:rPr>
                <w:sz w:val="24"/>
                <w:szCs w:val="24"/>
              </w:rPr>
            </w:pPr>
            <w:r>
              <w:rPr>
                <w:rFonts w:hint="eastAsia"/>
                <w:sz w:val="24"/>
                <w:szCs w:val="24"/>
              </w:rPr>
              <w:t>N</w:t>
            </w:r>
            <w:r>
              <w:rPr>
                <w:sz w:val="24"/>
                <w:szCs w:val="24"/>
              </w:rPr>
              <w:t xml:space="preserve">ote: </w:t>
            </w:r>
            <w:r w:rsidRPr="00CE048D">
              <w:rPr>
                <w:sz w:val="24"/>
                <w:szCs w:val="24"/>
              </w:rPr>
              <w:t xml:space="preserve">calculations </w:t>
            </w:r>
            <w:r w:rsidR="00F470D6">
              <w:rPr>
                <w:sz w:val="24"/>
                <w:szCs w:val="24"/>
              </w:rPr>
              <w:t>by</w:t>
            </w:r>
            <w:r w:rsidRPr="00CE048D">
              <w:rPr>
                <w:sz w:val="24"/>
                <w:szCs w:val="24"/>
              </w:rPr>
              <w:t xml:space="preserve"> the author of the </w:t>
            </w:r>
            <w:r>
              <w:rPr>
                <w:sz w:val="24"/>
                <w:szCs w:val="24"/>
              </w:rPr>
              <w:t>research</w:t>
            </w:r>
            <w:r w:rsidRPr="00CE048D">
              <w:rPr>
                <w:sz w:val="24"/>
                <w:szCs w:val="24"/>
              </w:rPr>
              <w:t xml:space="preserve"> in the</w:t>
            </w:r>
            <w:r>
              <w:rPr>
                <w:sz w:val="24"/>
                <w:szCs w:val="24"/>
              </w:rPr>
              <w:t xml:space="preserve"> S</w:t>
            </w:r>
            <w:r w:rsidR="00FE2DA6">
              <w:rPr>
                <w:sz w:val="24"/>
                <w:szCs w:val="24"/>
              </w:rPr>
              <w:t>tata</w:t>
            </w:r>
            <w:r w:rsidR="00E835E4">
              <w:rPr>
                <w:sz w:val="24"/>
                <w:szCs w:val="24"/>
              </w:rPr>
              <w:t xml:space="preserve"> 18</w:t>
            </w:r>
          </w:p>
        </w:tc>
      </w:tr>
    </w:tbl>
    <w:p w14:paraId="2B25EDC6" w14:textId="77777777" w:rsidR="00C76132" w:rsidRPr="00D569FD" w:rsidRDefault="00C76132" w:rsidP="00CE048D">
      <w:pPr>
        <w:autoSpaceDE/>
        <w:autoSpaceDN/>
        <w:contextualSpacing/>
        <w:jc w:val="both"/>
        <w:rPr>
          <w:sz w:val="28"/>
          <w:szCs w:val="24"/>
        </w:rPr>
      </w:pPr>
    </w:p>
    <w:p w14:paraId="7408D96F" w14:textId="553D2F6C" w:rsidR="00C76132" w:rsidRPr="00D569FD" w:rsidRDefault="00C76132" w:rsidP="00D569FD">
      <w:pPr>
        <w:autoSpaceDE/>
        <w:autoSpaceDN/>
        <w:ind w:firstLine="709"/>
        <w:contextualSpacing/>
        <w:jc w:val="both"/>
        <w:rPr>
          <w:sz w:val="28"/>
          <w:szCs w:val="24"/>
        </w:rPr>
      </w:pPr>
      <w:r w:rsidRPr="00D569FD">
        <w:rPr>
          <w:sz w:val="28"/>
          <w:szCs w:val="24"/>
        </w:rPr>
        <w:t xml:space="preserve">(1) </w:t>
      </w:r>
      <w:r w:rsidRPr="00D569FD">
        <w:rPr>
          <w:i/>
          <w:sz w:val="28"/>
          <w:szCs w:val="24"/>
        </w:rPr>
        <w:t>Correlation analysis</w:t>
      </w:r>
    </w:p>
    <w:p w14:paraId="27511C4D" w14:textId="6150B635" w:rsidR="00C76132" w:rsidRDefault="00C76132" w:rsidP="00D569FD">
      <w:pPr>
        <w:autoSpaceDE/>
        <w:autoSpaceDN/>
        <w:ind w:firstLine="709"/>
        <w:contextualSpacing/>
        <w:jc w:val="both"/>
        <w:rPr>
          <w:sz w:val="28"/>
          <w:szCs w:val="24"/>
        </w:rPr>
      </w:pPr>
      <w:r w:rsidRPr="00D569FD">
        <w:rPr>
          <w:sz w:val="28"/>
          <w:szCs w:val="24"/>
        </w:rPr>
        <w:t>Correlation analysis of the regression variables revealed that ε</w:t>
      </w:r>
      <w:r w:rsidRPr="00D569FD">
        <w:rPr>
          <w:sz w:val="28"/>
          <w:szCs w:val="24"/>
          <w:vertAlign w:val="subscript"/>
        </w:rPr>
        <w:t>kc</w:t>
      </w:r>
      <w:r w:rsidRPr="00D569FD">
        <w:rPr>
          <w:sz w:val="28"/>
          <w:szCs w:val="24"/>
        </w:rPr>
        <w:t xml:space="preserve"> had low correlation with other variables, which was excluded to avoid inaccuracy of the regression results. </w:t>
      </w:r>
      <w:r w:rsidR="00A840DD">
        <w:rPr>
          <w:sz w:val="28"/>
          <w:szCs w:val="24"/>
        </w:rPr>
        <w:t>T</w:t>
      </w:r>
      <w:r w:rsidRPr="00D569FD">
        <w:rPr>
          <w:sz w:val="28"/>
          <w:szCs w:val="24"/>
        </w:rPr>
        <w:t xml:space="preserve">he correlation coefficients of the tested variables were as shown in </w:t>
      </w:r>
      <w:r w:rsidR="00A840DD" w:rsidRPr="00D569FD">
        <w:rPr>
          <w:sz w:val="28"/>
          <w:szCs w:val="24"/>
        </w:rPr>
        <w:t>Table</w:t>
      </w:r>
      <w:r w:rsidRPr="00D569FD">
        <w:rPr>
          <w:sz w:val="28"/>
          <w:szCs w:val="24"/>
        </w:rPr>
        <w:t xml:space="preserve"> 19:</w:t>
      </w:r>
    </w:p>
    <w:p w14:paraId="315EE37E" w14:textId="77777777" w:rsidR="00882E64" w:rsidRDefault="00882E64" w:rsidP="00D569FD">
      <w:pPr>
        <w:pStyle w:val="a3"/>
        <w:ind w:left="0" w:firstLine="709"/>
        <w:contextualSpacing/>
      </w:pPr>
    </w:p>
    <w:p w14:paraId="191D98E3" w14:textId="660A39F9" w:rsidR="00D569FD" w:rsidRDefault="00D569FD" w:rsidP="00F42993">
      <w:pPr>
        <w:pStyle w:val="a3"/>
        <w:ind w:left="0" w:firstLine="0"/>
        <w:contextualSpacing/>
      </w:pPr>
      <w:r w:rsidRPr="00D748BE">
        <w:t xml:space="preserve">Table </w:t>
      </w:r>
      <w:r>
        <w:t>19</w:t>
      </w:r>
      <w:r w:rsidRPr="00D748BE">
        <w:t xml:space="preserve"> – </w:t>
      </w:r>
      <w:r w:rsidRPr="00D569FD">
        <w:t>The result of variable correlation analysis</w:t>
      </w:r>
    </w:p>
    <w:p w14:paraId="5C2359A5" w14:textId="6A37E193" w:rsidR="00C76132" w:rsidRPr="00D569FD" w:rsidRDefault="00C76132" w:rsidP="00D569FD">
      <w:pPr>
        <w:pStyle w:val="a3"/>
        <w:ind w:left="0" w:firstLine="0"/>
        <w:contextualSpacing/>
        <w:jc w:val="left"/>
        <w:rPr>
          <w:sz w:val="24"/>
          <w:szCs w:val="24"/>
          <w:lang w:eastAsia="zh-CN"/>
        </w:rPr>
      </w:pPr>
    </w:p>
    <w:tbl>
      <w:tblPr>
        <w:tblStyle w:val="a6"/>
        <w:tblW w:w="0" w:type="auto"/>
        <w:tblLayout w:type="fixed"/>
        <w:tblLook w:val="04A0" w:firstRow="1" w:lastRow="0" w:firstColumn="1" w:lastColumn="0" w:noHBand="0" w:noVBand="1"/>
      </w:tblPr>
      <w:tblGrid>
        <w:gridCol w:w="1450"/>
        <w:gridCol w:w="955"/>
        <w:gridCol w:w="1467"/>
        <w:gridCol w:w="921"/>
        <w:gridCol w:w="921"/>
        <w:gridCol w:w="1049"/>
        <w:gridCol w:w="1049"/>
        <w:gridCol w:w="910"/>
        <w:gridCol w:w="910"/>
      </w:tblGrid>
      <w:tr w:rsidR="00C76132" w:rsidRPr="00C76132" w14:paraId="71B20E59" w14:textId="77777777" w:rsidTr="00F76327">
        <w:tc>
          <w:tcPr>
            <w:tcW w:w="1450" w:type="dxa"/>
          </w:tcPr>
          <w:p w14:paraId="2EB30BFD" w14:textId="77777777" w:rsidR="00C76132" w:rsidRPr="00C76132" w:rsidRDefault="00C76132" w:rsidP="004B71EC">
            <w:pPr>
              <w:snapToGrid w:val="0"/>
              <w:jc w:val="center"/>
              <w:rPr>
                <w:b/>
                <w:bCs/>
                <w:sz w:val="24"/>
                <w:szCs w:val="24"/>
              </w:rPr>
            </w:pPr>
            <w:r w:rsidRPr="00C76132">
              <w:rPr>
                <w:b/>
                <w:bCs/>
                <w:sz w:val="24"/>
                <w:szCs w:val="24"/>
              </w:rPr>
              <w:t>Variable</w:t>
            </w:r>
          </w:p>
        </w:tc>
        <w:tc>
          <w:tcPr>
            <w:tcW w:w="955" w:type="dxa"/>
          </w:tcPr>
          <w:p w14:paraId="25DFB5B7" w14:textId="77777777" w:rsidR="00C76132" w:rsidRPr="00C76132" w:rsidRDefault="00C76132" w:rsidP="004B71EC">
            <w:pPr>
              <w:snapToGrid w:val="0"/>
              <w:jc w:val="center"/>
              <w:rPr>
                <w:b/>
                <w:bCs/>
                <w:sz w:val="24"/>
                <w:szCs w:val="24"/>
              </w:rPr>
            </w:pPr>
            <w:r w:rsidRPr="00C76132">
              <w:rPr>
                <w:i/>
                <w:iCs/>
                <w:sz w:val="24"/>
                <w:szCs w:val="24"/>
              </w:rPr>
              <w:t>Ln(T</w:t>
            </w:r>
            <w:r w:rsidRPr="00C76132">
              <w:rPr>
                <w:i/>
                <w:iCs/>
                <w:sz w:val="24"/>
                <w:szCs w:val="24"/>
                <w:vertAlign w:val="subscript"/>
              </w:rPr>
              <w:t>kc</w:t>
            </w:r>
            <w:r w:rsidRPr="00C76132">
              <w:rPr>
                <w:i/>
                <w:iCs/>
                <w:sz w:val="24"/>
                <w:szCs w:val="24"/>
              </w:rPr>
              <w:t>)</w:t>
            </w:r>
          </w:p>
        </w:tc>
        <w:tc>
          <w:tcPr>
            <w:tcW w:w="1467" w:type="dxa"/>
          </w:tcPr>
          <w:p w14:paraId="124AE7ED" w14:textId="77777777" w:rsidR="00C76132" w:rsidRPr="00C76132" w:rsidRDefault="00C76132" w:rsidP="004B71EC">
            <w:pPr>
              <w:snapToGrid w:val="0"/>
              <w:jc w:val="center"/>
              <w:rPr>
                <w:b/>
                <w:bCs/>
                <w:sz w:val="24"/>
                <w:szCs w:val="24"/>
              </w:rPr>
            </w:pPr>
            <w:r w:rsidRPr="00C76132">
              <w:rPr>
                <w:i/>
                <w:iCs/>
                <w:sz w:val="24"/>
                <w:szCs w:val="24"/>
              </w:rPr>
              <w:t>Ln(GDP</w:t>
            </w:r>
            <w:r w:rsidRPr="00C76132">
              <w:rPr>
                <w:i/>
                <w:iCs/>
                <w:sz w:val="24"/>
                <w:szCs w:val="24"/>
                <w:vertAlign w:val="subscript"/>
              </w:rPr>
              <w:t>k</w:t>
            </w:r>
            <w:r w:rsidRPr="00C76132">
              <w:rPr>
                <w:i/>
                <w:iCs/>
                <w:sz w:val="24"/>
                <w:szCs w:val="24"/>
              </w:rPr>
              <w:t>*GDP</w:t>
            </w:r>
            <w:r w:rsidRPr="00C76132">
              <w:rPr>
                <w:i/>
                <w:iCs/>
                <w:sz w:val="24"/>
                <w:szCs w:val="24"/>
                <w:vertAlign w:val="subscript"/>
              </w:rPr>
              <w:t>c</w:t>
            </w:r>
          </w:p>
        </w:tc>
        <w:tc>
          <w:tcPr>
            <w:tcW w:w="921" w:type="dxa"/>
          </w:tcPr>
          <w:p w14:paraId="5EB03CA6" w14:textId="77777777" w:rsidR="00C76132" w:rsidRPr="00C76132" w:rsidRDefault="00C76132" w:rsidP="004B71EC">
            <w:pPr>
              <w:snapToGrid w:val="0"/>
              <w:jc w:val="center"/>
              <w:rPr>
                <w:b/>
                <w:bCs/>
                <w:sz w:val="24"/>
                <w:szCs w:val="24"/>
              </w:rPr>
            </w:pPr>
            <w:r w:rsidRPr="00C76132">
              <w:rPr>
                <w:i/>
                <w:iCs/>
                <w:sz w:val="24"/>
                <w:szCs w:val="24"/>
              </w:rPr>
              <w:t>Ln(OP</w:t>
            </w:r>
            <w:r w:rsidRPr="00C76132">
              <w:rPr>
                <w:i/>
                <w:iCs/>
                <w:sz w:val="24"/>
                <w:szCs w:val="24"/>
                <w:vertAlign w:val="subscript"/>
              </w:rPr>
              <w:t>k</w:t>
            </w:r>
            <w:r w:rsidRPr="00C76132">
              <w:rPr>
                <w:i/>
                <w:iCs/>
                <w:sz w:val="24"/>
                <w:szCs w:val="24"/>
              </w:rPr>
              <w:t>)</w:t>
            </w:r>
          </w:p>
        </w:tc>
        <w:tc>
          <w:tcPr>
            <w:tcW w:w="921" w:type="dxa"/>
          </w:tcPr>
          <w:p w14:paraId="2A138612" w14:textId="77777777" w:rsidR="00C76132" w:rsidRPr="00C76132" w:rsidRDefault="00C76132" w:rsidP="004B71EC">
            <w:pPr>
              <w:snapToGrid w:val="0"/>
              <w:jc w:val="center"/>
              <w:rPr>
                <w:b/>
                <w:bCs/>
                <w:sz w:val="24"/>
                <w:szCs w:val="24"/>
              </w:rPr>
            </w:pPr>
            <w:r w:rsidRPr="00C76132">
              <w:rPr>
                <w:i/>
                <w:iCs/>
                <w:sz w:val="24"/>
                <w:szCs w:val="24"/>
              </w:rPr>
              <w:t>Ln(GP</w:t>
            </w:r>
            <w:r w:rsidRPr="00C76132">
              <w:rPr>
                <w:i/>
                <w:iCs/>
                <w:sz w:val="24"/>
                <w:szCs w:val="24"/>
                <w:vertAlign w:val="subscript"/>
              </w:rPr>
              <w:t>k</w:t>
            </w:r>
            <w:r w:rsidRPr="00C76132">
              <w:rPr>
                <w:i/>
                <w:iCs/>
                <w:sz w:val="24"/>
                <w:szCs w:val="24"/>
              </w:rPr>
              <w:t>)</w:t>
            </w:r>
          </w:p>
        </w:tc>
        <w:tc>
          <w:tcPr>
            <w:tcW w:w="1049" w:type="dxa"/>
          </w:tcPr>
          <w:p w14:paraId="4A0B2B3E" w14:textId="77777777" w:rsidR="00C76132" w:rsidRPr="00C76132" w:rsidRDefault="00C76132" w:rsidP="004B71EC">
            <w:pPr>
              <w:snapToGrid w:val="0"/>
              <w:jc w:val="center"/>
              <w:rPr>
                <w:b/>
                <w:bCs/>
                <w:sz w:val="24"/>
                <w:szCs w:val="24"/>
              </w:rPr>
            </w:pPr>
            <w:r w:rsidRPr="00C76132">
              <w:rPr>
                <w:i/>
                <w:iCs/>
                <w:sz w:val="24"/>
                <w:szCs w:val="24"/>
              </w:rPr>
              <w:t>Ln(POP</w:t>
            </w:r>
            <w:r w:rsidRPr="00C76132">
              <w:rPr>
                <w:i/>
                <w:iCs/>
                <w:sz w:val="24"/>
                <w:szCs w:val="24"/>
                <w:vertAlign w:val="subscript"/>
              </w:rPr>
              <w:t>c</w:t>
            </w:r>
            <w:r w:rsidRPr="00C76132">
              <w:rPr>
                <w:i/>
                <w:iCs/>
                <w:sz w:val="24"/>
                <w:szCs w:val="24"/>
              </w:rPr>
              <w:t>)</w:t>
            </w:r>
          </w:p>
        </w:tc>
        <w:tc>
          <w:tcPr>
            <w:tcW w:w="1049" w:type="dxa"/>
          </w:tcPr>
          <w:p w14:paraId="2986C709" w14:textId="77777777" w:rsidR="00C76132" w:rsidRPr="00C76132" w:rsidRDefault="00C76132" w:rsidP="004B71EC">
            <w:pPr>
              <w:snapToGrid w:val="0"/>
              <w:jc w:val="center"/>
              <w:rPr>
                <w:b/>
                <w:bCs/>
                <w:sz w:val="24"/>
                <w:szCs w:val="24"/>
              </w:rPr>
            </w:pPr>
            <w:r w:rsidRPr="00C76132">
              <w:rPr>
                <w:i/>
                <w:iCs/>
                <w:sz w:val="24"/>
                <w:szCs w:val="24"/>
              </w:rPr>
              <w:t>Ln(POP</w:t>
            </w:r>
            <w:r w:rsidRPr="00C76132">
              <w:rPr>
                <w:i/>
                <w:iCs/>
                <w:sz w:val="24"/>
                <w:szCs w:val="24"/>
                <w:vertAlign w:val="subscript"/>
              </w:rPr>
              <w:t>k</w:t>
            </w:r>
            <w:r w:rsidRPr="00C76132">
              <w:rPr>
                <w:i/>
                <w:iCs/>
                <w:sz w:val="24"/>
                <w:szCs w:val="24"/>
              </w:rPr>
              <w:t>)</w:t>
            </w:r>
          </w:p>
        </w:tc>
        <w:tc>
          <w:tcPr>
            <w:tcW w:w="910" w:type="dxa"/>
          </w:tcPr>
          <w:p w14:paraId="328E721F" w14:textId="77777777" w:rsidR="00C76132" w:rsidRPr="00C76132" w:rsidRDefault="00C76132" w:rsidP="004B71EC">
            <w:pPr>
              <w:snapToGrid w:val="0"/>
              <w:jc w:val="center"/>
              <w:rPr>
                <w:b/>
                <w:bCs/>
                <w:sz w:val="24"/>
                <w:szCs w:val="24"/>
              </w:rPr>
            </w:pPr>
            <w:r w:rsidRPr="00C76132">
              <w:rPr>
                <w:i/>
                <w:iCs/>
                <w:sz w:val="24"/>
                <w:szCs w:val="24"/>
              </w:rPr>
              <w:t>Ln(EC</w:t>
            </w:r>
            <w:r w:rsidRPr="00C76132">
              <w:rPr>
                <w:i/>
                <w:iCs/>
                <w:sz w:val="24"/>
                <w:szCs w:val="24"/>
                <w:vertAlign w:val="subscript"/>
              </w:rPr>
              <w:t>c</w:t>
            </w:r>
            <w:r w:rsidRPr="00C76132">
              <w:rPr>
                <w:i/>
                <w:iCs/>
                <w:sz w:val="24"/>
                <w:szCs w:val="24"/>
              </w:rPr>
              <w:t>)</w:t>
            </w:r>
          </w:p>
        </w:tc>
        <w:tc>
          <w:tcPr>
            <w:tcW w:w="910" w:type="dxa"/>
          </w:tcPr>
          <w:p w14:paraId="1DBCDE8A" w14:textId="77777777" w:rsidR="00C76132" w:rsidRPr="00C76132" w:rsidRDefault="00C76132" w:rsidP="004B71EC">
            <w:pPr>
              <w:snapToGrid w:val="0"/>
              <w:jc w:val="center"/>
              <w:rPr>
                <w:b/>
                <w:bCs/>
                <w:sz w:val="24"/>
                <w:szCs w:val="24"/>
              </w:rPr>
            </w:pPr>
            <w:r w:rsidRPr="00C76132">
              <w:rPr>
                <w:i/>
                <w:iCs/>
                <w:sz w:val="24"/>
                <w:szCs w:val="24"/>
              </w:rPr>
              <w:t>Ln(EC</w:t>
            </w:r>
            <w:r w:rsidRPr="00C76132">
              <w:rPr>
                <w:i/>
                <w:iCs/>
                <w:sz w:val="24"/>
                <w:szCs w:val="24"/>
                <w:vertAlign w:val="subscript"/>
              </w:rPr>
              <w:t>k</w:t>
            </w:r>
            <w:r w:rsidRPr="00C76132">
              <w:rPr>
                <w:i/>
                <w:iCs/>
                <w:sz w:val="24"/>
                <w:szCs w:val="24"/>
              </w:rPr>
              <w:t>)</w:t>
            </w:r>
          </w:p>
        </w:tc>
      </w:tr>
      <w:tr w:rsidR="00C76132" w:rsidRPr="00C76132" w14:paraId="291B9C28" w14:textId="77777777" w:rsidTr="00F76327">
        <w:tc>
          <w:tcPr>
            <w:tcW w:w="1450" w:type="dxa"/>
          </w:tcPr>
          <w:p w14:paraId="56DD71B4" w14:textId="77777777" w:rsidR="00C76132" w:rsidRPr="00C76132" w:rsidRDefault="00C76132" w:rsidP="004B71EC">
            <w:pPr>
              <w:snapToGrid w:val="0"/>
              <w:jc w:val="center"/>
              <w:rPr>
                <w:i/>
                <w:iCs/>
                <w:sz w:val="24"/>
                <w:szCs w:val="24"/>
              </w:rPr>
            </w:pPr>
            <w:r w:rsidRPr="00C76132">
              <w:rPr>
                <w:i/>
                <w:iCs/>
                <w:sz w:val="24"/>
                <w:szCs w:val="24"/>
              </w:rPr>
              <w:t>Ln (T</w:t>
            </w:r>
            <w:r w:rsidRPr="00C76132">
              <w:rPr>
                <w:i/>
                <w:iCs/>
                <w:sz w:val="24"/>
                <w:szCs w:val="24"/>
                <w:vertAlign w:val="subscript"/>
              </w:rPr>
              <w:t>kc</w:t>
            </w:r>
            <w:r w:rsidRPr="00C76132">
              <w:rPr>
                <w:i/>
                <w:iCs/>
                <w:sz w:val="24"/>
                <w:szCs w:val="24"/>
              </w:rPr>
              <w:t>)</w:t>
            </w:r>
          </w:p>
        </w:tc>
        <w:tc>
          <w:tcPr>
            <w:tcW w:w="955" w:type="dxa"/>
          </w:tcPr>
          <w:p w14:paraId="085FEC86" w14:textId="77777777" w:rsidR="00C76132" w:rsidRPr="00C76132" w:rsidRDefault="00C76132" w:rsidP="004B71EC">
            <w:pPr>
              <w:snapToGrid w:val="0"/>
              <w:jc w:val="center"/>
              <w:rPr>
                <w:sz w:val="24"/>
                <w:szCs w:val="24"/>
              </w:rPr>
            </w:pPr>
            <w:r w:rsidRPr="00C76132">
              <w:rPr>
                <w:sz w:val="24"/>
                <w:szCs w:val="24"/>
              </w:rPr>
              <w:t>1.0000</w:t>
            </w:r>
          </w:p>
        </w:tc>
        <w:tc>
          <w:tcPr>
            <w:tcW w:w="1467" w:type="dxa"/>
          </w:tcPr>
          <w:p w14:paraId="630173E5" w14:textId="77777777" w:rsidR="00C76132" w:rsidRPr="00C76132" w:rsidRDefault="00C76132" w:rsidP="004B71EC">
            <w:pPr>
              <w:snapToGrid w:val="0"/>
              <w:jc w:val="center"/>
              <w:rPr>
                <w:sz w:val="24"/>
                <w:szCs w:val="24"/>
              </w:rPr>
            </w:pPr>
          </w:p>
        </w:tc>
        <w:tc>
          <w:tcPr>
            <w:tcW w:w="921" w:type="dxa"/>
          </w:tcPr>
          <w:p w14:paraId="49C80044" w14:textId="77777777" w:rsidR="00C76132" w:rsidRPr="00C76132" w:rsidRDefault="00C76132" w:rsidP="004B71EC">
            <w:pPr>
              <w:snapToGrid w:val="0"/>
              <w:jc w:val="center"/>
              <w:rPr>
                <w:sz w:val="24"/>
                <w:szCs w:val="24"/>
              </w:rPr>
            </w:pPr>
          </w:p>
        </w:tc>
        <w:tc>
          <w:tcPr>
            <w:tcW w:w="921" w:type="dxa"/>
          </w:tcPr>
          <w:p w14:paraId="18BF1602" w14:textId="77777777" w:rsidR="00C76132" w:rsidRPr="00C76132" w:rsidRDefault="00C76132" w:rsidP="004B71EC">
            <w:pPr>
              <w:snapToGrid w:val="0"/>
              <w:jc w:val="center"/>
              <w:rPr>
                <w:sz w:val="24"/>
                <w:szCs w:val="24"/>
              </w:rPr>
            </w:pPr>
          </w:p>
        </w:tc>
        <w:tc>
          <w:tcPr>
            <w:tcW w:w="1049" w:type="dxa"/>
          </w:tcPr>
          <w:p w14:paraId="75BC1461" w14:textId="77777777" w:rsidR="00C76132" w:rsidRPr="00C76132" w:rsidRDefault="00C76132" w:rsidP="004B71EC">
            <w:pPr>
              <w:snapToGrid w:val="0"/>
              <w:jc w:val="center"/>
              <w:rPr>
                <w:sz w:val="24"/>
                <w:szCs w:val="24"/>
              </w:rPr>
            </w:pPr>
          </w:p>
        </w:tc>
        <w:tc>
          <w:tcPr>
            <w:tcW w:w="1049" w:type="dxa"/>
          </w:tcPr>
          <w:p w14:paraId="4B66BC48" w14:textId="77777777" w:rsidR="00C76132" w:rsidRPr="00C76132" w:rsidRDefault="00C76132" w:rsidP="004B71EC">
            <w:pPr>
              <w:snapToGrid w:val="0"/>
              <w:jc w:val="center"/>
              <w:rPr>
                <w:sz w:val="24"/>
                <w:szCs w:val="24"/>
              </w:rPr>
            </w:pPr>
          </w:p>
        </w:tc>
        <w:tc>
          <w:tcPr>
            <w:tcW w:w="910" w:type="dxa"/>
          </w:tcPr>
          <w:p w14:paraId="3F51F77D" w14:textId="77777777" w:rsidR="00C76132" w:rsidRPr="00C76132" w:rsidRDefault="00C76132" w:rsidP="004B71EC">
            <w:pPr>
              <w:snapToGrid w:val="0"/>
              <w:jc w:val="center"/>
              <w:rPr>
                <w:sz w:val="24"/>
                <w:szCs w:val="24"/>
              </w:rPr>
            </w:pPr>
          </w:p>
        </w:tc>
        <w:tc>
          <w:tcPr>
            <w:tcW w:w="910" w:type="dxa"/>
          </w:tcPr>
          <w:p w14:paraId="46904E60" w14:textId="77777777" w:rsidR="00C76132" w:rsidRPr="00C76132" w:rsidRDefault="00C76132" w:rsidP="004B71EC">
            <w:pPr>
              <w:snapToGrid w:val="0"/>
              <w:jc w:val="center"/>
              <w:rPr>
                <w:sz w:val="24"/>
                <w:szCs w:val="24"/>
              </w:rPr>
            </w:pPr>
          </w:p>
        </w:tc>
      </w:tr>
      <w:tr w:rsidR="00C76132" w:rsidRPr="00C76132" w14:paraId="21704BE0" w14:textId="77777777" w:rsidTr="00F76327">
        <w:tc>
          <w:tcPr>
            <w:tcW w:w="1450" w:type="dxa"/>
          </w:tcPr>
          <w:p w14:paraId="234277DC" w14:textId="77777777" w:rsidR="00C76132" w:rsidRPr="00C76132" w:rsidRDefault="00C76132" w:rsidP="004B71EC">
            <w:pPr>
              <w:snapToGrid w:val="0"/>
              <w:jc w:val="center"/>
              <w:rPr>
                <w:i/>
                <w:iCs/>
                <w:sz w:val="24"/>
                <w:szCs w:val="24"/>
              </w:rPr>
            </w:pPr>
            <w:r w:rsidRPr="00C76132">
              <w:rPr>
                <w:i/>
                <w:iCs/>
                <w:sz w:val="24"/>
                <w:szCs w:val="24"/>
              </w:rPr>
              <w:t>Ln (GDP</w:t>
            </w:r>
            <w:r w:rsidRPr="00C76132">
              <w:rPr>
                <w:i/>
                <w:iCs/>
                <w:sz w:val="24"/>
                <w:szCs w:val="24"/>
                <w:vertAlign w:val="subscript"/>
              </w:rPr>
              <w:t>k</w:t>
            </w:r>
            <w:r w:rsidRPr="00C76132">
              <w:rPr>
                <w:i/>
                <w:iCs/>
                <w:sz w:val="24"/>
                <w:szCs w:val="24"/>
              </w:rPr>
              <w:t>*GDP</w:t>
            </w:r>
            <w:r w:rsidRPr="00C76132">
              <w:rPr>
                <w:i/>
                <w:iCs/>
                <w:sz w:val="24"/>
                <w:szCs w:val="24"/>
                <w:vertAlign w:val="subscript"/>
              </w:rPr>
              <w:t>c</w:t>
            </w:r>
            <w:r w:rsidRPr="00C76132">
              <w:rPr>
                <w:i/>
                <w:iCs/>
                <w:sz w:val="24"/>
                <w:szCs w:val="24"/>
              </w:rPr>
              <w:t>)</w:t>
            </w:r>
          </w:p>
        </w:tc>
        <w:tc>
          <w:tcPr>
            <w:tcW w:w="955" w:type="dxa"/>
          </w:tcPr>
          <w:p w14:paraId="47FCF7C8" w14:textId="77777777" w:rsidR="00C76132" w:rsidRPr="00C76132" w:rsidRDefault="00C76132" w:rsidP="004B71EC">
            <w:pPr>
              <w:snapToGrid w:val="0"/>
              <w:jc w:val="center"/>
              <w:rPr>
                <w:sz w:val="24"/>
                <w:szCs w:val="24"/>
              </w:rPr>
            </w:pPr>
            <w:r w:rsidRPr="00C76132">
              <w:rPr>
                <w:sz w:val="24"/>
                <w:szCs w:val="24"/>
              </w:rPr>
              <w:t>0.9085</w:t>
            </w:r>
          </w:p>
        </w:tc>
        <w:tc>
          <w:tcPr>
            <w:tcW w:w="1467" w:type="dxa"/>
          </w:tcPr>
          <w:p w14:paraId="4EBA8AB9" w14:textId="77777777" w:rsidR="00C76132" w:rsidRPr="00C76132" w:rsidRDefault="00C76132" w:rsidP="004B71EC">
            <w:pPr>
              <w:snapToGrid w:val="0"/>
              <w:jc w:val="center"/>
              <w:rPr>
                <w:sz w:val="24"/>
                <w:szCs w:val="24"/>
              </w:rPr>
            </w:pPr>
            <w:r w:rsidRPr="00C76132">
              <w:rPr>
                <w:sz w:val="24"/>
                <w:szCs w:val="24"/>
              </w:rPr>
              <w:t>1.0000</w:t>
            </w:r>
          </w:p>
        </w:tc>
        <w:tc>
          <w:tcPr>
            <w:tcW w:w="921" w:type="dxa"/>
          </w:tcPr>
          <w:p w14:paraId="6568B797" w14:textId="77777777" w:rsidR="00C76132" w:rsidRPr="00C76132" w:rsidRDefault="00C76132" w:rsidP="004B71EC">
            <w:pPr>
              <w:snapToGrid w:val="0"/>
              <w:jc w:val="center"/>
              <w:rPr>
                <w:sz w:val="24"/>
                <w:szCs w:val="24"/>
              </w:rPr>
            </w:pPr>
          </w:p>
        </w:tc>
        <w:tc>
          <w:tcPr>
            <w:tcW w:w="921" w:type="dxa"/>
          </w:tcPr>
          <w:p w14:paraId="7D581AA1" w14:textId="77777777" w:rsidR="00C76132" w:rsidRPr="00C76132" w:rsidRDefault="00C76132" w:rsidP="004B71EC">
            <w:pPr>
              <w:snapToGrid w:val="0"/>
              <w:jc w:val="center"/>
              <w:rPr>
                <w:sz w:val="24"/>
                <w:szCs w:val="24"/>
              </w:rPr>
            </w:pPr>
          </w:p>
        </w:tc>
        <w:tc>
          <w:tcPr>
            <w:tcW w:w="1049" w:type="dxa"/>
          </w:tcPr>
          <w:p w14:paraId="38029F94" w14:textId="77777777" w:rsidR="00C76132" w:rsidRPr="00C76132" w:rsidRDefault="00C76132" w:rsidP="004B71EC">
            <w:pPr>
              <w:snapToGrid w:val="0"/>
              <w:jc w:val="center"/>
              <w:rPr>
                <w:sz w:val="24"/>
                <w:szCs w:val="24"/>
              </w:rPr>
            </w:pPr>
          </w:p>
        </w:tc>
        <w:tc>
          <w:tcPr>
            <w:tcW w:w="1049" w:type="dxa"/>
          </w:tcPr>
          <w:p w14:paraId="57B0CBCD" w14:textId="77777777" w:rsidR="00C76132" w:rsidRPr="00C76132" w:rsidRDefault="00C76132" w:rsidP="004B71EC">
            <w:pPr>
              <w:snapToGrid w:val="0"/>
              <w:jc w:val="center"/>
              <w:rPr>
                <w:sz w:val="24"/>
                <w:szCs w:val="24"/>
              </w:rPr>
            </w:pPr>
          </w:p>
        </w:tc>
        <w:tc>
          <w:tcPr>
            <w:tcW w:w="910" w:type="dxa"/>
          </w:tcPr>
          <w:p w14:paraId="34876BEA" w14:textId="77777777" w:rsidR="00C76132" w:rsidRPr="00C76132" w:rsidRDefault="00C76132" w:rsidP="004B71EC">
            <w:pPr>
              <w:snapToGrid w:val="0"/>
              <w:jc w:val="center"/>
              <w:rPr>
                <w:sz w:val="24"/>
                <w:szCs w:val="24"/>
              </w:rPr>
            </w:pPr>
          </w:p>
        </w:tc>
        <w:tc>
          <w:tcPr>
            <w:tcW w:w="910" w:type="dxa"/>
          </w:tcPr>
          <w:p w14:paraId="4A43ADD3" w14:textId="77777777" w:rsidR="00C76132" w:rsidRPr="00C76132" w:rsidRDefault="00C76132" w:rsidP="004B71EC">
            <w:pPr>
              <w:snapToGrid w:val="0"/>
              <w:jc w:val="center"/>
              <w:rPr>
                <w:sz w:val="24"/>
                <w:szCs w:val="24"/>
              </w:rPr>
            </w:pPr>
          </w:p>
        </w:tc>
      </w:tr>
      <w:tr w:rsidR="00C76132" w:rsidRPr="00C76132" w14:paraId="484A06CB" w14:textId="77777777" w:rsidTr="00F76327">
        <w:tc>
          <w:tcPr>
            <w:tcW w:w="1450" w:type="dxa"/>
          </w:tcPr>
          <w:p w14:paraId="6C1B8A24" w14:textId="77777777" w:rsidR="00C76132" w:rsidRPr="00C76132" w:rsidRDefault="00C76132" w:rsidP="004B71EC">
            <w:pPr>
              <w:snapToGrid w:val="0"/>
              <w:jc w:val="center"/>
              <w:rPr>
                <w:i/>
                <w:iCs/>
                <w:sz w:val="24"/>
                <w:szCs w:val="24"/>
              </w:rPr>
            </w:pPr>
            <w:r w:rsidRPr="00C76132">
              <w:rPr>
                <w:i/>
                <w:iCs/>
                <w:sz w:val="24"/>
                <w:szCs w:val="24"/>
              </w:rPr>
              <w:t>Ln (OP</w:t>
            </w:r>
            <w:r w:rsidRPr="00C76132">
              <w:rPr>
                <w:i/>
                <w:iCs/>
                <w:sz w:val="24"/>
                <w:szCs w:val="24"/>
                <w:vertAlign w:val="subscript"/>
              </w:rPr>
              <w:t>k</w:t>
            </w:r>
            <w:r w:rsidRPr="00C76132">
              <w:rPr>
                <w:i/>
                <w:iCs/>
                <w:sz w:val="24"/>
                <w:szCs w:val="24"/>
              </w:rPr>
              <w:t>)</w:t>
            </w:r>
          </w:p>
        </w:tc>
        <w:tc>
          <w:tcPr>
            <w:tcW w:w="955" w:type="dxa"/>
          </w:tcPr>
          <w:p w14:paraId="778F8900" w14:textId="77777777" w:rsidR="00C76132" w:rsidRPr="00C76132" w:rsidRDefault="00C76132" w:rsidP="004B71EC">
            <w:pPr>
              <w:snapToGrid w:val="0"/>
              <w:jc w:val="center"/>
              <w:rPr>
                <w:sz w:val="24"/>
                <w:szCs w:val="24"/>
              </w:rPr>
            </w:pPr>
            <w:r w:rsidRPr="00C76132">
              <w:rPr>
                <w:sz w:val="24"/>
                <w:szCs w:val="24"/>
              </w:rPr>
              <w:t>0.8363</w:t>
            </w:r>
          </w:p>
        </w:tc>
        <w:tc>
          <w:tcPr>
            <w:tcW w:w="1467" w:type="dxa"/>
          </w:tcPr>
          <w:p w14:paraId="5887C401" w14:textId="77777777" w:rsidR="00C76132" w:rsidRPr="00C76132" w:rsidRDefault="00C76132" w:rsidP="004B71EC">
            <w:pPr>
              <w:snapToGrid w:val="0"/>
              <w:jc w:val="center"/>
              <w:rPr>
                <w:sz w:val="24"/>
                <w:szCs w:val="24"/>
              </w:rPr>
            </w:pPr>
            <w:r w:rsidRPr="00C76132">
              <w:rPr>
                <w:sz w:val="24"/>
                <w:szCs w:val="24"/>
              </w:rPr>
              <w:t>0.9378</w:t>
            </w:r>
          </w:p>
        </w:tc>
        <w:tc>
          <w:tcPr>
            <w:tcW w:w="921" w:type="dxa"/>
          </w:tcPr>
          <w:p w14:paraId="6B772FB4" w14:textId="77777777" w:rsidR="00C76132" w:rsidRPr="00C76132" w:rsidRDefault="00C76132" w:rsidP="004B71EC">
            <w:pPr>
              <w:snapToGrid w:val="0"/>
              <w:jc w:val="center"/>
              <w:rPr>
                <w:sz w:val="24"/>
                <w:szCs w:val="24"/>
              </w:rPr>
            </w:pPr>
            <w:r w:rsidRPr="00C76132">
              <w:rPr>
                <w:sz w:val="24"/>
                <w:szCs w:val="24"/>
              </w:rPr>
              <w:t>1.0000</w:t>
            </w:r>
          </w:p>
        </w:tc>
        <w:tc>
          <w:tcPr>
            <w:tcW w:w="921" w:type="dxa"/>
          </w:tcPr>
          <w:p w14:paraId="566E0852" w14:textId="77777777" w:rsidR="00C76132" w:rsidRPr="00C76132" w:rsidRDefault="00C76132" w:rsidP="004B71EC">
            <w:pPr>
              <w:snapToGrid w:val="0"/>
              <w:jc w:val="center"/>
              <w:rPr>
                <w:sz w:val="24"/>
                <w:szCs w:val="24"/>
              </w:rPr>
            </w:pPr>
          </w:p>
        </w:tc>
        <w:tc>
          <w:tcPr>
            <w:tcW w:w="1049" w:type="dxa"/>
          </w:tcPr>
          <w:p w14:paraId="56421C69" w14:textId="77777777" w:rsidR="00C76132" w:rsidRPr="00C76132" w:rsidRDefault="00C76132" w:rsidP="004B71EC">
            <w:pPr>
              <w:snapToGrid w:val="0"/>
              <w:jc w:val="center"/>
              <w:rPr>
                <w:sz w:val="24"/>
                <w:szCs w:val="24"/>
              </w:rPr>
            </w:pPr>
          </w:p>
        </w:tc>
        <w:tc>
          <w:tcPr>
            <w:tcW w:w="1049" w:type="dxa"/>
          </w:tcPr>
          <w:p w14:paraId="4148D431" w14:textId="77777777" w:rsidR="00C76132" w:rsidRPr="00C76132" w:rsidRDefault="00C76132" w:rsidP="004B71EC">
            <w:pPr>
              <w:snapToGrid w:val="0"/>
              <w:jc w:val="center"/>
              <w:rPr>
                <w:sz w:val="24"/>
                <w:szCs w:val="24"/>
              </w:rPr>
            </w:pPr>
          </w:p>
        </w:tc>
        <w:tc>
          <w:tcPr>
            <w:tcW w:w="910" w:type="dxa"/>
          </w:tcPr>
          <w:p w14:paraId="220132CB" w14:textId="77777777" w:rsidR="00C76132" w:rsidRPr="00C76132" w:rsidRDefault="00C76132" w:rsidP="004B71EC">
            <w:pPr>
              <w:snapToGrid w:val="0"/>
              <w:jc w:val="center"/>
              <w:rPr>
                <w:sz w:val="24"/>
                <w:szCs w:val="24"/>
              </w:rPr>
            </w:pPr>
          </w:p>
        </w:tc>
        <w:tc>
          <w:tcPr>
            <w:tcW w:w="910" w:type="dxa"/>
          </w:tcPr>
          <w:p w14:paraId="23066B2B" w14:textId="77777777" w:rsidR="00C76132" w:rsidRPr="00C76132" w:rsidRDefault="00C76132" w:rsidP="004B71EC">
            <w:pPr>
              <w:snapToGrid w:val="0"/>
              <w:jc w:val="center"/>
              <w:rPr>
                <w:sz w:val="24"/>
                <w:szCs w:val="24"/>
              </w:rPr>
            </w:pPr>
          </w:p>
        </w:tc>
      </w:tr>
      <w:tr w:rsidR="00C76132" w:rsidRPr="00C76132" w14:paraId="193F8884" w14:textId="77777777" w:rsidTr="00F76327">
        <w:tc>
          <w:tcPr>
            <w:tcW w:w="1450" w:type="dxa"/>
          </w:tcPr>
          <w:p w14:paraId="5AF38019" w14:textId="77777777" w:rsidR="00C76132" w:rsidRPr="00C76132" w:rsidRDefault="00C76132" w:rsidP="004B71EC">
            <w:pPr>
              <w:snapToGrid w:val="0"/>
              <w:jc w:val="center"/>
              <w:rPr>
                <w:i/>
                <w:iCs/>
                <w:sz w:val="24"/>
                <w:szCs w:val="24"/>
              </w:rPr>
            </w:pPr>
            <w:r w:rsidRPr="00C76132">
              <w:rPr>
                <w:i/>
                <w:iCs/>
                <w:sz w:val="24"/>
                <w:szCs w:val="24"/>
              </w:rPr>
              <w:t>Ln (GP</w:t>
            </w:r>
            <w:r w:rsidRPr="00C76132">
              <w:rPr>
                <w:i/>
                <w:iCs/>
                <w:sz w:val="24"/>
                <w:szCs w:val="24"/>
                <w:vertAlign w:val="subscript"/>
              </w:rPr>
              <w:t>k</w:t>
            </w:r>
            <w:r w:rsidRPr="00C76132">
              <w:rPr>
                <w:i/>
                <w:iCs/>
                <w:sz w:val="24"/>
                <w:szCs w:val="24"/>
              </w:rPr>
              <w:t>)</w:t>
            </w:r>
          </w:p>
        </w:tc>
        <w:tc>
          <w:tcPr>
            <w:tcW w:w="955" w:type="dxa"/>
          </w:tcPr>
          <w:p w14:paraId="4A861D91" w14:textId="77777777" w:rsidR="00C76132" w:rsidRPr="00C76132" w:rsidRDefault="00C76132" w:rsidP="004B71EC">
            <w:pPr>
              <w:snapToGrid w:val="0"/>
              <w:jc w:val="center"/>
              <w:rPr>
                <w:sz w:val="24"/>
                <w:szCs w:val="24"/>
              </w:rPr>
            </w:pPr>
            <w:r w:rsidRPr="00C76132">
              <w:rPr>
                <w:sz w:val="24"/>
                <w:szCs w:val="24"/>
              </w:rPr>
              <w:t>0.8191</w:t>
            </w:r>
          </w:p>
        </w:tc>
        <w:tc>
          <w:tcPr>
            <w:tcW w:w="1467" w:type="dxa"/>
          </w:tcPr>
          <w:p w14:paraId="16291F64" w14:textId="77777777" w:rsidR="00C76132" w:rsidRPr="00C76132" w:rsidRDefault="00C76132" w:rsidP="004B71EC">
            <w:pPr>
              <w:snapToGrid w:val="0"/>
              <w:jc w:val="center"/>
              <w:rPr>
                <w:sz w:val="24"/>
                <w:szCs w:val="24"/>
              </w:rPr>
            </w:pPr>
            <w:r w:rsidRPr="00C76132">
              <w:rPr>
                <w:sz w:val="24"/>
                <w:szCs w:val="24"/>
              </w:rPr>
              <w:t>0.9521</w:t>
            </w:r>
          </w:p>
        </w:tc>
        <w:tc>
          <w:tcPr>
            <w:tcW w:w="921" w:type="dxa"/>
          </w:tcPr>
          <w:p w14:paraId="42A5FF64" w14:textId="77777777" w:rsidR="00C76132" w:rsidRPr="00C76132" w:rsidRDefault="00C76132" w:rsidP="004B71EC">
            <w:pPr>
              <w:snapToGrid w:val="0"/>
              <w:jc w:val="center"/>
              <w:rPr>
                <w:sz w:val="24"/>
                <w:szCs w:val="24"/>
              </w:rPr>
            </w:pPr>
            <w:r w:rsidRPr="00C76132">
              <w:rPr>
                <w:sz w:val="24"/>
                <w:szCs w:val="24"/>
              </w:rPr>
              <w:t>0.9588</w:t>
            </w:r>
          </w:p>
        </w:tc>
        <w:tc>
          <w:tcPr>
            <w:tcW w:w="921" w:type="dxa"/>
          </w:tcPr>
          <w:p w14:paraId="754384C7" w14:textId="77777777" w:rsidR="00C76132" w:rsidRPr="00C76132" w:rsidRDefault="00C76132" w:rsidP="004B71EC">
            <w:pPr>
              <w:snapToGrid w:val="0"/>
              <w:jc w:val="center"/>
              <w:rPr>
                <w:sz w:val="24"/>
                <w:szCs w:val="24"/>
              </w:rPr>
            </w:pPr>
            <w:r w:rsidRPr="00C76132">
              <w:rPr>
                <w:sz w:val="24"/>
                <w:szCs w:val="24"/>
              </w:rPr>
              <w:t>1.0000</w:t>
            </w:r>
          </w:p>
        </w:tc>
        <w:tc>
          <w:tcPr>
            <w:tcW w:w="1049" w:type="dxa"/>
          </w:tcPr>
          <w:p w14:paraId="3A49C440" w14:textId="77777777" w:rsidR="00C76132" w:rsidRPr="00C76132" w:rsidRDefault="00C76132" w:rsidP="004B71EC">
            <w:pPr>
              <w:snapToGrid w:val="0"/>
              <w:jc w:val="center"/>
              <w:rPr>
                <w:sz w:val="24"/>
                <w:szCs w:val="24"/>
              </w:rPr>
            </w:pPr>
          </w:p>
        </w:tc>
        <w:tc>
          <w:tcPr>
            <w:tcW w:w="1049" w:type="dxa"/>
          </w:tcPr>
          <w:p w14:paraId="3AFA8BC4" w14:textId="77777777" w:rsidR="00C76132" w:rsidRPr="00C76132" w:rsidRDefault="00C76132" w:rsidP="004B71EC">
            <w:pPr>
              <w:snapToGrid w:val="0"/>
              <w:jc w:val="center"/>
              <w:rPr>
                <w:sz w:val="24"/>
                <w:szCs w:val="24"/>
              </w:rPr>
            </w:pPr>
          </w:p>
        </w:tc>
        <w:tc>
          <w:tcPr>
            <w:tcW w:w="910" w:type="dxa"/>
          </w:tcPr>
          <w:p w14:paraId="38D0A0BD" w14:textId="77777777" w:rsidR="00C76132" w:rsidRPr="00C76132" w:rsidRDefault="00C76132" w:rsidP="004B71EC">
            <w:pPr>
              <w:snapToGrid w:val="0"/>
              <w:jc w:val="center"/>
              <w:rPr>
                <w:sz w:val="24"/>
                <w:szCs w:val="24"/>
              </w:rPr>
            </w:pPr>
          </w:p>
        </w:tc>
        <w:tc>
          <w:tcPr>
            <w:tcW w:w="910" w:type="dxa"/>
          </w:tcPr>
          <w:p w14:paraId="36B357E4" w14:textId="77777777" w:rsidR="00C76132" w:rsidRPr="00C76132" w:rsidRDefault="00C76132" w:rsidP="004B71EC">
            <w:pPr>
              <w:snapToGrid w:val="0"/>
              <w:jc w:val="center"/>
              <w:rPr>
                <w:sz w:val="24"/>
                <w:szCs w:val="24"/>
              </w:rPr>
            </w:pPr>
          </w:p>
        </w:tc>
      </w:tr>
      <w:tr w:rsidR="00C76132" w:rsidRPr="00C76132" w14:paraId="50ED6A3B" w14:textId="77777777" w:rsidTr="00F76327">
        <w:tc>
          <w:tcPr>
            <w:tcW w:w="1450" w:type="dxa"/>
          </w:tcPr>
          <w:p w14:paraId="3564FCC1" w14:textId="77777777" w:rsidR="00C76132" w:rsidRPr="00C76132" w:rsidRDefault="00C76132" w:rsidP="004B71EC">
            <w:pPr>
              <w:snapToGrid w:val="0"/>
              <w:jc w:val="center"/>
              <w:rPr>
                <w:i/>
                <w:iCs/>
                <w:sz w:val="24"/>
                <w:szCs w:val="24"/>
              </w:rPr>
            </w:pPr>
            <w:r w:rsidRPr="00C76132">
              <w:rPr>
                <w:i/>
                <w:iCs/>
                <w:sz w:val="24"/>
                <w:szCs w:val="24"/>
              </w:rPr>
              <w:t>Ln (POP</w:t>
            </w:r>
            <w:r w:rsidRPr="00C76132">
              <w:rPr>
                <w:i/>
                <w:iCs/>
                <w:sz w:val="24"/>
                <w:szCs w:val="24"/>
                <w:vertAlign w:val="subscript"/>
              </w:rPr>
              <w:t>c</w:t>
            </w:r>
            <w:r w:rsidRPr="00C76132">
              <w:rPr>
                <w:i/>
                <w:iCs/>
                <w:sz w:val="24"/>
                <w:szCs w:val="24"/>
              </w:rPr>
              <w:t>)</w:t>
            </w:r>
          </w:p>
        </w:tc>
        <w:tc>
          <w:tcPr>
            <w:tcW w:w="955" w:type="dxa"/>
          </w:tcPr>
          <w:p w14:paraId="7E4158EB" w14:textId="77777777" w:rsidR="00C76132" w:rsidRPr="00C76132" w:rsidRDefault="00C76132" w:rsidP="004B71EC">
            <w:pPr>
              <w:snapToGrid w:val="0"/>
              <w:jc w:val="center"/>
              <w:rPr>
                <w:sz w:val="24"/>
                <w:szCs w:val="24"/>
              </w:rPr>
            </w:pPr>
            <w:r w:rsidRPr="00C76132">
              <w:rPr>
                <w:sz w:val="24"/>
                <w:szCs w:val="24"/>
              </w:rPr>
              <w:t>0.8974</w:t>
            </w:r>
          </w:p>
        </w:tc>
        <w:tc>
          <w:tcPr>
            <w:tcW w:w="1467" w:type="dxa"/>
          </w:tcPr>
          <w:p w14:paraId="2BFD2349" w14:textId="77777777" w:rsidR="00C76132" w:rsidRPr="00C76132" w:rsidRDefault="00C76132" w:rsidP="004B71EC">
            <w:pPr>
              <w:snapToGrid w:val="0"/>
              <w:jc w:val="center"/>
              <w:rPr>
                <w:sz w:val="24"/>
                <w:szCs w:val="24"/>
              </w:rPr>
            </w:pPr>
            <w:r w:rsidRPr="00C76132">
              <w:rPr>
                <w:sz w:val="24"/>
                <w:szCs w:val="24"/>
              </w:rPr>
              <w:t>0.9873</w:t>
            </w:r>
          </w:p>
        </w:tc>
        <w:tc>
          <w:tcPr>
            <w:tcW w:w="921" w:type="dxa"/>
          </w:tcPr>
          <w:p w14:paraId="293F815C" w14:textId="77777777" w:rsidR="00C76132" w:rsidRPr="00C76132" w:rsidRDefault="00C76132" w:rsidP="004B71EC">
            <w:pPr>
              <w:snapToGrid w:val="0"/>
              <w:jc w:val="center"/>
              <w:rPr>
                <w:sz w:val="24"/>
                <w:szCs w:val="24"/>
              </w:rPr>
            </w:pPr>
            <w:r w:rsidRPr="00C76132">
              <w:rPr>
                <w:sz w:val="24"/>
                <w:szCs w:val="24"/>
              </w:rPr>
              <w:t>0.9026</w:t>
            </w:r>
          </w:p>
        </w:tc>
        <w:tc>
          <w:tcPr>
            <w:tcW w:w="921" w:type="dxa"/>
          </w:tcPr>
          <w:p w14:paraId="04527819" w14:textId="77777777" w:rsidR="00C76132" w:rsidRPr="00C76132" w:rsidRDefault="00C76132" w:rsidP="004B71EC">
            <w:pPr>
              <w:snapToGrid w:val="0"/>
              <w:jc w:val="center"/>
              <w:rPr>
                <w:sz w:val="24"/>
                <w:szCs w:val="24"/>
              </w:rPr>
            </w:pPr>
            <w:r w:rsidRPr="00C76132">
              <w:rPr>
                <w:sz w:val="24"/>
                <w:szCs w:val="24"/>
              </w:rPr>
              <w:t>0.9526</w:t>
            </w:r>
          </w:p>
        </w:tc>
        <w:tc>
          <w:tcPr>
            <w:tcW w:w="1049" w:type="dxa"/>
          </w:tcPr>
          <w:p w14:paraId="6AD60A1B" w14:textId="77777777" w:rsidR="00C76132" w:rsidRPr="00C76132" w:rsidRDefault="00C76132" w:rsidP="004B71EC">
            <w:pPr>
              <w:snapToGrid w:val="0"/>
              <w:jc w:val="center"/>
              <w:rPr>
                <w:sz w:val="24"/>
                <w:szCs w:val="24"/>
              </w:rPr>
            </w:pPr>
            <w:r w:rsidRPr="00C76132">
              <w:rPr>
                <w:sz w:val="24"/>
                <w:szCs w:val="24"/>
              </w:rPr>
              <w:t>1.0000</w:t>
            </w:r>
          </w:p>
        </w:tc>
        <w:tc>
          <w:tcPr>
            <w:tcW w:w="1049" w:type="dxa"/>
          </w:tcPr>
          <w:p w14:paraId="304EA266" w14:textId="77777777" w:rsidR="00C76132" w:rsidRPr="00C76132" w:rsidRDefault="00C76132" w:rsidP="004B71EC">
            <w:pPr>
              <w:snapToGrid w:val="0"/>
              <w:jc w:val="center"/>
              <w:rPr>
                <w:sz w:val="24"/>
                <w:szCs w:val="24"/>
              </w:rPr>
            </w:pPr>
          </w:p>
        </w:tc>
        <w:tc>
          <w:tcPr>
            <w:tcW w:w="910" w:type="dxa"/>
          </w:tcPr>
          <w:p w14:paraId="53B8EECE" w14:textId="77777777" w:rsidR="00C76132" w:rsidRPr="00C76132" w:rsidRDefault="00C76132" w:rsidP="004B71EC">
            <w:pPr>
              <w:snapToGrid w:val="0"/>
              <w:jc w:val="center"/>
              <w:rPr>
                <w:sz w:val="24"/>
                <w:szCs w:val="24"/>
              </w:rPr>
            </w:pPr>
          </w:p>
        </w:tc>
        <w:tc>
          <w:tcPr>
            <w:tcW w:w="910" w:type="dxa"/>
          </w:tcPr>
          <w:p w14:paraId="78AE472C" w14:textId="77777777" w:rsidR="00C76132" w:rsidRPr="00C76132" w:rsidRDefault="00C76132" w:rsidP="004B71EC">
            <w:pPr>
              <w:snapToGrid w:val="0"/>
              <w:jc w:val="center"/>
              <w:rPr>
                <w:sz w:val="24"/>
                <w:szCs w:val="24"/>
              </w:rPr>
            </w:pPr>
          </w:p>
        </w:tc>
      </w:tr>
      <w:tr w:rsidR="00C76132" w:rsidRPr="00C76132" w14:paraId="205E0494" w14:textId="77777777" w:rsidTr="00F76327">
        <w:tc>
          <w:tcPr>
            <w:tcW w:w="1450" w:type="dxa"/>
          </w:tcPr>
          <w:p w14:paraId="3F112E07" w14:textId="77777777" w:rsidR="00C76132" w:rsidRPr="00C76132" w:rsidRDefault="00C76132" w:rsidP="004B71EC">
            <w:pPr>
              <w:snapToGrid w:val="0"/>
              <w:jc w:val="center"/>
              <w:rPr>
                <w:i/>
                <w:iCs/>
                <w:sz w:val="24"/>
                <w:szCs w:val="24"/>
              </w:rPr>
            </w:pPr>
            <w:r w:rsidRPr="00C76132">
              <w:rPr>
                <w:i/>
                <w:iCs/>
                <w:sz w:val="24"/>
                <w:szCs w:val="24"/>
              </w:rPr>
              <w:t>Ln (POP</w:t>
            </w:r>
            <w:r w:rsidRPr="00C76132">
              <w:rPr>
                <w:i/>
                <w:iCs/>
                <w:sz w:val="24"/>
                <w:szCs w:val="24"/>
                <w:vertAlign w:val="subscript"/>
              </w:rPr>
              <w:t>k</w:t>
            </w:r>
            <w:r w:rsidRPr="00C76132">
              <w:rPr>
                <w:i/>
                <w:iCs/>
                <w:sz w:val="24"/>
                <w:szCs w:val="24"/>
              </w:rPr>
              <w:t>)</w:t>
            </w:r>
          </w:p>
        </w:tc>
        <w:tc>
          <w:tcPr>
            <w:tcW w:w="955" w:type="dxa"/>
          </w:tcPr>
          <w:p w14:paraId="111F9F28" w14:textId="77777777" w:rsidR="00C76132" w:rsidRPr="00C76132" w:rsidRDefault="00C76132" w:rsidP="004B71EC">
            <w:pPr>
              <w:snapToGrid w:val="0"/>
              <w:jc w:val="center"/>
              <w:rPr>
                <w:sz w:val="24"/>
                <w:szCs w:val="24"/>
              </w:rPr>
            </w:pPr>
            <w:r w:rsidRPr="00C76132">
              <w:rPr>
                <w:sz w:val="24"/>
                <w:szCs w:val="24"/>
              </w:rPr>
              <w:t>0.9250</w:t>
            </w:r>
          </w:p>
        </w:tc>
        <w:tc>
          <w:tcPr>
            <w:tcW w:w="1467" w:type="dxa"/>
          </w:tcPr>
          <w:p w14:paraId="0529887E" w14:textId="77777777" w:rsidR="00C76132" w:rsidRPr="00C76132" w:rsidRDefault="00C76132" w:rsidP="004B71EC">
            <w:pPr>
              <w:snapToGrid w:val="0"/>
              <w:jc w:val="center"/>
              <w:rPr>
                <w:sz w:val="24"/>
                <w:szCs w:val="24"/>
              </w:rPr>
            </w:pPr>
            <w:r w:rsidRPr="00C76132">
              <w:rPr>
                <w:sz w:val="24"/>
                <w:szCs w:val="24"/>
              </w:rPr>
              <w:t>0.9510</w:t>
            </w:r>
          </w:p>
        </w:tc>
        <w:tc>
          <w:tcPr>
            <w:tcW w:w="921" w:type="dxa"/>
          </w:tcPr>
          <w:p w14:paraId="2565FDC7" w14:textId="77777777" w:rsidR="00C76132" w:rsidRPr="00C76132" w:rsidRDefault="00C76132" w:rsidP="004B71EC">
            <w:pPr>
              <w:snapToGrid w:val="0"/>
              <w:jc w:val="center"/>
              <w:rPr>
                <w:sz w:val="24"/>
                <w:szCs w:val="24"/>
              </w:rPr>
            </w:pPr>
            <w:r w:rsidRPr="00C76132">
              <w:rPr>
                <w:sz w:val="24"/>
                <w:szCs w:val="24"/>
              </w:rPr>
              <w:t>0.8102</w:t>
            </w:r>
          </w:p>
        </w:tc>
        <w:tc>
          <w:tcPr>
            <w:tcW w:w="921" w:type="dxa"/>
          </w:tcPr>
          <w:p w14:paraId="54C57104" w14:textId="77777777" w:rsidR="00C76132" w:rsidRPr="00C76132" w:rsidRDefault="00C76132" w:rsidP="004B71EC">
            <w:pPr>
              <w:snapToGrid w:val="0"/>
              <w:jc w:val="center"/>
              <w:rPr>
                <w:sz w:val="24"/>
                <w:szCs w:val="24"/>
              </w:rPr>
            </w:pPr>
            <w:r w:rsidRPr="00C76132">
              <w:rPr>
                <w:sz w:val="24"/>
                <w:szCs w:val="24"/>
              </w:rPr>
              <w:t>0.8650</w:t>
            </w:r>
          </w:p>
        </w:tc>
        <w:tc>
          <w:tcPr>
            <w:tcW w:w="1049" w:type="dxa"/>
          </w:tcPr>
          <w:p w14:paraId="358D895C" w14:textId="77777777" w:rsidR="00C76132" w:rsidRPr="00C76132" w:rsidRDefault="00C76132" w:rsidP="004B71EC">
            <w:pPr>
              <w:snapToGrid w:val="0"/>
              <w:jc w:val="center"/>
              <w:rPr>
                <w:sz w:val="24"/>
                <w:szCs w:val="24"/>
              </w:rPr>
            </w:pPr>
            <w:r w:rsidRPr="00C76132">
              <w:rPr>
                <w:sz w:val="24"/>
                <w:szCs w:val="24"/>
              </w:rPr>
              <w:t>0.9698</w:t>
            </w:r>
          </w:p>
        </w:tc>
        <w:tc>
          <w:tcPr>
            <w:tcW w:w="1049" w:type="dxa"/>
          </w:tcPr>
          <w:p w14:paraId="11DB5F46" w14:textId="77777777" w:rsidR="00C76132" w:rsidRPr="00C76132" w:rsidRDefault="00C76132" w:rsidP="004B71EC">
            <w:pPr>
              <w:snapToGrid w:val="0"/>
              <w:jc w:val="center"/>
              <w:rPr>
                <w:sz w:val="24"/>
                <w:szCs w:val="24"/>
              </w:rPr>
            </w:pPr>
            <w:r w:rsidRPr="00C76132">
              <w:rPr>
                <w:sz w:val="24"/>
                <w:szCs w:val="24"/>
              </w:rPr>
              <w:t>1.0000</w:t>
            </w:r>
          </w:p>
        </w:tc>
        <w:tc>
          <w:tcPr>
            <w:tcW w:w="910" w:type="dxa"/>
          </w:tcPr>
          <w:p w14:paraId="27E2B388" w14:textId="77777777" w:rsidR="00C76132" w:rsidRPr="00C76132" w:rsidRDefault="00C76132" w:rsidP="004B71EC">
            <w:pPr>
              <w:snapToGrid w:val="0"/>
              <w:jc w:val="center"/>
              <w:rPr>
                <w:sz w:val="24"/>
                <w:szCs w:val="24"/>
              </w:rPr>
            </w:pPr>
          </w:p>
        </w:tc>
        <w:tc>
          <w:tcPr>
            <w:tcW w:w="910" w:type="dxa"/>
          </w:tcPr>
          <w:p w14:paraId="3F0E3D9A" w14:textId="77777777" w:rsidR="00C76132" w:rsidRPr="00C76132" w:rsidRDefault="00C76132" w:rsidP="004B71EC">
            <w:pPr>
              <w:snapToGrid w:val="0"/>
              <w:jc w:val="center"/>
              <w:rPr>
                <w:sz w:val="24"/>
                <w:szCs w:val="24"/>
              </w:rPr>
            </w:pPr>
          </w:p>
        </w:tc>
      </w:tr>
      <w:tr w:rsidR="00C76132" w:rsidRPr="00C76132" w14:paraId="6E8AB1F0" w14:textId="77777777" w:rsidTr="00F76327">
        <w:tc>
          <w:tcPr>
            <w:tcW w:w="1450" w:type="dxa"/>
          </w:tcPr>
          <w:p w14:paraId="51E26E1E" w14:textId="77777777" w:rsidR="00C76132" w:rsidRPr="00C76132" w:rsidRDefault="00C76132" w:rsidP="004B71EC">
            <w:pPr>
              <w:snapToGrid w:val="0"/>
              <w:jc w:val="center"/>
              <w:rPr>
                <w:i/>
                <w:iCs/>
                <w:sz w:val="24"/>
                <w:szCs w:val="24"/>
              </w:rPr>
            </w:pPr>
            <w:r w:rsidRPr="00C76132">
              <w:rPr>
                <w:i/>
                <w:iCs/>
                <w:sz w:val="24"/>
                <w:szCs w:val="24"/>
              </w:rPr>
              <w:t>Ln (EC</w:t>
            </w:r>
            <w:r w:rsidRPr="00C76132">
              <w:rPr>
                <w:i/>
                <w:iCs/>
                <w:sz w:val="24"/>
                <w:szCs w:val="24"/>
                <w:vertAlign w:val="subscript"/>
              </w:rPr>
              <w:t>c</w:t>
            </w:r>
            <w:r w:rsidRPr="00C76132">
              <w:rPr>
                <w:i/>
                <w:iCs/>
                <w:sz w:val="24"/>
                <w:szCs w:val="24"/>
              </w:rPr>
              <w:t>)</w:t>
            </w:r>
          </w:p>
        </w:tc>
        <w:tc>
          <w:tcPr>
            <w:tcW w:w="955" w:type="dxa"/>
          </w:tcPr>
          <w:p w14:paraId="76A75242" w14:textId="77777777" w:rsidR="00C76132" w:rsidRPr="00C76132" w:rsidRDefault="00C76132" w:rsidP="004B71EC">
            <w:pPr>
              <w:snapToGrid w:val="0"/>
              <w:jc w:val="center"/>
              <w:rPr>
                <w:sz w:val="24"/>
                <w:szCs w:val="24"/>
              </w:rPr>
            </w:pPr>
            <w:r w:rsidRPr="00C76132">
              <w:rPr>
                <w:sz w:val="24"/>
                <w:szCs w:val="24"/>
              </w:rPr>
              <w:t>0.9000</w:t>
            </w:r>
          </w:p>
        </w:tc>
        <w:tc>
          <w:tcPr>
            <w:tcW w:w="1467" w:type="dxa"/>
          </w:tcPr>
          <w:p w14:paraId="0C0B9442" w14:textId="77777777" w:rsidR="00C76132" w:rsidRPr="00C76132" w:rsidRDefault="00C76132" w:rsidP="004B71EC">
            <w:pPr>
              <w:snapToGrid w:val="0"/>
              <w:jc w:val="center"/>
              <w:rPr>
                <w:sz w:val="24"/>
                <w:szCs w:val="24"/>
              </w:rPr>
            </w:pPr>
            <w:r w:rsidRPr="00C76132">
              <w:rPr>
                <w:sz w:val="24"/>
                <w:szCs w:val="24"/>
              </w:rPr>
              <w:t>0.9877</w:t>
            </w:r>
          </w:p>
        </w:tc>
        <w:tc>
          <w:tcPr>
            <w:tcW w:w="921" w:type="dxa"/>
          </w:tcPr>
          <w:p w14:paraId="33435935" w14:textId="77777777" w:rsidR="00C76132" w:rsidRPr="00C76132" w:rsidRDefault="00C76132" w:rsidP="004B71EC">
            <w:pPr>
              <w:snapToGrid w:val="0"/>
              <w:jc w:val="center"/>
              <w:rPr>
                <w:sz w:val="24"/>
                <w:szCs w:val="24"/>
              </w:rPr>
            </w:pPr>
            <w:r w:rsidRPr="00C76132">
              <w:rPr>
                <w:sz w:val="24"/>
                <w:szCs w:val="24"/>
              </w:rPr>
              <w:t>0.9693</w:t>
            </w:r>
          </w:p>
        </w:tc>
        <w:tc>
          <w:tcPr>
            <w:tcW w:w="921" w:type="dxa"/>
          </w:tcPr>
          <w:p w14:paraId="39C206B1" w14:textId="77777777" w:rsidR="00C76132" w:rsidRPr="00C76132" w:rsidRDefault="00C76132" w:rsidP="004B71EC">
            <w:pPr>
              <w:snapToGrid w:val="0"/>
              <w:jc w:val="center"/>
              <w:rPr>
                <w:sz w:val="24"/>
                <w:szCs w:val="24"/>
              </w:rPr>
            </w:pPr>
            <w:r w:rsidRPr="00C76132">
              <w:rPr>
                <w:sz w:val="24"/>
                <w:szCs w:val="24"/>
              </w:rPr>
              <w:t>0.9604</w:t>
            </w:r>
          </w:p>
        </w:tc>
        <w:tc>
          <w:tcPr>
            <w:tcW w:w="1049" w:type="dxa"/>
          </w:tcPr>
          <w:p w14:paraId="6387963B" w14:textId="77777777" w:rsidR="00C76132" w:rsidRPr="00C76132" w:rsidRDefault="00C76132" w:rsidP="004B71EC">
            <w:pPr>
              <w:snapToGrid w:val="0"/>
              <w:jc w:val="center"/>
              <w:rPr>
                <w:sz w:val="24"/>
                <w:szCs w:val="24"/>
              </w:rPr>
            </w:pPr>
            <w:r w:rsidRPr="00C76132">
              <w:rPr>
                <w:sz w:val="24"/>
                <w:szCs w:val="24"/>
              </w:rPr>
              <w:t>0.9649</w:t>
            </w:r>
          </w:p>
        </w:tc>
        <w:tc>
          <w:tcPr>
            <w:tcW w:w="1049" w:type="dxa"/>
          </w:tcPr>
          <w:p w14:paraId="639B3EC8" w14:textId="77777777" w:rsidR="00C76132" w:rsidRPr="00C76132" w:rsidRDefault="00C76132" w:rsidP="004B71EC">
            <w:pPr>
              <w:snapToGrid w:val="0"/>
              <w:jc w:val="center"/>
              <w:rPr>
                <w:sz w:val="24"/>
                <w:szCs w:val="24"/>
              </w:rPr>
            </w:pPr>
            <w:r w:rsidRPr="00C76132">
              <w:rPr>
                <w:sz w:val="24"/>
                <w:szCs w:val="24"/>
              </w:rPr>
              <w:t>0.9134</w:t>
            </w:r>
          </w:p>
        </w:tc>
        <w:tc>
          <w:tcPr>
            <w:tcW w:w="910" w:type="dxa"/>
          </w:tcPr>
          <w:p w14:paraId="55C46754" w14:textId="77777777" w:rsidR="00C76132" w:rsidRPr="00C76132" w:rsidRDefault="00C76132" w:rsidP="004B71EC">
            <w:pPr>
              <w:snapToGrid w:val="0"/>
              <w:jc w:val="center"/>
              <w:rPr>
                <w:sz w:val="24"/>
                <w:szCs w:val="24"/>
              </w:rPr>
            </w:pPr>
            <w:r w:rsidRPr="00C76132">
              <w:rPr>
                <w:sz w:val="24"/>
                <w:szCs w:val="24"/>
              </w:rPr>
              <w:t>1.0000</w:t>
            </w:r>
          </w:p>
        </w:tc>
        <w:tc>
          <w:tcPr>
            <w:tcW w:w="910" w:type="dxa"/>
          </w:tcPr>
          <w:p w14:paraId="6ABCF833" w14:textId="77777777" w:rsidR="00C76132" w:rsidRPr="00C76132" w:rsidRDefault="00C76132" w:rsidP="004B71EC">
            <w:pPr>
              <w:snapToGrid w:val="0"/>
              <w:jc w:val="center"/>
              <w:rPr>
                <w:sz w:val="24"/>
                <w:szCs w:val="24"/>
              </w:rPr>
            </w:pPr>
          </w:p>
        </w:tc>
      </w:tr>
      <w:tr w:rsidR="00C76132" w:rsidRPr="00C76132" w14:paraId="3AB96F8E" w14:textId="77777777" w:rsidTr="00F76327">
        <w:tc>
          <w:tcPr>
            <w:tcW w:w="1450" w:type="dxa"/>
          </w:tcPr>
          <w:p w14:paraId="59D9363A" w14:textId="77777777" w:rsidR="00C76132" w:rsidRPr="00C76132" w:rsidRDefault="00C76132" w:rsidP="004B71EC">
            <w:pPr>
              <w:snapToGrid w:val="0"/>
              <w:jc w:val="center"/>
              <w:rPr>
                <w:i/>
                <w:iCs/>
                <w:sz w:val="24"/>
                <w:szCs w:val="24"/>
              </w:rPr>
            </w:pPr>
            <w:r w:rsidRPr="00C76132">
              <w:rPr>
                <w:i/>
                <w:iCs/>
                <w:sz w:val="24"/>
                <w:szCs w:val="24"/>
              </w:rPr>
              <w:t>Ln (EC</w:t>
            </w:r>
            <w:r w:rsidRPr="00C76132">
              <w:rPr>
                <w:i/>
                <w:iCs/>
                <w:sz w:val="24"/>
                <w:szCs w:val="24"/>
                <w:vertAlign w:val="subscript"/>
              </w:rPr>
              <w:t>k</w:t>
            </w:r>
            <w:r w:rsidRPr="00C76132">
              <w:rPr>
                <w:i/>
                <w:iCs/>
                <w:sz w:val="24"/>
                <w:szCs w:val="24"/>
              </w:rPr>
              <w:t>)</w:t>
            </w:r>
          </w:p>
        </w:tc>
        <w:tc>
          <w:tcPr>
            <w:tcW w:w="955" w:type="dxa"/>
          </w:tcPr>
          <w:p w14:paraId="7D023A97" w14:textId="77777777" w:rsidR="00C76132" w:rsidRPr="00C76132" w:rsidRDefault="00C76132" w:rsidP="004B71EC">
            <w:pPr>
              <w:snapToGrid w:val="0"/>
              <w:jc w:val="center"/>
              <w:rPr>
                <w:sz w:val="24"/>
                <w:szCs w:val="24"/>
              </w:rPr>
            </w:pPr>
            <w:r w:rsidRPr="00C76132">
              <w:rPr>
                <w:sz w:val="24"/>
                <w:szCs w:val="24"/>
              </w:rPr>
              <w:t>0.0193</w:t>
            </w:r>
          </w:p>
        </w:tc>
        <w:tc>
          <w:tcPr>
            <w:tcW w:w="1467" w:type="dxa"/>
          </w:tcPr>
          <w:p w14:paraId="598EA5CB" w14:textId="77777777" w:rsidR="00C76132" w:rsidRPr="00C76132" w:rsidRDefault="00C76132" w:rsidP="004B71EC">
            <w:pPr>
              <w:snapToGrid w:val="0"/>
              <w:jc w:val="center"/>
              <w:rPr>
                <w:sz w:val="24"/>
                <w:szCs w:val="24"/>
              </w:rPr>
            </w:pPr>
            <w:r w:rsidRPr="00C76132">
              <w:rPr>
                <w:sz w:val="24"/>
                <w:szCs w:val="24"/>
              </w:rPr>
              <w:t>0.0798</w:t>
            </w:r>
          </w:p>
        </w:tc>
        <w:tc>
          <w:tcPr>
            <w:tcW w:w="921" w:type="dxa"/>
          </w:tcPr>
          <w:p w14:paraId="507B4F29" w14:textId="77777777" w:rsidR="00C76132" w:rsidRPr="00C76132" w:rsidRDefault="00C76132" w:rsidP="004B71EC">
            <w:pPr>
              <w:snapToGrid w:val="0"/>
              <w:jc w:val="center"/>
              <w:rPr>
                <w:sz w:val="24"/>
                <w:szCs w:val="24"/>
              </w:rPr>
            </w:pPr>
            <w:r w:rsidRPr="00C76132">
              <w:rPr>
                <w:sz w:val="24"/>
                <w:szCs w:val="24"/>
              </w:rPr>
              <w:t>0.3200</w:t>
            </w:r>
          </w:p>
        </w:tc>
        <w:tc>
          <w:tcPr>
            <w:tcW w:w="921" w:type="dxa"/>
          </w:tcPr>
          <w:p w14:paraId="2598BFBF" w14:textId="77777777" w:rsidR="00C76132" w:rsidRPr="00C76132" w:rsidRDefault="00C76132" w:rsidP="004B71EC">
            <w:pPr>
              <w:snapToGrid w:val="0"/>
              <w:jc w:val="center"/>
              <w:rPr>
                <w:sz w:val="24"/>
                <w:szCs w:val="24"/>
              </w:rPr>
            </w:pPr>
            <w:r w:rsidRPr="00C76132">
              <w:rPr>
                <w:sz w:val="24"/>
                <w:szCs w:val="24"/>
              </w:rPr>
              <w:t>0.0952</w:t>
            </w:r>
          </w:p>
        </w:tc>
        <w:tc>
          <w:tcPr>
            <w:tcW w:w="1049" w:type="dxa"/>
          </w:tcPr>
          <w:p w14:paraId="7000D2C8" w14:textId="77777777" w:rsidR="00C76132" w:rsidRPr="00C76132" w:rsidRDefault="00C76132" w:rsidP="004B71EC">
            <w:pPr>
              <w:snapToGrid w:val="0"/>
              <w:jc w:val="center"/>
              <w:rPr>
                <w:sz w:val="24"/>
                <w:szCs w:val="24"/>
              </w:rPr>
            </w:pPr>
            <w:r w:rsidRPr="00C76132">
              <w:rPr>
                <w:sz w:val="24"/>
                <w:szCs w:val="24"/>
              </w:rPr>
              <w:t>-0.061</w:t>
            </w:r>
          </w:p>
        </w:tc>
        <w:tc>
          <w:tcPr>
            <w:tcW w:w="1049" w:type="dxa"/>
          </w:tcPr>
          <w:p w14:paraId="6AA33F09" w14:textId="77777777" w:rsidR="00C76132" w:rsidRPr="00C76132" w:rsidRDefault="00C76132" w:rsidP="004B71EC">
            <w:pPr>
              <w:snapToGrid w:val="0"/>
              <w:jc w:val="center"/>
              <w:rPr>
                <w:sz w:val="24"/>
                <w:szCs w:val="24"/>
              </w:rPr>
            </w:pPr>
            <w:r w:rsidRPr="00C76132">
              <w:rPr>
                <w:sz w:val="24"/>
                <w:szCs w:val="24"/>
              </w:rPr>
              <w:t>-0.185</w:t>
            </w:r>
          </w:p>
        </w:tc>
        <w:tc>
          <w:tcPr>
            <w:tcW w:w="910" w:type="dxa"/>
          </w:tcPr>
          <w:p w14:paraId="13B62A31" w14:textId="77777777" w:rsidR="00C76132" w:rsidRPr="00C76132" w:rsidRDefault="00C76132" w:rsidP="004B71EC">
            <w:pPr>
              <w:snapToGrid w:val="0"/>
              <w:jc w:val="center"/>
              <w:rPr>
                <w:sz w:val="24"/>
                <w:szCs w:val="24"/>
              </w:rPr>
            </w:pPr>
            <w:r w:rsidRPr="00C76132">
              <w:rPr>
                <w:sz w:val="24"/>
                <w:szCs w:val="24"/>
              </w:rPr>
              <w:t>0.1788</w:t>
            </w:r>
          </w:p>
        </w:tc>
        <w:tc>
          <w:tcPr>
            <w:tcW w:w="910" w:type="dxa"/>
          </w:tcPr>
          <w:p w14:paraId="4E7D5F2F" w14:textId="77777777" w:rsidR="00C76132" w:rsidRPr="00C76132" w:rsidRDefault="00C76132" w:rsidP="004B71EC">
            <w:pPr>
              <w:snapToGrid w:val="0"/>
              <w:jc w:val="center"/>
              <w:rPr>
                <w:sz w:val="24"/>
                <w:szCs w:val="24"/>
              </w:rPr>
            </w:pPr>
            <w:r w:rsidRPr="00C76132">
              <w:rPr>
                <w:sz w:val="24"/>
                <w:szCs w:val="24"/>
              </w:rPr>
              <w:t>1.0000</w:t>
            </w:r>
          </w:p>
        </w:tc>
      </w:tr>
      <w:tr w:rsidR="00217A75" w:rsidRPr="00C76132" w14:paraId="6F8AA56A" w14:textId="77777777" w:rsidTr="005C3429">
        <w:tc>
          <w:tcPr>
            <w:tcW w:w="9632" w:type="dxa"/>
            <w:gridSpan w:val="9"/>
          </w:tcPr>
          <w:p w14:paraId="5E1F3D97" w14:textId="02F38E46" w:rsidR="00217A75" w:rsidRPr="00C76132" w:rsidRDefault="00217A75" w:rsidP="00217A75">
            <w:pPr>
              <w:snapToGrid w:val="0"/>
              <w:rPr>
                <w:sz w:val="24"/>
                <w:szCs w:val="24"/>
              </w:rPr>
            </w:pPr>
            <w:r>
              <w:rPr>
                <w:rFonts w:hint="eastAsia"/>
                <w:sz w:val="24"/>
                <w:szCs w:val="24"/>
              </w:rPr>
              <w:t>N</w:t>
            </w:r>
            <w:r>
              <w:rPr>
                <w:sz w:val="24"/>
                <w:szCs w:val="24"/>
              </w:rPr>
              <w:t xml:space="preserve">ote: </w:t>
            </w:r>
            <w:r w:rsidRPr="00CE048D">
              <w:rPr>
                <w:sz w:val="24"/>
                <w:szCs w:val="24"/>
              </w:rPr>
              <w:t xml:space="preserve">calculations </w:t>
            </w:r>
            <w:r w:rsidR="00F470D6">
              <w:rPr>
                <w:sz w:val="24"/>
                <w:szCs w:val="24"/>
              </w:rPr>
              <w:t>by</w:t>
            </w:r>
            <w:r w:rsidRPr="00CE048D">
              <w:rPr>
                <w:sz w:val="24"/>
                <w:szCs w:val="24"/>
              </w:rPr>
              <w:t xml:space="preserve"> the author of the </w:t>
            </w:r>
            <w:r>
              <w:rPr>
                <w:sz w:val="24"/>
                <w:szCs w:val="24"/>
              </w:rPr>
              <w:t>research</w:t>
            </w:r>
            <w:r w:rsidRPr="00CE048D">
              <w:rPr>
                <w:sz w:val="24"/>
                <w:szCs w:val="24"/>
              </w:rPr>
              <w:t xml:space="preserve"> in the</w:t>
            </w:r>
            <w:r>
              <w:rPr>
                <w:sz w:val="24"/>
                <w:szCs w:val="24"/>
              </w:rPr>
              <w:t xml:space="preserve"> S</w:t>
            </w:r>
            <w:r w:rsidR="00FE2DA6">
              <w:rPr>
                <w:sz w:val="24"/>
                <w:szCs w:val="24"/>
              </w:rPr>
              <w:t>tata 18</w:t>
            </w:r>
          </w:p>
        </w:tc>
      </w:tr>
    </w:tbl>
    <w:p w14:paraId="77D88306" w14:textId="77777777" w:rsidR="00C76132" w:rsidRPr="00D569FD" w:rsidRDefault="00C76132" w:rsidP="00D569FD">
      <w:pPr>
        <w:pStyle w:val="a3"/>
        <w:ind w:left="142" w:right="142" w:firstLine="709"/>
        <w:rPr>
          <w:szCs w:val="24"/>
        </w:rPr>
      </w:pPr>
    </w:p>
    <w:p w14:paraId="399C1586" w14:textId="49CCA080" w:rsidR="007A3207" w:rsidRPr="007A3207" w:rsidRDefault="00A840DD" w:rsidP="007A3207">
      <w:pPr>
        <w:autoSpaceDE/>
        <w:autoSpaceDN/>
        <w:ind w:firstLine="709"/>
        <w:contextualSpacing/>
        <w:jc w:val="both"/>
        <w:rPr>
          <w:sz w:val="28"/>
          <w:szCs w:val="24"/>
        </w:rPr>
      </w:pPr>
      <w:r w:rsidRPr="00D569FD">
        <w:rPr>
          <w:sz w:val="28"/>
          <w:szCs w:val="24"/>
        </w:rPr>
        <w:t>Due to the different units of each variable, in order to reduce heteroskedasticity, the variables were linearized by taking the logarithm of each variable, and the pwcorr correlation analysis of the variables to be regressed was carried out by applying Stat18</w:t>
      </w:r>
      <w:r>
        <w:rPr>
          <w:sz w:val="28"/>
          <w:szCs w:val="24"/>
        </w:rPr>
        <w:t xml:space="preserve">. </w:t>
      </w:r>
      <w:r w:rsidR="007A3207" w:rsidRPr="00D569FD">
        <w:rPr>
          <w:sz w:val="28"/>
          <w:szCs w:val="24"/>
        </w:rPr>
        <w:t>From the results of the correlation analysis of the variables, it can be seen that the degree of correlation between the explained variable Ln (T</w:t>
      </w:r>
      <w:r w:rsidR="007A3207" w:rsidRPr="00D569FD">
        <w:rPr>
          <w:sz w:val="28"/>
          <w:szCs w:val="24"/>
          <w:vertAlign w:val="subscript"/>
        </w:rPr>
        <w:t>kc</w:t>
      </w:r>
      <w:r w:rsidR="007A3207" w:rsidRPr="00D569FD">
        <w:rPr>
          <w:sz w:val="28"/>
          <w:szCs w:val="24"/>
        </w:rPr>
        <w:t>) and the explanatory variables Ln (GDP</w:t>
      </w:r>
      <w:r w:rsidR="007A3207" w:rsidRPr="00D569FD">
        <w:rPr>
          <w:sz w:val="28"/>
          <w:szCs w:val="24"/>
          <w:vertAlign w:val="subscript"/>
        </w:rPr>
        <w:t>k</w:t>
      </w:r>
      <w:r w:rsidR="007A3207" w:rsidRPr="00D569FD">
        <w:rPr>
          <w:sz w:val="28"/>
          <w:szCs w:val="24"/>
        </w:rPr>
        <w:t>*GDP</w:t>
      </w:r>
      <w:r w:rsidR="007A3207" w:rsidRPr="00D569FD">
        <w:rPr>
          <w:sz w:val="28"/>
          <w:szCs w:val="24"/>
          <w:vertAlign w:val="subscript"/>
        </w:rPr>
        <w:t>c</w:t>
      </w:r>
      <w:r w:rsidR="007A3207" w:rsidRPr="00D569FD">
        <w:rPr>
          <w:sz w:val="28"/>
          <w:szCs w:val="24"/>
        </w:rPr>
        <w:t>), Ln (OP</w:t>
      </w:r>
      <w:r w:rsidR="007A3207" w:rsidRPr="00D569FD">
        <w:rPr>
          <w:sz w:val="28"/>
          <w:szCs w:val="24"/>
          <w:vertAlign w:val="subscript"/>
        </w:rPr>
        <w:t>k</w:t>
      </w:r>
      <w:r w:rsidR="007A3207" w:rsidRPr="00D569FD">
        <w:rPr>
          <w:sz w:val="28"/>
          <w:szCs w:val="24"/>
        </w:rPr>
        <w:t>), Ln (GP</w:t>
      </w:r>
      <w:r w:rsidR="007A3207" w:rsidRPr="00D569FD">
        <w:rPr>
          <w:sz w:val="28"/>
          <w:szCs w:val="24"/>
          <w:vertAlign w:val="subscript"/>
        </w:rPr>
        <w:t>k</w:t>
      </w:r>
      <w:r w:rsidR="007A3207" w:rsidRPr="00D569FD">
        <w:rPr>
          <w:sz w:val="28"/>
          <w:szCs w:val="24"/>
        </w:rPr>
        <w:t>), Ln (POP</w:t>
      </w:r>
      <w:r w:rsidR="007A3207" w:rsidRPr="00D569FD">
        <w:rPr>
          <w:sz w:val="28"/>
          <w:szCs w:val="24"/>
          <w:vertAlign w:val="subscript"/>
        </w:rPr>
        <w:t>c</w:t>
      </w:r>
      <w:r w:rsidR="007A3207" w:rsidRPr="00D569FD">
        <w:rPr>
          <w:sz w:val="28"/>
          <w:szCs w:val="24"/>
        </w:rPr>
        <w:t>), Ln (POP</w:t>
      </w:r>
      <w:r w:rsidR="007A3207" w:rsidRPr="00D569FD">
        <w:rPr>
          <w:sz w:val="28"/>
          <w:szCs w:val="24"/>
          <w:vertAlign w:val="subscript"/>
        </w:rPr>
        <w:t>k</w:t>
      </w:r>
      <w:r w:rsidR="007A3207" w:rsidRPr="00D569FD">
        <w:rPr>
          <w:sz w:val="28"/>
          <w:szCs w:val="24"/>
        </w:rPr>
        <w:t>) and Ln (EC</w:t>
      </w:r>
      <w:r w:rsidR="007A3207" w:rsidRPr="00D569FD">
        <w:rPr>
          <w:sz w:val="28"/>
          <w:szCs w:val="24"/>
          <w:vertAlign w:val="subscript"/>
        </w:rPr>
        <w:t>c</w:t>
      </w:r>
      <w:r w:rsidR="007A3207" w:rsidRPr="00D569FD">
        <w:rPr>
          <w:sz w:val="28"/>
          <w:szCs w:val="24"/>
        </w:rPr>
        <w:t>) is high, and this research model has some significance.</w:t>
      </w:r>
    </w:p>
    <w:p w14:paraId="511FA306" w14:textId="6D1AD64C" w:rsidR="00D569FD" w:rsidRDefault="00C066E4" w:rsidP="00D569FD">
      <w:pPr>
        <w:pStyle w:val="a3"/>
        <w:ind w:left="0" w:firstLine="709"/>
        <w:contextualSpacing/>
        <w:rPr>
          <w:rFonts w:eastAsiaTheme="minorEastAsia"/>
          <w:szCs w:val="24"/>
          <w:lang w:eastAsia="zh-CN"/>
        </w:rPr>
      </w:pPr>
      <w:r w:rsidRPr="00C066E4">
        <w:rPr>
          <w:szCs w:val="24"/>
        </w:rPr>
        <w:t>Table 20 presents the outcomes of regression estimates corresponding to each variable.</w:t>
      </w:r>
    </w:p>
    <w:p w14:paraId="044289F5" w14:textId="77777777" w:rsidR="00465972" w:rsidRPr="00C066E4" w:rsidRDefault="00465972" w:rsidP="0015576B">
      <w:pPr>
        <w:pStyle w:val="a3"/>
        <w:ind w:left="0" w:firstLine="0"/>
        <w:contextualSpacing/>
        <w:rPr>
          <w:rFonts w:eastAsiaTheme="minorEastAsia"/>
          <w:lang w:eastAsia="zh-CN"/>
        </w:rPr>
      </w:pPr>
    </w:p>
    <w:p w14:paraId="348F07FD" w14:textId="762AEE9F" w:rsidR="0090361A" w:rsidRPr="00D569FD" w:rsidRDefault="00D569FD" w:rsidP="00F42993">
      <w:pPr>
        <w:pStyle w:val="a3"/>
        <w:ind w:left="0" w:firstLine="0"/>
        <w:contextualSpacing/>
        <w:rPr>
          <w:b/>
          <w:sz w:val="24"/>
          <w:szCs w:val="24"/>
          <w:lang w:eastAsia="zh-CN"/>
        </w:rPr>
      </w:pPr>
      <w:r w:rsidRPr="00D748BE">
        <w:t xml:space="preserve">Table </w:t>
      </w:r>
      <w:r>
        <w:t>20</w:t>
      </w:r>
      <w:r w:rsidRPr="00D748BE">
        <w:t xml:space="preserve"> – </w:t>
      </w:r>
      <w:r w:rsidRPr="00D569FD">
        <w:t>The result of regression estimates for each variable</w:t>
      </w:r>
    </w:p>
    <w:p w14:paraId="0F3727DC" w14:textId="68114252" w:rsidR="00C76132" w:rsidRPr="00F42993" w:rsidRDefault="00C76132" w:rsidP="00D569FD">
      <w:pPr>
        <w:pStyle w:val="a3"/>
        <w:ind w:left="0" w:firstLine="0"/>
        <w:contextualSpacing/>
        <w:jc w:val="left"/>
        <w:rPr>
          <w:sz w:val="24"/>
          <w:szCs w:val="24"/>
          <w:lang w:eastAsia="zh-CN"/>
        </w:rPr>
      </w:pPr>
    </w:p>
    <w:tbl>
      <w:tblPr>
        <w:tblStyle w:val="a6"/>
        <w:tblW w:w="0" w:type="auto"/>
        <w:tblLook w:val="04A0" w:firstRow="1" w:lastRow="0" w:firstColumn="1" w:lastColumn="0" w:noHBand="0" w:noVBand="1"/>
      </w:tblPr>
      <w:tblGrid>
        <w:gridCol w:w="1787"/>
        <w:gridCol w:w="1451"/>
        <w:gridCol w:w="1180"/>
        <w:gridCol w:w="1230"/>
        <w:gridCol w:w="1293"/>
        <w:gridCol w:w="1276"/>
        <w:gridCol w:w="1276"/>
      </w:tblGrid>
      <w:tr w:rsidR="00C76132" w:rsidRPr="00C76132" w14:paraId="5256DA12" w14:textId="77777777" w:rsidTr="00D569FD">
        <w:tc>
          <w:tcPr>
            <w:tcW w:w="1787" w:type="dxa"/>
          </w:tcPr>
          <w:p w14:paraId="24B28612" w14:textId="77777777" w:rsidR="00C76132" w:rsidRPr="00C76132" w:rsidRDefault="00C76132" w:rsidP="004B71EC">
            <w:pPr>
              <w:snapToGrid w:val="0"/>
              <w:jc w:val="center"/>
              <w:rPr>
                <w:b/>
                <w:bCs/>
                <w:sz w:val="24"/>
                <w:szCs w:val="24"/>
              </w:rPr>
            </w:pPr>
            <w:r w:rsidRPr="00C76132">
              <w:rPr>
                <w:b/>
                <w:bCs/>
                <w:sz w:val="24"/>
                <w:szCs w:val="24"/>
              </w:rPr>
              <w:t>Ln (T</w:t>
            </w:r>
            <w:r w:rsidRPr="00C76132">
              <w:rPr>
                <w:b/>
                <w:bCs/>
                <w:sz w:val="24"/>
                <w:szCs w:val="24"/>
                <w:vertAlign w:val="subscript"/>
              </w:rPr>
              <w:t>kc</w:t>
            </w:r>
            <w:r w:rsidRPr="00C76132">
              <w:rPr>
                <w:b/>
                <w:bCs/>
                <w:sz w:val="24"/>
                <w:szCs w:val="24"/>
              </w:rPr>
              <w:t>)</w:t>
            </w:r>
          </w:p>
        </w:tc>
        <w:tc>
          <w:tcPr>
            <w:tcW w:w="1451" w:type="dxa"/>
          </w:tcPr>
          <w:p w14:paraId="6FCE1B35" w14:textId="77777777" w:rsidR="00C76132" w:rsidRPr="00C76132" w:rsidRDefault="00C76132" w:rsidP="004B71EC">
            <w:pPr>
              <w:snapToGrid w:val="0"/>
              <w:jc w:val="center"/>
              <w:rPr>
                <w:b/>
                <w:bCs/>
                <w:sz w:val="24"/>
                <w:szCs w:val="24"/>
              </w:rPr>
            </w:pPr>
            <w:r w:rsidRPr="00C76132">
              <w:rPr>
                <w:b/>
                <w:bCs/>
                <w:sz w:val="24"/>
                <w:szCs w:val="24"/>
              </w:rPr>
              <w:t>Coefficient</w:t>
            </w:r>
          </w:p>
        </w:tc>
        <w:tc>
          <w:tcPr>
            <w:tcW w:w="1180" w:type="dxa"/>
          </w:tcPr>
          <w:p w14:paraId="50F6A2B6" w14:textId="77777777" w:rsidR="00C76132" w:rsidRPr="00C76132" w:rsidRDefault="00C76132" w:rsidP="004B71EC">
            <w:pPr>
              <w:snapToGrid w:val="0"/>
              <w:jc w:val="center"/>
              <w:rPr>
                <w:b/>
                <w:bCs/>
                <w:sz w:val="24"/>
                <w:szCs w:val="24"/>
              </w:rPr>
            </w:pPr>
            <w:r w:rsidRPr="00C76132">
              <w:rPr>
                <w:b/>
                <w:bCs/>
                <w:sz w:val="24"/>
                <w:szCs w:val="24"/>
              </w:rPr>
              <w:t>t</w:t>
            </w:r>
          </w:p>
        </w:tc>
        <w:tc>
          <w:tcPr>
            <w:tcW w:w="1230" w:type="dxa"/>
          </w:tcPr>
          <w:p w14:paraId="20CCEDAC" w14:textId="77777777" w:rsidR="00C76132" w:rsidRPr="00C76132" w:rsidRDefault="00C76132" w:rsidP="004B71EC">
            <w:pPr>
              <w:snapToGrid w:val="0"/>
              <w:jc w:val="center"/>
              <w:rPr>
                <w:b/>
                <w:bCs/>
                <w:sz w:val="24"/>
                <w:szCs w:val="24"/>
              </w:rPr>
            </w:pPr>
            <w:r w:rsidRPr="00C76132">
              <w:rPr>
                <w:b/>
                <w:bCs/>
                <w:sz w:val="24"/>
                <w:szCs w:val="24"/>
              </w:rPr>
              <w:t>r</w:t>
            </w:r>
            <w:r w:rsidRPr="00C76132">
              <w:rPr>
                <w:b/>
                <w:bCs/>
                <w:sz w:val="24"/>
                <w:szCs w:val="24"/>
                <w:vertAlign w:val="superscript"/>
              </w:rPr>
              <w:t>2</w:t>
            </w:r>
          </w:p>
        </w:tc>
        <w:tc>
          <w:tcPr>
            <w:tcW w:w="1293" w:type="dxa"/>
          </w:tcPr>
          <w:p w14:paraId="70C692E2" w14:textId="77777777" w:rsidR="00C76132" w:rsidRPr="00C76132" w:rsidRDefault="00C76132" w:rsidP="004B71EC">
            <w:pPr>
              <w:snapToGrid w:val="0"/>
              <w:jc w:val="center"/>
              <w:rPr>
                <w:b/>
                <w:bCs/>
                <w:sz w:val="24"/>
                <w:szCs w:val="24"/>
              </w:rPr>
            </w:pPr>
            <w:r w:rsidRPr="00C76132">
              <w:rPr>
                <w:b/>
                <w:bCs/>
                <w:sz w:val="24"/>
                <w:szCs w:val="24"/>
              </w:rPr>
              <w:t>Adj r</w:t>
            </w:r>
            <w:r w:rsidRPr="00C76132">
              <w:rPr>
                <w:b/>
                <w:bCs/>
                <w:sz w:val="24"/>
                <w:szCs w:val="24"/>
                <w:vertAlign w:val="superscript"/>
              </w:rPr>
              <w:t>2</w:t>
            </w:r>
          </w:p>
        </w:tc>
        <w:tc>
          <w:tcPr>
            <w:tcW w:w="1276" w:type="dxa"/>
          </w:tcPr>
          <w:p w14:paraId="0CFDD92C" w14:textId="77777777" w:rsidR="00C76132" w:rsidRPr="00C76132" w:rsidRDefault="00C76132" w:rsidP="004B71EC">
            <w:pPr>
              <w:snapToGrid w:val="0"/>
              <w:jc w:val="center"/>
              <w:rPr>
                <w:b/>
                <w:bCs/>
                <w:sz w:val="24"/>
                <w:szCs w:val="24"/>
              </w:rPr>
            </w:pPr>
            <w:r w:rsidRPr="00C76132">
              <w:rPr>
                <w:rFonts w:hint="eastAsia"/>
                <w:b/>
                <w:bCs/>
                <w:sz w:val="24"/>
                <w:szCs w:val="24"/>
              </w:rPr>
              <w:t>F</w:t>
            </w:r>
          </w:p>
        </w:tc>
        <w:tc>
          <w:tcPr>
            <w:tcW w:w="1276" w:type="dxa"/>
          </w:tcPr>
          <w:p w14:paraId="01812436" w14:textId="77777777" w:rsidR="00C76132" w:rsidRPr="00C76132" w:rsidRDefault="00C76132" w:rsidP="004B71EC">
            <w:pPr>
              <w:snapToGrid w:val="0"/>
              <w:jc w:val="center"/>
              <w:rPr>
                <w:b/>
                <w:bCs/>
                <w:sz w:val="24"/>
                <w:szCs w:val="24"/>
              </w:rPr>
            </w:pPr>
            <w:r w:rsidRPr="00C76132">
              <w:rPr>
                <w:rFonts w:hint="eastAsia"/>
                <w:b/>
                <w:bCs/>
                <w:sz w:val="24"/>
                <w:szCs w:val="24"/>
              </w:rPr>
              <w:t>P</w:t>
            </w:r>
          </w:p>
        </w:tc>
      </w:tr>
      <w:tr w:rsidR="00A840DD" w:rsidRPr="00C76132" w14:paraId="4DB6F164" w14:textId="77777777" w:rsidTr="00735213">
        <w:trPr>
          <w:trHeight w:val="89"/>
        </w:trPr>
        <w:tc>
          <w:tcPr>
            <w:tcW w:w="1787" w:type="dxa"/>
            <w:tcBorders>
              <w:bottom w:val="nil"/>
            </w:tcBorders>
          </w:tcPr>
          <w:p w14:paraId="68F8D60E" w14:textId="77777777" w:rsidR="00A840DD" w:rsidRPr="00C76132" w:rsidRDefault="00A840DD" w:rsidP="004B71EC">
            <w:pPr>
              <w:snapToGrid w:val="0"/>
              <w:jc w:val="center"/>
              <w:rPr>
                <w:sz w:val="24"/>
                <w:szCs w:val="24"/>
              </w:rPr>
            </w:pPr>
            <w:r w:rsidRPr="00C76132">
              <w:rPr>
                <w:sz w:val="24"/>
                <w:szCs w:val="24"/>
              </w:rPr>
              <w:t>Ln (GDP</w:t>
            </w:r>
            <w:r w:rsidRPr="00C76132">
              <w:rPr>
                <w:sz w:val="24"/>
                <w:szCs w:val="24"/>
                <w:vertAlign w:val="subscript"/>
              </w:rPr>
              <w:t>k</w:t>
            </w:r>
            <w:r w:rsidRPr="00C76132">
              <w:rPr>
                <w:sz w:val="24"/>
                <w:szCs w:val="24"/>
              </w:rPr>
              <w:t>*GDP</w:t>
            </w:r>
            <w:r w:rsidRPr="00C76132">
              <w:rPr>
                <w:sz w:val="24"/>
                <w:szCs w:val="24"/>
                <w:vertAlign w:val="subscript"/>
              </w:rPr>
              <w:t>c</w:t>
            </w:r>
            <w:r w:rsidRPr="00C76132">
              <w:rPr>
                <w:sz w:val="24"/>
                <w:szCs w:val="24"/>
              </w:rPr>
              <w:t>)</w:t>
            </w:r>
          </w:p>
        </w:tc>
        <w:tc>
          <w:tcPr>
            <w:tcW w:w="1451" w:type="dxa"/>
            <w:tcBorders>
              <w:bottom w:val="nil"/>
            </w:tcBorders>
          </w:tcPr>
          <w:p w14:paraId="2D38C382" w14:textId="77777777" w:rsidR="00A840DD" w:rsidRPr="00C76132" w:rsidRDefault="00A840DD" w:rsidP="004B71EC">
            <w:pPr>
              <w:snapToGrid w:val="0"/>
              <w:jc w:val="center"/>
              <w:rPr>
                <w:sz w:val="24"/>
                <w:szCs w:val="24"/>
                <w:vertAlign w:val="superscript"/>
              </w:rPr>
            </w:pPr>
            <w:r w:rsidRPr="00C76132">
              <w:rPr>
                <w:sz w:val="24"/>
                <w:szCs w:val="24"/>
              </w:rPr>
              <w:t>4.913</w:t>
            </w:r>
            <w:r w:rsidRPr="00C76132">
              <w:rPr>
                <w:sz w:val="24"/>
                <w:szCs w:val="24"/>
                <w:vertAlign w:val="superscript"/>
              </w:rPr>
              <w:t>***</w:t>
            </w:r>
          </w:p>
        </w:tc>
        <w:tc>
          <w:tcPr>
            <w:tcW w:w="1180" w:type="dxa"/>
            <w:tcBorders>
              <w:bottom w:val="nil"/>
            </w:tcBorders>
          </w:tcPr>
          <w:p w14:paraId="75B125B2" w14:textId="77777777" w:rsidR="00A840DD" w:rsidRPr="00C76132" w:rsidRDefault="00A840DD" w:rsidP="004B71EC">
            <w:pPr>
              <w:snapToGrid w:val="0"/>
              <w:jc w:val="center"/>
              <w:rPr>
                <w:sz w:val="24"/>
                <w:szCs w:val="24"/>
              </w:rPr>
            </w:pPr>
            <w:r w:rsidRPr="00C76132">
              <w:rPr>
                <w:sz w:val="24"/>
                <w:szCs w:val="24"/>
              </w:rPr>
              <w:t>(0.96)</w:t>
            </w:r>
          </w:p>
        </w:tc>
        <w:tc>
          <w:tcPr>
            <w:tcW w:w="1230" w:type="dxa"/>
            <w:vMerge w:val="restart"/>
          </w:tcPr>
          <w:p w14:paraId="615F9561" w14:textId="77777777" w:rsidR="00A840DD" w:rsidRDefault="00A840DD" w:rsidP="004B71EC">
            <w:pPr>
              <w:snapToGrid w:val="0"/>
              <w:jc w:val="center"/>
              <w:rPr>
                <w:sz w:val="24"/>
                <w:szCs w:val="24"/>
              </w:rPr>
            </w:pPr>
          </w:p>
          <w:p w14:paraId="37260964" w14:textId="77777777" w:rsidR="00A840DD" w:rsidRDefault="00A840DD" w:rsidP="004B71EC">
            <w:pPr>
              <w:snapToGrid w:val="0"/>
              <w:jc w:val="center"/>
              <w:rPr>
                <w:sz w:val="24"/>
                <w:szCs w:val="24"/>
              </w:rPr>
            </w:pPr>
          </w:p>
          <w:p w14:paraId="2F142B2E" w14:textId="77777777" w:rsidR="00A840DD" w:rsidRDefault="00A840DD" w:rsidP="004B71EC">
            <w:pPr>
              <w:snapToGrid w:val="0"/>
              <w:jc w:val="center"/>
              <w:rPr>
                <w:sz w:val="24"/>
                <w:szCs w:val="24"/>
              </w:rPr>
            </w:pPr>
          </w:p>
          <w:p w14:paraId="4F8C9697" w14:textId="77777777" w:rsidR="00A840DD" w:rsidRDefault="00A840DD" w:rsidP="004B71EC">
            <w:pPr>
              <w:snapToGrid w:val="0"/>
              <w:jc w:val="center"/>
              <w:rPr>
                <w:sz w:val="24"/>
                <w:szCs w:val="24"/>
              </w:rPr>
            </w:pPr>
          </w:p>
          <w:p w14:paraId="5C33071A" w14:textId="33C960A0" w:rsidR="00A840DD" w:rsidRPr="00C76132" w:rsidRDefault="00A840DD" w:rsidP="004B71EC">
            <w:pPr>
              <w:snapToGrid w:val="0"/>
              <w:jc w:val="center"/>
              <w:rPr>
                <w:sz w:val="24"/>
                <w:szCs w:val="24"/>
              </w:rPr>
            </w:pPr>
            <w:r w:rsidRPr="00C76132">
              <w:rPr>
                <w:sz w:val="24"/>
                <w:szCs w:val="24"/>
              </w:rPr>
              <w:t>0.9281</w:t>
            </w:r>
          </w:p>
        </w:tc>
        <w:tc>
          <w:tcPr>
            <w:tcW w:w="1293" w:type="dxa"/>
            <w:vMerge w:val="restart"/>
            <w:vAlign w:val="center"/>
          </w:tcPr>
          <w:p w14:paraId="2CA455E6" w14:textId="1596C2FE" w:rsidR="00A840DD" w:rsidRPr="00C76132" w:rsidRDefault="00A840DD" w:rsidP="004B71EC">
            <w:pPr>
              <w:snapToGrid w:val="0"/>
              <w:jc w:val="center"/>
              <w:rPr>
                <w:sz w:val="24"/>
                <w:szCs w:val="24"/>
              </w:rPr>
            </w:pPr>
            <w:r w:rsidRPr="00C76132">
              <w:rPr>
                <w:sz w:val="24"/>
                <w:szCs w:val="24"/>
              </w:rPr>
              <w:t>0.8967</w:t>
            </w:r>
          </w:p>
        </w:tc>
        <w:tc>
          <w:tcPr>
            <w:tcW w:w="1276" w:type="dxa"/>
            <w:vMerge w:val="restart"/>
            <w:vAlign w:val="center"/>
          </w:tcPr>
          <w:p w14:paraId="37803026" w14:textId="4D0AEEC0" w:rsidR="00A840DD" w:rsidRPr="00C76132" w:rsidRDefault="00A840DD" w:rsidP="004B71EC">
            <w:pPr>
              <w:snapToGrid w:val="0"/>
              <w:jc w:val="center"/>
              <w:rPr>
                <w:sz w:val="24"/>
                <w:szCs w:val="24"/>
              </w:rPr>
            </w:pPr>
            <w:r w:rsidRPr="00C76132">
              <w:rPr>
                <w:rFonts w:hint="eastAsia"/>
                <w:sz w:val="24"/>
                <w:szCs w:val="24"/>
              </w:rPr>
              <w:t>2</w:t>
            </w:r>
            <w:r w:rsidRPr="00C76132">
              <w:rPr>
                <w:sz w:val="24"/>
                <w:szCs w:val="24"/>
              </w:rPr>
              <w:t>9.51</w:t>
            </w:r>
          </w:p>
        </w:tc>
        <w:tc>
          <w:tcPr>
            <w:tcW w:w="1276" w:type="dxa"/>
            <w:vMerge w:val="restart"/>
          </w:tcPr>
          <w:p w14:paraId="4BC3E23E" w14:textId="77777777" w:rsidR="00A840DD" w:rsidRPr="00C76132" w:rsidRDefault="00A840DD" w:rsidP="00637EC8">
            <w:pPr>
              <w:snapToGrid w:val="0"/>
              <w:rPr>
                <w:sz w:val="24"/>
                <w:szCs w:val="24"/>
              </w:rPr>
            </w:pPr>
          </w:p>
          <w:p w14:paraId="5EA32887" w14:textId="77777777" w:rsidR="00A840DD" w:rsidRDefault="00A840DD" w:rsidP="004B71EC">
            <w:pPr>
              <w:snapToGrid w:val="0"/>
              <w:jc w:val="center"/>
              <w:rPr>
                <w:sz w:val="24"/>
                <w:szCs w:val="24"/>
              </w:rPr>
            </w:pPr>
          </w:p>
          <w:p w14:paraId="79E45ABC" w14:textId="77777777" w:rsidR="00A840DD" w:rsidRDefault="00A840DD" w:rsidP="004B71EC">
            <w:pPr>
              <w:snapToGrid w:val="0"/>
              <w:jc w:val="center"/>
              <w:rPr>
                <w:sz w:val="24"/>
                <w:szCs w:val="24"/>
              </w:rPr>
            </w:pPr>
          </w:p>
          <w:p w14:paraId="07175DB7" w14:textId="77777777" w:rsidR="00A840DD" w:rsidRDefault="00A840DD" w:rsidP="004B71EC">
            <w:pPr>
              <w:snapToGrid w:val="0"/>
              <w:jc w:val="center"/>
              <w:rPr>
                <w:sz w:val="24"/>
                <w:szCs w:val="24"/>
              </w:rPr>
            </w:pPr>
          </w:p>
          <w:p w14:paraId="348AD916" w14:textId="2672EC08" w:rsidR="00A840DD" w:rsidRPr="00C76132" w:rsidRDefault="00A840DD" w:rsidP="00A840DD">
            <w:pPr>
              <w:snapToGrid w:val="0"/>
              <w:jc w:val="center"/>
              <w:rPr>
                <w:sz w:val="24"/>
                <w:szCs w:val="24"/>
              </w:rPr>
            </w:pPr>
            <w:r>
              <w:rPr>
                <w:sz w:val="24"/>
                <w:szCs w:val="24"/>
              </w:rPr>
              <w:t>0</w:t>
            </w:r>
          </w:p>
        </w:tc>
      </w:tr>
      <w:tr w:rsidR="00A840DD" w:rsidRPr="00C76132" w14:paraId="021D3C22" w14:textId="77777777" w:rsidTr="00D569FD">
        <w:tc>
          <w:tcPr>
            <w:tcW w:w="1787" w:type="dxa"/>
          </w:tcPr>
          <w:p w14:paraId="7E575F58" w14:textId="77777777" w:rsidR="00A840DD" w:rsidRPr="00C76132" w:rsidRDefault="00A840DD" w:rsidP="004B71EC">
            <w:pPr>
              <w:snapToGrid w:val="0"/>
              <w:jc w:val="center"/>
              <w:rPr>
                <w:sz w:val="24"/>
                <w:szCs w:val="24"/>
              </w:rPr>
            </w:pPr>
            <w:r w:rsidRPr="00C76132">
              <w:rPr>
                <w:sz w:val="24"/>
                <w:szCs w:val="24"/>
              </w:rPr>
              <w:t>Ln (OP</w:t>
            </w:r>
            <w:r w:rsidRPr="00C76132">
              <w:rPr>
                <w:sz w:val="24"/>
                <w:szCs w:val="24"/>
                <w:vertAlign w:val="subscript"/>
              </w:rPr>
              <w:t>k</w:t>
            </w:r>
            <w:r w:rsidRPr="00C76132">
              <w:rPr>
                <w:sz w:val="24"/>
                <w:szCs w:val="24"/>
              </w:rPr>
              <w:t>)</w:t>
            </w:r>
          </w:p>
        </w:tc>
        <w:tc>
          <w:tcPr>
            <w:tcW w:w="1451" w:type="dxa"/>
          </w:tcPr>
          <w:p w14:paraId="78F1A0E3" w14:textId="77777777" w:rsidR="00A840DD" w:rsidRPr="00C76132" w:rsidRDefault="00A840DD" w:rsidP="004B71EC">
            <w:pPr>
              <w:snapToGrid w:val="0"/>
              <w:jc w:val="center"/>
              <w:rPr>
                <w:sz w:val="24"/>
                <w:szCs w:val="24"/>
                <w:vertAlign w:val="superscript"/>
              </w:rPr>
            </w:pPr>
            <w:r w:rsidRPr="00C76132">
              <w:rPr>
                <w:sz w:val="24"/>
                <w:szCs w:val="24"/>
              </w:rPr>
              <w:t>2.6690</w:t>
            </w:r>
            <w:r w:rsidRPr="00C76132">
              <w:rPr>
                <w:sz w:val="24"/>
                <w:szCs w:val="24"/>
                <w:vertAlign w:val="superscript"/>
              </w:rPr>
              <w:t>*</w:t>
            </w:r>
          </w:p>
        </w:tc>
        <w:tc>
          <w:tcPr>
            <w:tcW w:w="1180" w:type="dxa"/>
          </w:tcPr>
          <w:p w14:paraId="68B61049" w14:textId="77777777" w:rsidR="00A840DD" w:rsidRPr="00C76132" w:rsidRDefault="00A840DD" w:rsidP="004B71EC">
            <w:pPr>
              <w:snapToGrid w:val="0"/>
              <w:jc w:val="center"/>
              <w:rPr>
                <w:sz w:val="24"/>
                <w:szCs w:val="24"/>
              </w:rPr>
            </w:pPr>
            <w:r w:rsidRPr="00C76132">
              <w:rPr>
                <w:sz w:val="24"/>
                <w:szCs w:val="24"/>
              </w:rPr>
              <w:t>1.56</w:t>
            </w:r>
          </w:p>
        </w:tc>
        <w:tc>
          <w:tcPr>
            <w:tcW w:w="1230" w:type="dxa"/>
            <w:vMerge/>
          </w:tcPr>
          <w:p w14:paraId="2B9BA90C" w14:textId="56CB2569" w:rsidR="00A840DD" w:rsidRPr="00C76132" w:rsidRDefault="00A840DD" w:rsidP="004B71EC">
            <w:pPr>
              <w:snapToGrid w:val="0"/>
              <w:jc w:val="center"/>
              <w:rPr>
                <w:sz w:val="24"/>
                <w:szCs w:val="24"/>
              </w:rPr>
            </w:pPr>
          </w:p>
        </w:tc>
        <w:tc>
          <w:tcPr>
            <w:tcW w:w="1293" w:type="dxa"/>
            <w:vMerge/>
          </w:tcPr>
          <w:p w14:paraId="0DB0F3C0" w14:textId="3659296B" w:rsidR="00A840DD" w:rsidRPr="00C76132" w:rsidRDefault="00A840DD" w:rsidP="004B71EC">
            <w:pPr>
              <w:snapToGrid w:val="0"/>
              <w:jc w:val="center"/>
              <w:rPr>
                <w:sz w:val="24"/>
                <w:szCs w:val="24"/>
              </w:rPr>
            </w:pPr>
          </w:p>
        </w:tc>
        <w:tc>
          <w:tcPr>
            <w:tcW w:w="1276" w:type="dxa"/>
            <w:vMerge/>
          </w:tcPr>
          <w:p w14:paraId="5883BDAD" w14:textId="7B74DB38" w:rsidR="00A840DD" w:rsidRPr="00C76132" w:rsidRDefault="00A840DD" w:rsidP="004B71EC">
            <w:pPr>
              <w:snapToGrid w:val="0"/>
              <w:jc w:val="center"/>
              <w:rPr>
                <w:sz w:val="24"/>
                <w:szCs w:val="24"/>
              </w:rPr>
            </w:pPr>
          </w:p>
        </w:tc>
        <w:tc>
          <w:tcPr>
            <w:tcW w:w="1276" w:type="dxa"/>
            <w:vMerge/>
          </w:tcPr>
          <w:p w14:paraId="51108723" w14:textId="0E6185B0" w:rsidR="00A840DD" w:rsidRPr="00C76132" w:rsidRDefault="00A840DD" w:rsidP="004B71EC">
            <w:pPr>
              <w:snapToGrid w:val="0"/>
              <w:jc w:val="center"/>
              <w:rPr>
                <w:sz w:val="24"/>
                <w:szCs w:val="24"/>
              </w:rPr>
            </w:pPr>
          </w:p>
        </w:tc>
      </w:tr>
      <w:tr w:rsidR="00A840DD" w:rsidRPr="00C76132" w14:paraId="70649AB1" w14:textId="77777777" w:rsidTr="00D569FD">
        <w:tc>
          <w:tcPr>
            <w:tcW w:w="1787" w:type="dxa"/>
          </w:tcPr>
          <w:p w14:paraId="3698A5D7" w14:textId="77777777" w:rsidR="00A840DD" w:rsidRPr="00C76132" w:rsidRDefault="00A840DD" w:rsidP="004B71EC">
            <w:pPr>
              <w:snapToGrid w:val="0"/>
              <w:jc w:val="center"/>
              <w:rPr>
                <w:sz w:val="24"/>
                <w:szCs w:val="24"/>
              </w:rPr>
            </w:pPr>
            <w:r w:rsidRPr="00C76132">
              <w:rPr>
                <w:sz w:val="24"/>
                <w:szCs w:val="24"/>
              </w:rPr>
              <w:t>Ln (GP</w:t>
            </w:r>
            <w:r w:rsidRPr="00C76132">
              <w:rPr>
                <w:sz w:val="24"/>
                <w:szCs w:val="24"/>
                <w:vertAlign w:val="subscript"/>
              </w:rPr>
              <w:t>k</w:t>
            </w:r>
            <w:r w:rsidRPr="00C76132">
              <w:rPr>
                <w:sz w:val="24"/>
                <w:szCs w:val="24"/>
              </w:rPr>
              <w:t>)</w:t>
            </w:r>
          </w:p>
        </w:tc>
        <w:tc>
          <w:tcPr>
            <w:tcW w:w="1451" w:type="dxa"/>
          </w:tcPr>
          <w:p w14:paraId="191EF982" w14:textId="77777777" w:rsidR="00A840DD" w:rsidRPr="00C76132" w:rsidRDefault="00A840DD" w:rsidP="004B71EC">
            <w:pPr>
              <w:snapToGrid w:val="0"/>
              <w:jc w:val="center"/>
              <w:rPr>
                <w:sz w:val="24"/>
                <w:szCs w:val="24"/>
              </w:rPr>
            </w:pPr>
            <w:r w:rsidRPr="00C76132">
              <w:rPr>
                <w:sz w:val="24"/>
                <w:szCs w:val="24"/>
              </w:rPr>
              <w:t>-2.4166</w:t>
            </w:r>
            <w:r w:rsidRPr="00C76132">
              <w:rPr>
                <w:sz w:val="24"/>
                <w:szCs w:val="24"/>
                <w:vertAlign w:val="superscript"/>
              </w:rPr>
              <w:t>**</w:t>
            </w:r>
          </w:p>
        </w:tc>
        <w:tc>
          <w:tcPr>
            <w:tcW w:w="1180" w:type="dxa"/>
          </w:tcPr>
          <w:p w14:paraId="5456B6E2" w14:textId="77777777" w:rsidR="00A840DD" w:rsidRPr="00C76132" w:rsidRDefault="00A840DD" w:rsidP="004B71EC">
            <w:pPr>
              <w:snapToGrid w:val="0"/>
              <w:jc w:val="center"/>
              <w:rPr>
                <w:sz w:val="24"/>
                <w:szCs w:val="24"/>
              </w:rPr>
            </w:pPr>
            <w:r w:rsidRPr="00C76132">
              <w:rPr>
                <w:sz w:val="24"/>
                <w:szCs w:val="24"/>
              </w:rPr>
              <w:t>(-0.35)</w:t>
            </w:r>
          </w:p>
        </w:tc>
        <w:tc>
          <w:tcPr>
            <w:tcW w:w="1230" w:type="dxa"/>
            <w:vMerge/>
          </w:tcPr>
          <w:p w14:paraId="1DB2E0F5" w14:textId="2F1D6E28" w:rsidR="00A840DD" w:rsidRPr="00C76132" w:rsidRDefault="00A840DD" w:rsidP="004B71EC">
            <w:pPr>
              <w:snapToGrid w:val="0"/>
              <w:jc w:val="center"/>
              <w:rPr>
                <w:sz w:val="24"/>
                <w:szCs w:val="24"/>
              </w:rPr>
            </w:pPr>
          </w:p>
        </w:tc>
        <w:tc>
          <w:tcPr>
            <w:tcW w:w="1293" w:type="dxa"/>
            <w:vMerge/>
          </w:tcPr>
          <w:p w14:paraId="726CDD35" w14:textId="55E8D95C" w:rsidR="00A840DD" w:rsidRPr="00C76132" w:rsidRDefault="00A840DD" w:rsidP="004B71EC">
            <w:pPr>
              <w:snapToGrid w:val="0"/>
              <w:jc w:val="center"/>
              <w:rPr>
                <w:sz w:val="24"/>
                <w:szCs w:val="24"/>
              </w:rPr>
            </w:pPr>
          </w:p>
        </w:tc>
        <w:tc>
          <w:tcPr>
            <w:tcW w:w="1276" w:type="dxa"/>
            <w:vMerge/>
          </w:tcPr>
          <w:p w14:paraId="556F4206" w14:textId="0FD3766C" w:rsidR="00A840DD" w:rsidRPr="00C76132" w:rsidRDefault="00A840DD" w:rsidP="004B71EC">
            <w:pPr>
              <w:snapToGrid w:val="0"/>
              <w:jc w:val="center"/>
              <w:rPr>
                <w:sz w:val="24"/>
                <w:szCs w:val="24"/>
              </w:rPr>
            </w:pPr>
          </w:p>
        </w:tc>
        <w:tc>
          <w:tcPr>
            <w:tcW w:w="1276" w:type="dxa"/>
            <w:vMerge/>
          </w:tcPr>
          <w:p w14:paraId="2844BF1E" w14:textId="72729D70" w:rsidR="00A840DD" w:rsidRPr="00C76132" w:rsidRDefault="00A840DD" w:rsidP="004B71EC">
            <w:pPr>
              <w:snapToGrid w:val="0"/>
              <w:jc w:val="center"/>
              <w:rPr>
                <w:sz w:val="24"/>
                <w:szCs w:val="24"/>
              </w:rPr>
            </w:pPr>
          </w:p>
        </w:tc>
      </w:tr>
      <w:tr w:rsidR="00A840DD" w:rsidRPr="00C76132" w14:paraId="231B0562" w14:textId="77777777" w:rsidTr="00D569FD">
        <w:tc>
          <w:tcPr>
            <w:tcW w:w="1787" w:type="dxa"/>
          </w:tcPr>
          <w:p w14:paraId="5E8F6C5D" w14:textId="77777777" w:rsidR="00A840DD" w:rsidRPr="00C76132" w:rsidRDefault="00A840DD" w:rsidP="004B71EC">
            <w:pPr>
              <w:snapToGrid w:val="0"/>
              <w:jc w:val="center"/>
              <w:rPr>
                <w:sz w:val="24"/>
                <w:szCs w:val="24"/>
              </w:rPr>
            </w:pPr>
            <w:r w:rsidRPr="00C76132">
              <w:rPr>
                <w:sz w:val="24"/>
                <w:szCs w:val="24"/>
              </w:rPr>
              <w:t>Ln (POP</w:t>
            </w:r>
            <w:r w:rsidRPr="00C76132">
              <w:rPr>
                <w:sz w:val="24"/>
                <w:szCs w:val="24"/>
                <w:vertAlign w:val="subscript"/>
              </w:rPr>
              <w:t>c</w:t>
            </w:r>
            <w:r w:rsidRPr="00C76132">
              <w:rPr>
                <w:sz w:val="24"/>
                <w:szCs w:val="24"/>
              </w:rPr>
              <w:t>)</w:t>
            </w:r>
          </w:p>
        </w:tc>
        <w:tc>
          <w:tcPr>
            <w:tcW w:w="1451" w:type="dxa"/>
          </w:tcPr>
          <w:p w14:paraId="3F3D1390" w14:textId="77777777" w:rsidR="00A840DD" w:rsidRPr="00C76132" w:rsidRDefault="00A840DD" w:rsidP="004B71EC">
            <w:pPr>
              <w:snapToGrid w:val="0"/>
              <w:jc w:val="center"/>
              <w:rPr>
                <w:sz w:val="24"/>
                <w:szCs w:val="24"/>
              </w:rPr>
            </w:pPr>
            <w:r w:rsidRPr="00C76132">
              <w:rPr>
                <w:sz w:val="24"/>
                <w:szCs w:val="24"/>
              </w:rPr>
              <w:t>0.0903</w:t>
            </w:r>
            <w:r w:rsidRPr="00C76132">
              <w:rPr>
                <w:sz w:val="24"/>
                <w:szCs w:val="24"/>
                <w:vertAlign w:val="superscript"/>
              </w:rPr>
              <w:t>***</w:t>
            </w:r>
          </w:p>
        </w:tc>
        <w:tc>
          <w:tcPr>
            <w:tcW w:w="1180" w:type="dxa"/>
          </w:tcPr>
          <w:p w14:paraId="252444BF" w14:textId="77777777" w:rsidR="00A840DD" w:rsidRPr="00C76132" w:rsidRDefault="00A840DD" w:rsidP="004B71EC">
            <w:pPr>
              <w:snapToGrid w:val="0"/>
              <w:jc w:val="center"/>
              <w:rPr>
                <w:sz w:val="24"/>
                <w:szCs w:val="24"/>
              </w:rPr>
            </w:pPr>
            <w:r w:rsidRPr="00C76132">
              <w:rPr>
                <w:sz w:val="24"/>
                <w:szCs w:val="24"/>
              </w:rPr>
              <w:t>(0)</w:t>
            </w:r>
          </w:p>
        </w:tc>
        <w:tc>
          <w:tcPr>
            <w:tcW w:w="1230" w:type="dxa"/>
            <w:vMerge/>
          </w:tcPr>
          <w:p w14:paraId="7B6E0729" w14:textId="2354A147" w:rsidR="00A840DD" w:rsidRPr="00C76132" w:rsidRDefault="00A840DD" w:rsidP="004B71EC">
            <w:pPr>
              <w:snapToGrid w:val="0"/>
              <w:jc w:val="center"/>
              <w:rPr>
                <w:sz w:val="24"/>
                <w:szCs w:val="24"/>
              </w:rPr>
            </w:pPr>
          </w:p>
        </w:tc>
        <w:tc>
          <w:tcPr>
            <w:tcW w:w="1293" w:type="dxa"/>
            <w:vMerge/>
          </w:tcPr>
          <w:p w14:paraId="47159D71" w14:textId="2336558B" w:rsidR="00A840DD" w:rsidRPr="00C76132" w:rsidRDefault="00A840DD" w:rsidP="004B71EC">
            <w:pPr>
              <w:snapToGrid w:val="0"/>
              <w:jc w:val="center"/>
              <w:rPr>
                <w:sz w:val="24"/>
                <w:szCs w:val="24"/>
              </w:rPr>
            </w:pPr>
          </w:p>
        </w:tc>
        <w:tc>
          <w:tcPr>
            <w:tcW w:w="1276" w:type="dxa"/>
            <w:vMerge/>
          </w:tcPr>
          <w:p w14:paraId="2345C11C" w14:textId="3A7BF405" w:rsidR="00A840DD" w:rsidRPr="00C76132" w:rsidRDefault="00A840DD" w:rsidP="004B71EC">
            <w:pPr>
              <w:snapToGrid w:val="0"/>
              <w:jc w:val="center"/>
              <w:rPr>
                <w:sz w:val="24"/>
                <w:szCs w:val="24"/>
              </w:rPr>
            </w:pPr>
          </w:p>
        </w:tc>
        <w:tc>
          <w:tcPr>
            <w:tcW w:w="1276" w:type="dxa"/>
            <w:vMerge/>
          </w:tcPr>
          <w:p w14:paraId="460E0678" w14:textId="487026DB" w:rsidR="00A840DD" w:rsidRPr="00C76132" w:rsidRDefault="00A840DD" w:rsidP="004B71EC">
            <w:pPr>
              <w:snapToGrid w:val="0"/>
              <w:jc w:val="center"/>
              <w:rPr>
                <w:sz w:val="24"/>
                <w:szCs w:val="24"/>
              </w:rPr>
            </w:pPr>
          </w:p>
        </w:tc>
      </w:tr>
      <w:tr w:rsidR="00A840DD" w:rsidRPr="00C76132" w14:paraId="6C403C2D" w14:textId="77777777" w:rsidTr="00D569FD">
        <w:tc>
          <w:tcPr>
            <w:tcW w:w="1787" w:type="dxa"/>
          </w:tcPr>
          <w:p w14:paraId="5EAA47A2" w14:textId="77777777" w:rsidR="00A840DD" w:rsidRPr="00C76132" w:rsidRDefault="00A840DD" w:rsidP="004B71EC">
            <w:pPr>
              <w:snapToGrid w:val="0"/>
              <w:jc w:val="center"/>
              <w:rPr>
                <w:sz w:val="24"/>
                <w:szCs w:val="24"/>
              </w:rPr>
            </w:pPr>
            <w:r w:rsidRPr="00C76132">
              <w:rPr>
                <w:sz w:val="24"/>
                <w:szCs w:val="24"/>
              </w:rPr>
              <w:t>Ln (POP</w:t>
            </w:r>
            <w:r w:rsidRPr="00C76132">
              <w:rPr>
                <w:sz w:val="24"/>
                <w:szCs w:val="24"/>
                <w:vertAlign w:val="subscript"/>
              </w:rPr>
              <w:t>k</w:t>
            </w:r>
            <w:r w:rsidRPr="00C76132">
              <w:rPr>
                <w:sz w:val="24"/>
                <w:szCs w:val="24"/>
              </w:rPr>
              <w:t>)</w:t>
            </w:r>
          </w:p>
        </w:tc>
        <w:tc>
          <w:tcPr>
            <w:tcW w:w="1451" w:type="dxa"/>
          </w:tcPr>
          <w:p w14:paraId="458AF32F" w14:textId="77777777" w:rsidR="00A840DD" w:rsidRPr="00C76132" w:rsidRDefault="00A840DD" w:rsidP="004B71EC">
            <w:pPr>
              <w:snapToGrid w:val="0"/>
              <w:jc w:val="center"/>
              <w:rPr>
                <w:sz w:val="24"/>
                <w:szCs w:val="24"/>
              </w:rPr>
            </w:pPr>
            <w:r w:rsidRPr="00C76132">
              <w:rPr>
                <w:sz w:val="24"/>
                <w:szCs w:val="24"/>
              </w:rPr>
              <w:t>-1.739</w:t>
            </w:r>
            <w:r w:rsidRPr="00C76132">
              <w:rPr>
                <w:sz w:val="24"/>
                <w:szCs w:val="24"/>
                <w:vertAlign w:val="superscript"/>
              </w:rPr>
              <w:t>*</w:t>
            </w:r>
          </w:p>
        </w:tc>
        <w:tc>
          <w:tcPr>
            <w:tcW w:w="1180" w:type="dxa"/>
          </w:tcPr>
          <w:p w14:paraId="7EA02A09" w14:textId="77777777" w:rsidR="00A840DD" w:rsidRPr="00C76132" w:rsidRDefault="00A840DD" w:rsidP="004B71EC">
            <w:pPr>
              <w:snapToGrid w:val="0"/>
              <w:jc w:val="center"/>
              <w:rPr>
                <w:sz w:val="24"/>
                <w:szCs w:val="24"/>
              </w:rPr>
            </w:pPr>
            <w:r w:rsidRPr="00C76132">
              <w:rPr>
                <w:sz w:val="24"/>
                <w:szCs w:val="24"/>
              </w:rPr>
              <w:t>2.73</w:t>
            </w:r>
          </w:p>
        </w:tc>
        <w:tc>
          <w:tcPr>
            <w:tcW w:w="1230" w:type="dxa"/>
            <w:vMerge/>
          </w:tcPr>
          <w:p w14:paraId="6179A4E9" w14:textId="4AB81548" w:rsidR="00A840DD" w:rsidRPr="00C76132" w:rsidRDefault="00A840DD" w:rsidP="004B71EC">
            <w:pPr>
              <w:snapToGrid w:val="0"/>
              <w:jc w:val="center"/>
              <w:rPr>
                <w:sz w:val="24"/>
                <w:szCs w:val="24"/>
              </w:rPr>
            </w:pPr>
          </w:p>
        </w:tc>
        <w:tc>
          <w:tcPr>
            <w:tcW w:w="1293" w:type="dxa"/>
            <w:vMerge/>
          </w:tcPr>
          <w:p w14:paraId="12B87269" w14:textId="52DC9C31" w:rsidR="00A840DD" w:rsidRPr="00C76132" w:rsidRDefault="00A840DD" w:rsidP="004B71EC">
            <w:pPr>
              <w:snapToGrid w:val="0"/>
              <w:jc w:val="center"/>
              <w:rPr>
                <w:sz w:val="24"/>
                <w:szCs w:val="24"/>
              </w:rPr>
            </w:pPr>
          </w:p>
        </w:tc>
        <w:tc>
          <w:tcPr>
            <w:tcW w:w="1276" w:type="dxa"/>
            <w:vMerge/>
          </w:tcPr>
          <w:p w14:paraId="4909F1F9" w14:textId="08DA3364" w:rsidR="00A840DD" w:rsidRPr="00C76132" w:rsidRDefault="00A840DD" w:rsidP="004B71EC">
            <w:pPr>
              <w:snapToGrid w:val="0"/>
              <w:jc w:val="center"/>
              <w:rPr>
                <w:sz w:val="24"/>
                <w:szCs w:val="24"/>
              </w:rPr>
            </w:pPr>
          </w:p>
        </w:tc>
        <w:tc>
          <w:tcPr>
            <w:tcW w:w="1276" w:type="dxa"/>
            <w:vMerge/>
          </w:tcPr>
          <w:p w14:paraId="1D94B068" w14:textId="1247F12F" w:rsidR="00A840DD" w:rsidRPr="00C76132" w:rsidRDefault="00A840DD" w:rsidP="004B71EC">
            <w:pPr>
              <w:snapToGrid w:val="0"/>
              <w:jc w:val="center"/>
              <w:rPr>
                <w:sz w:val="24"/>
                <w:szCs w:val="24"/>
              </w:rPr>
            </w:pPr>
          </w:p>
        </w:tc>
      </w:tr>
      <w:tr w:rsidR="00A840DD" w:rsidRPr="00C76132" w14:paraId="12527C1D" w14:textId="77777777" w:rsidTr="00D569FD">
        <w:tc>
          <w:tcPr>
            <w:tcW w:w="1787" w:type="dxa"/>
          </w:tcPr>
          <w:p w14:paraId="7751859A" w14:textId="77777777" w:rsidR="00A840DD" w:rsidRPr="00C76132" w:rsidRDefault="00A840DD" w:rsidP="004B71EC">
            <w:pPr>
              <w:snapToGrid w:val="0"/>
              <w:jc w:val="center"/>
              <w:rPr>
                <w:sz w:val="24"/>
                <w:szCs w:val="24"/>
              </w:rPr>
            </w:pPr>
            <w:r w:rsidRPr="00C76132">
              <w:rPr>
                <w:sz w:val="24"/>
                <w:szCs w:val="24"/>
              </w:rPr>
              <w:t>Ln (EC</w:t>
            </w:r>
            <w:r w:rsidRPr="00C76132">
              <w:rPr>
                <w:sz w:val="24"/>
                <w:szCs w:val="24"/>
                <w:vertAlign w:val="subscript"/>
              </w:rPr>
              <w:t>c</w:t>
            </w:r>
            <w:r w:rsidRPr="00C76132">
              <w:rPr>
                <w:sz w:val="24"/>
                <w:szCs w:val="24"/>
              </w:rPr>
              <w:t>)</w:t>
            </w:r>
          </w:p>
        </w:tc>
        <w:tc>
          <w:tcPr>
            <w:tcW w:w="1451" w:type="dxa"/>
          </w:tcPr>
          <w:p w14:paraId="0D7F5D82" w14:textId="77777777" w:rsidR="00A840DD" w:rsidRPr="00C76132" w:rsidRDefault="00A840DD" w:rsidP="004B71EC">
            <w:pPr>
              <w:snapToGrid w:val="0"/>
              <w:jc w:val="center"/>
              <w:rPr>
                <w:sz w:val="24"/>
                <w:szCs w:val="24"/>
              </w:rPr>
            </w:pPr>
            <w:r w:rsidRPr="00C76132">
              <w:rPr>
                <w:sz w:val="24"/>
                <w:szCs w:val="24"/>
              </w:rPr>
              <w:t>0.5768</w:t>
            </w:r>
            <w:r w:rsidRPr="00C76132">
              <w:rPr>
                <w:sz w:val="24"/>
                <w:szCs w:val="24"/>
                <w:vertAlign w:val="superscript"/>
              </w:rPr>
              <w:t>***</w:t>
            </w:r>
          </w:p>
        </w:tc>
        <w:tc>
          <w:tcPr>
            <w:tcW w:w="1180" w:type="dxa"/>
          </w:tcPr>
          <w:p w14:paraId="6A3301BE" w14:textId="77777777" w:rsidR="00A840DD" w:rsidRPr="00C76132" w:rsidRDefault="00A840DD" w:rsidP="004B71EC">
            <w:pPr>
              <w:snapToGrid w:val="0"/>
              <w:jc w:val="center"/>
              <w:rPr>
                <w:sz w:val="24"/>
                <w:szCs w:val="24"/>
              </w:rPr>
            </w:pPr>
            <w:r w:rsidRPr="00C76132">
              <w:rPr>
                <w:sz w:val="24"/>
                <w:szCs w:val="24"/>
              </w:rPr>
              <w:t>(0.38)</w:t>
            </w:r>
          </w:p>
        </w:tc>
        <w:tc>
          <w:tcPr>
            <w:tcW w:w="1230" w:type="dxa"/>
            <w:vMerge/>
          </w:tcPr>
          <w:p w14:paraId="41D6B4BC" w14:textId="1A774267" w:rsidR="00A840DD" w:rsidRPr="00C76132" w:rsidRDefault="00A840DD" w:rsidP="004B71EC">
            <w:pPr>
              <w:snapToGrid w:val="0"/>
              <w:jc w:val="center"/>
              <w:rPr>
                <w:sz w:val="24"/>
                <w:szCs w:val="24"/>
              </w:rPr>
            </w:pPr>
          </w:p>
        </w:tc>
        <w:tc>
          <w:tcPr>
            <w:tcW w:w="1293" w:type="dxa"/>
            <w:vMerge/>
          </w:tcPr>
          <w:p w14:paraId="64E05A8D" w14:textId="4472154E" w:rsidR="00A840DD" w:rsidRPr="00C76132" w:rsidRDefault="00A840DD" w:rsidP="004B71EC">
            <w:pPr>
              <w:snapToGrid w:val="0"/>
              <w:jc w:val="center"/>
              <w:rPr>
                <w:sz w:val="24"/>
                <w:szCs w:val="24"/>
              </w:rPr>
            </w:pPr>
          </w:p>
        </w:tc>
        <w:tc>
          <w:tcPr>
            <w:tcW w:w="1276" w:type="dxa"/>
            <w:vMerge/>
          </w:tcPr>
          <w:p w14:paraId="0DFEAD4A" w14:textId="0F1E1EFB" w:rsidR="00A840DD" w:rsidRPr="00C76132" w:rsidRDefault="00A840DD" w:rsidP="004B71EC">
            <w:pPr>
              <w:snapToGrid w:val="0"/>
              <w:jc w:val="center"/>
              <w:rPr>
                <w:sz w:val="24"/>
                <w:szCs w:val="24"/>
              </w:rPr>
            </w:pPr>
          </w:p>
        </w:tc>
        <w:tc>
          <w:tcPr>
            <w:tcW w:w="1276" w:type="dxa"/>
            <w:vMerge/>
          </w:tcPr>
          <w:p w14:paraId="7E4AB018" w14:textId="69CBF952" w:rsidR="00A840DD" w:rsidRPr="00C76132" w:rsidRDefault="00A840DD" w:rsidP="004B71EC">
            <w:pPr>
              <w:snapToGrid w:val="0"/>
              <w:jc w:val="center"/>
              <w:rPr>
                <w:sz w:val="24"/>
                <w:szCs w:val="24"/>
              </w:rPr>
            </w:pPr>
          </w:p>
        </w:tc>
      </w:tr>
      <w:tr w:rsidR="00A840DD" w:rsidRPr="00C76132" w14:paraId="759938DF" w14:textId="77777777" w:rsidTr="00D569FD">
        <w:tc>
          <w:tcPr>
            <w:tcW w:w="1787" w:type="dxa"/>
          </w:tcPr>
          <w:p w14:paraId="01700D86" w14:textId="77777777" w:rsidR="00A840DD" w:rsidRPr="00C76132" w:rsidRDefault="00A840DD" w:rsidP="004B71EC">
            <w:pPr>
              <w:snapToGrid w:val="0"/>
              <w:jc w:val="center"/>
              <w:rPr>
                <w:sz w:val="24"/>
                <w:szCs w:val="24"/>
              </w:rPr>
            </w:pPr>
            <w:r w:rsidRPr="00C76132">
              <w:rPr>
                <w:sz w:val="24"/>
                <w:szCs w:val="24"/>
              </w:rPr>
              <w:t>Ln (EC</w:t>
            </w:r>
            <w:r w:rsidRPr="00C76132">
              <w:rPr>
                <w:sz w:val="24"/>
                <w:szCs w:val="24"/>
                <w:vertAlign w:val="subscript"/>
              </w:rPr>
              <w:t>k</w:t>
            </w:r>
            <w:r w:rsidRPr="00C76132">
              <w:rPr>
                <w:sz w:val="24"/>
                <w:szCs w:val="24"/>
              </w:rPr>
              <w:t>)</w:t>
            </w:r>
          </w:p>
        </w:tc>
        <w:tc>
          <w:tcPr>
            <w:tcW w:w="1451" w:type="dxa"/>
          </w:tcPr>
          <w:p w14:paraId="42C38EDE" w14:textId="77777777" w:rsidR="00A840DD" w:rsidRPr="00C76132" w:rsidRDefault="00A840DD" w:rsidP="004B71EC">
            <w:pPr>
              <w:snapToGrid w:val="0"/>
              <w:jc w:val="center"/>
              <w:rPr>
                <w:sz w:val="24"/>
                <w:szCs w:val="24"/>
              </w:rPr>
            </w:pPr>
            <w:r w:rsidRPr="00C76132">
              <w:rPr>
                <w:sz w:val="24"/>
                <w:szCs w:val="24"/>
              </w:rPr>
              <w:t>-2.8056</w:t>
            </w:r>
          </w:p>
        </w:tc>
        <w:tc>
          <w:tcPr>
            <w:tcW w:w="1180" w:type="dxa"/>
          </w:tcPr>
          <w:p w14:paraId="634CB589" w14:textId="77777777" w:rsidR="00A840DD" w:rsidRPr="00C76132" w:rsidRDefault="00A840DD" w:rsidP="004B71EC">
            <w:pPr>
              <w:snapToGrid w:val="0"/>
              <w:jc w:val="center"/>
              <w:rPr>
                <w:sz w:val="24"/>
                <w:szCs w:val="24"/>
              </w:rPr>
            </w:pPr>
            <w:r w:rsidRPr="00C76132">
              <w:rPr>
                <w:sz w:val="24"/>
                <w:szCs w:val="24"/>
              </w:rPr>
              <w:t>0.83</w:t>
            </w:r>
          </w:p>
        </w:tc>
        <w:tc>
          <w:tcPr>
            <w:tcW w:w="1230" w:type="dxa"/>
            <w:vMerge/>
          </w:tcPr>
          <w:p w14:paraId="10DD3ABD" w14:textId="77777777" w:rsidR="00A840DD" w:rsidRPr="00C76132" w:rsidRDefault="00A840DD" w:rsidP="004B71EC">
            <w:pPr>
              <w:snapToGrid w:val="0"/>
              <w:jc w:val="center"/>
              <w:rPr>
                <w:sz w:val="24"/>
                <w:szCs w:val="24"/>
              </w:rPr>
            </w:pPr>
          </w:p>
        </w:tc>
        <w:tc>
          <w:tcPr>
            <w:tcW w:w="1293" w:type="dxa"/>
            <w:vMerge/>
          </w:tcPr>
          <w:p w14:paraId="122322B4" w14:textId="77777777" w:rsidR="00A840DD" w:rsidRPr="00C76132" w:rsidRDefault="00A840DD" w:rsidP="004B71EC">
            <w:pPr>
              <w:snapToGrid w:val="0"/>
              <w:jc w:val="center"/>
              <w:rPr>
                <w:sz w:val="24"/>
                <w:szCs w:val="24"/>
              </w:rPr>
            </w:pPr>
          </w:p>
        </w:tc>
        <w:tc>
          <w:tcPr>
            <w:tcW w:w="1276" w:type="dxa"/>
            <w:vMerge/>
          </w:tcPr>
          <w:p w14:paraId="68F71626" w14:textId="77777777" w:rsidR="00A840DD" w:rsidRPr="00C76132" w:rsidRDefault="00A840DD" w:rsidP="004B71EC">
            <w:pPr>
              <w:snapToGrid w:val="0"/>
              <w:jc w:val="center"/>
              <w:rPr>
                <w:sz w:val="24"/>
                <w:szCs w:val="24"/>
              </w:rPr>
            </w:pPr>
          </w:p>
        </w:tc>
        <w:tc>
          <w:tcPr>
            <w:tcW w:w="1276" w:type="dxa"/>
            <w:vMerge/>
          </w:tcPr>
          <w:p w14:paraId="6A19A9F0" w14:textId="77777777" w:rsidR="00A840DD" w:rsidRPr="00C76132" w:rsidRDefault="00A840DD" w:rsidP="004B71EC">
            <w:pPr>
              <w:snapToGrid w:val="0"/>
              <w:jc w:val="center"/>
              <w:rPr>
                <w:sz w:val="24"/>
                <w:szCs w:val="24"/>
              </w:rPr>
            </w:pPr>
          </w:p>
        </w:tc>
      </w:tr>
      <w:tr w:rsidR="00A840DD" w:rsidRPr="00C76132" w14:paraId="6837A303" w14:textId="77777777" w:rsidTr="00D569FD">
        <w:tc>
          <w:tcPr>
            <w:tcW w:w="1787" w:type="dxa"/>
          </w:tcPr>
          <w:p w14:paraId="1227B74E" w14:textId="77777777" w:rsidR="00A840DD" w:rsidRPr="00C76132" w:rsidRDefault="00A840DD" w:rsidP="004B71EC">
            <w:pPr>
              <w:snapToGrid w:val="0"/>
              <w:jc w:val="center"/>
              <w:rPr>
                <w:sz w:val="24"/>
                <w:szCs w:val="24"/>
              </w:rPr>
            </w:pPr>
            <w:r w:rsidRPr="00C76132">
              <w:rPr>
                <w:sz w:val="24"/>
                <w:szCs w:val="24"/>
              </w:rPr>
              <w:t>_cons</w:t>
            </w:r>
          </w:p>
        </w:tc>
        <w:tc>
          <w:tcPr>
            <w:tcW w:w="1451" w:type="dxa"/>
          </w:tcPr>
          <w:p w14:paraId="18AFDB38" w14:textId="77777777" w:rsidR="00A840DD" w:rsidRPr="00C76132" w:rsidRDefault="00A840DD" w:rsidP="004B71EC">
            <w:pPr>
              <w:snapToGrid w:val="0"/>
              <w:jc w:val="center"/>
              <w:rPr>
                <w:sz w:val="24"/>
                <w:szCs w:val="24"/>
                <w:vertAlign w:val="superscript"/>
              </w:rPr>
            </w:pPr>
            <w:r w:rsidRPr="00C76132">
              <w:rPr>
                <w:sz w:val="24"/>
                <w:szCs w:val="24"/>
              </w:rPr>
              <w:t>-107.055</w:t>
            </w:r>
          </w:p>
        </w:tc>
        <w:tc>
          <w:tcPr>
            <w:tcW w:w="1180" w:type="dxa"/>
          </w:tcPr>
          <w:p w14:paraId="2D79A972" w14:textId="77777777" w:rsidR="00A840DD" w:rsidRPr="00C76132" w:rsidRDefault="00A840DD" w:rsidP="004B71EC">
            <w:pPr>
              <w:snapToGrid w:val="0"/>
              <w:jc w:val="center"/>
              <w:rPr>
                <w:sz w:val="24"/>
                <w:szCs w:val="24"/>
              </w:rPr>
            </w:pPr>
            <w:r w:rsidRPr="00C76132">
              <w:rPr>
                <w:sz w:val="24"/>
                <w:szCs w:val="24"/>
              </w:rPr>
              <w:t>-2.54</w:t>
            </w:r>
          </w:p>
        </w:tc>
        <w:tc>
          <w:tcPr>
            <w:tcW w:w="1230" w:type="dxa"/>
            <w:vMerge/>
          </w:tcPr>
          <w:p w14:paraId="2F663370" w14:textId="77777777" w:rsidR="00A840DD" w:rsidRPr="00C76132" w:rsidRDefault="00A840DD" w:rsidP="004B71EC">
            <w:pPr>
              <w:snapToGrid w:val="0"/>
              <w:jc w:val="center"/>
              <w:rPr>
                <w:sz w:val="24"/>
                <w:szCs w:val="24"/>
              </w:rPr>
            </w:pPr>
          </w:p>
        </w:tc>
        <w:tc>
          <w:tcPr>
            <w:tcW w:w="1293" w:type="dxa"/>
            <w:vMerge/>
          </w:tcPr>
          <w:p w14:paraId="7ED00BED" w14:textId="77777777" w:rsidR="00A840DD" w:rsidRPr="00C76132" w:rsidRDefault="00A840DD" w:rsidP="004B71EC">
            <w:pPr>
              <w:snapToGrid w:val="0"/>
              <w:jc w:val="center"/>
              <w:rPr>
                <w:sz w:val="24"/>
                <w:szCs w:val="24"/>
              </w:rPr>
            </w:pPr>
          </w:p>
        </w:tc>
        <w:tc>
          <w:tcPr>
            <w:tcW w:w="1276" w:type="dxa"/>
            <w:vMerge/>
          </w:tcPr>
          <w:p w14:paraId="0E6684CD" w14:textId="77777777" w:rsidR="00A840DD" w:rsidRPr="00C76132" w:rsidRDefault="00A840DD" w:rsidP="004B71EC">
            <w:pPr>
              <w:snapToGrid w:val="0"/>
              <w:jc w:val="center"/>
              <w:rPr>
                <w:sz w:val="24"/>
                <w:szCs w:val="24"/>
              </w:rPr>
            </w:pPr>
          </w:p>
        </w:tc>
        <w:tc>
          <w:tcPr>
            <w:tcW w:w="1276" w:type="dxa"/>
            <w:vMerge/>
          </w:tcPr>
          <w:p w14:paraId="0E017023" w14:textId="77777777" w:rsidR="00A840DD" w:rsidRPr="00C76132" w:rsidRDefault="00A840DD" w:rsidP="004B71EC">
            <w:pPr>
              <w:snapToGrid w:val="0"/>
              <w:jc w:val="center"/>
              <w:rPr>
                <w:sz w:val="24"/>
                <w:szCs w:val="24"/>
              </w:rPr>
            </w:pPr>
          </w:p>
        </w:tc>
      </w:tr>
      <w:tr w:rsidR="00D569FD" w:rsidRPr="00C76132" w14:paraId="2C910D4B" w14:textId="77777777" w:rsidTr="00872DD2">
        <w:tc>
          <w:tcPr>
            <w:tcW w:w="9493" w:type="dxa"/>
            <w:gridSpan w:val="7"/>
          </w:tcPr>
          <w:p w14:paraId="2E2BA92A" w14:textId="1645FB51" w:rsidR="00D569FD" w:rsidRDefault="00D569FD" w:rsidP="00D569FD">
            <w:pPr>
              <w:snapToGrid w:val="0"/>
              <w:rPr>
                <w:sz w:val="24"/>
                <w:szCs w:val="24"/>
              </w:rPr>
            </w:pPr>
            <w:r w:rsidRPr="00D569FD">
              <w:rPr>
                <w:sz w:val="24"/>
                <w:szCs w:val="24"/>
              </w:rPr>
              <w:t>Note</w:t>
            </w:r>
            <w:r w:rsidR="00217A75">
              <w:rPr>
                <w:sz w:val="24"/>
                <w:szCs w:val="24"/>
              </w:rPr>
              <w:t>:</w:t>
            </w:r>
            <w:r w:rsidRPr="00D569FD">
              <w:rPr>
                <w:sz w:val="24"/>
                <w:szCs w:val="24"/>
              </w:rPr>
              <w:t xml:space="preserve"> compiled from regression results. Note-***,** and * denotes passing the test at 1%, 5% and 10% significant level.</w:t>
            </w:r>
          </w:p>
          <w:p w14:paraId="604E07E0" w14:textId="5C06DCA4" w:rsidR="00217A75" w:rsidRPr="003A4EF4" w:rsidRDefault="00217A75" w:rsidP="00D569FD">
            <w:pPr>
              <w:snapToGrid w:val="0"/>
              <w:rPr>
                <w:sz w:val="24"/>
                <w:szCs w:val="24"/>
              </w:rPr>
            </w:pPr>
            <w:r>
              <w:rPr>
                <w:rFonts w:hint="eastAsia"/>
                <w:sz w:val="24"/>
                <w:szCs w:val="24"/>
              </w:rPr>
              <w:t>S</w:t>
            </w:r>
            <w:r>
              <w:rPr>
                <w:sz w:val="24"/>
                <w:szCs w:val="24"/>
              </w:rPr>
              <w:t xml:space="preserve">ource: </w:t>
            </w:r>
            <w:r w:rsidRPr="00217A75">
              <w:rPr>
                <w:sz w:val="24"/>
                <w:szCs w:val="24"/>
              </w:rPr>
              <w:t xml:space="preserve">calculations </w:t>
            </w:r>
            <w:r w:rsidR="00F470D6">
              <w:rPr>
                <w:sz w:val="24"/>
                <w:szCs w:val="24"/>
              </w:rPr>
              <w:t>by</w:t>
            </w:r>
            <w:r w:rsidRPr="00217A75">
              <w:rPr>
                <w:sz w:val="24"/>
                <w:szCs w:val="24"/>
              </w:rPr>
              <w:t xml:space="preserve"> the author of the research in the S</w:t>
            </w:r>
            <w:r w:rsidR="00FE2DA6">
              <w:rPr>
                <w:sz w:val="24"/>
                <w:szCs w:val="24"/>
              </w:rPr>
              <w:t>tat</w:t>
            </w:r>
            <w:r w:rsidR="00FE2DA6" w:rsidRPr="00FE2DA6">
              <w:rPr>
                <w:sz w:val="24"/>
                <w:szCs w:val="24"/>
                <w:lang w:eastAsia="zh-CN"/>
              </w:rPr>
              <w:t>a</w:t>
            </w:r>
            <w:r w:rsidR="003A4EF4" w:rsidRPr="003A4EF4">
              <w:rPr>
                <w:sz w:val="24"/>
                <w:szCs w:val="24"/>
              </w:rPr>
              <w:t xml:space="preserve"> 18</w:t>
            </w:r>
          </w:p>
        </w:tc>
      </w:tr>
    </w:tbl>
    <w:p w14:paraId="2C9FED27" w14:textId="77777777" w:rsidR="00C76132" w:rsidRPr="00D569FD" w:rsidRDefault="00C76132" w:rsidP="00F42993">
      <w:pPr>
        <w:pStyle w:val="a3"/>
        <w:ind w:left="142" w:right="142" w:firstLine="709"/>
        <w:rPr>
          <w:szCs w:val="24"/>
        </w:rPr>
      </w:pPr>
    </w:p>
    <w:p w14:paraId="540BA520" w14:textId="478D2920" w:rsidR="00C76132" w:rsidRPr="00D569FD" w:rsidRDefault="000B078C" w:rsidP="00D569FD">
      <w:pPr>
        <w:autoSpaceDE/>
        <w:autoSpaceDN/>
        <w:ind w:firstLine="709"/>
        <w:contextualSpacing/>
        <w:jc w:val="both"/>
        <w:rPr>
          <w:sz w:val="28"/>
          <w:szCs w:val="24"/>
        </w:rPr>
      </w:pPr>
      <w:r w:rsidRPr="000B078C">
        <w:rPr>
          <w:sz w:val="28"/>
          <w:szCs w:val="24"/>
        </w:rPr>
        <w:t>Consequently, the findings of the regression analysis concerning the oil and gas trade collaboration between Kazakhstan and China are</w:t>
      </w:r>
      <w:r w:rsidR="00C76132" w:rsidRPr="00D569FD">
        <w:rPr>
          <w:sz w:val="28"/>
          <w:szCs w:val="24"/>
        </w:rPr>
        <w:t>:</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5E2E36" w:rsidRPr="00D569FD" w14:paraId="12819759" w14:textId="77777777" w:rsidTr="00D569FD">
        <w:trPr>
          <w:trHeight w:val="504"/>
        </w:trPr>
        <w:tc>
          <w:tcPr>
            <w:tcW w:w="8932" w:type="dxa"/>
          </w:tcPr>
          <w:p w14:paraId="0891369D" w14:textId="792B5578" w:rsidR="005E2E36" w:rsidRPr="00D569FD" w:rsidRDefault="005E2E36" w:rsidP="00D569FD">
            <w:pPr>
              <w:ind w:firstLine="420"/>
              <w:rPr>
                <w:rFonts w:ascii="宋体" w:eastAsia="宋体" w:hAnsi="宋体"/>
                <w:sz w:val="28"/>
                <w:szCs w:val="24"/>
              </w:rPr>
            </w:pPr>
            <m:oMathPara>
              <m:oMath>
                <m:r>
                  <w:rPr>
                    <w:rFonts w:ascii="Cambria Math" w:eastAsia="宋体" w:hAnsi="Cambria Math"/>
                    <w:sz w:val="28"/>
                    <w:szCs w:val="24"/>
                  </w:rPr>
                  <m:t>Ln</m:t>
                </m:r>
                <m:d>
                  <m:dPr>
                    <m:ctrlPr>
                      <w:rPr>
                        <w:rFonts w:ascii="Cambria Math" w:eastAsia="宋体" w:hAnsi="Cambria Math"/>
                        <w:i/>
                        <w:sz w:val="28"/>
                        <w:szCs w:val="24"/>
                      </w:rPr>
                    </m:ctrlPr>
                  </m:dPr>
                  <m:e>
                    <m:sSub>
                      <m:sSubPr>
                        <m:ctrlPr>
                          <w:rPr>
                            <w:rFonts w:ascii="Cambria Math" w:eastAsia="宋体" w:hAnsi="Cambria Math"/>
                            <w:i/>
                            <w:sz w:val="28"/>
                            <w:szCs w:val="24"/>
                          </w:rPr>
                        </m:ctrlPr>
                      </m:sSubPr>
                      <m:e>
                        <m:r>
                          <w:rPr>
                            <w:rFonts w:ascii="Cambria Math" w:eastAsia="宋体" w:hAnsi="Cambria Math"/>
                            <w:sz w:val="28"/>
                            <w:szCs w:val="24"/>
                          </w:rPr>
                          <m:t>T</m:t>
                        </m:r>
                      </m:e>
                      <m:sub>
                        <m:r>
                          <w:rPr>
                            <w:rFonts w:ascii="Cambria Math" w:eastAsia="宋体" w:hAnsi="Cambria Math"/>
                            <w:sz w:val="28"/>
                            <w:szCs w:val="24"/>
                          </w:rPr>
                          <m:t>kc</m:t>
                        </m:r>
                      </m:sub>
                    </m:sSub>
                  </m:e>
                </m:d>
                <m:r>
                  <w:rPr>
                    <w:rFonts w:ascii="Cambria Math" w:eastAsia="宋体" w:hAnsi="Cambria Math"/>
                    <w:sz w:val="28"/>
                    <w:szCs w:val="24"/>
                  </w:rPr>
                  <m:t>=-107.055+0.4913Ln</m:t>
                </m:r>
                <m:d>
                  <m:dPr>
                    <m:ctrlPr>
                      <w:rPr>
                        <w:rFonts w:ascii="Cambria Math" w:eastAsia="宋体" w:hAnsi="Cambria Math"/>
                        <w:i/>
                        <w:sz w:val="28"/>
                        <w:szCs w:val="24"/>
                      </w:rPr>
                    </m:ctrlPr>
                  </m:dPr>
                  <m:e>
                    <m:sSub>
                      <m:sSubPr>
                        <m:ctrlPr>
                          <w:rPr>
                            <w:rFonts w:ascii="Cambria Math" w:eastAsia="宋体" w:hAnsi="Cambria Math"/>
                            <w:i/>
                            <w:sz w:val="28"/>
                            <w:szCs w:val="24"/>
                          </w:rPr>
                        </m:ctrlPr>
                      </m:sSubPr>
                      <m:e>
                        <m:r>
                          <w:rPr>
                            <w:rFonts w:ascii="Cambria Math" w:eastAsia="宋体" w:hAnsi="Cambria Math"/>
                            <w:sz w:val="28"/>
                            <w:szCs w:val="24"/>
                          </w:rPr>
                          <m:t>GDP</m:t>
                        </m:r>
                      </m:e>
                      <m:sub>
                        <m:r>
                          <w:rPr>
                            <w:rFonts w:ascii="Cambria Math" w:eastAsia="宋体" w:hAnsi="Cambria Math"/>
                            <w:sz w:val="28"/>
                            <w:szCs w:val="24"/>
                          </w:rPr>
                          <m:t>k</m:t>
                        </m:r>
                      </m:sub>
                    </m:sSub>
                    <m:r>
                      <w:rPr>
                        <w:rFonts w:ascii="Cambria Math" w:eastAsia="宋体" w:hAnsi="Cambria Math"/>
                        <w:sz w:val="28"/>
                        <w:szCs w:val="24"/>
                      </w:rPr>
                      <m:t>*</m:t>
                    </m:r>
                    <m:sSub>
                      <m:sSubPr>
                        <m:ctrlPr>
                          <w:rPr>
                            <w:rFonts w:ascii="Cambria Math" w:eastAsia="宋体" w:hAnsi="Cambria Math"/>
                            <w:i/>
                            <w:sz w:val="28"/>
                            <w:szCs w:val="24"/>
                          </w:rPr>
                        </m:ctrlPr>
                      </m:sSubPr>
                      <m:e>
                        <m:r>
                          <w:rPr>
                            <w:rFonts w:ascii="Cambria Math" w:eastAsia="宋体" w:hAnsi="Cambria Math"/>
                            <w:sz w:val="28"/>
                            <w:szCs w:val="24"/>
                          </w:rPr>
                          <m:t>GDP</m:t>
                        </m:r>
                      </m:e>
                      <m:sub>
                        <m:r>
                          <w:rPr>
                            <w:rFonts w:ascii="Cambria Math" w:eastAsia="宋体" w:hAnsi="Cambria Math"/>
                            <w:sz w:val="28"/>
                            <w:szCs w:val="24"/>
                          </w:rPr>
                          <m:t>c</m:t>
                        </m:r>
                      </m:sub>
                    </m:sSub>
                  </m:e>
                </m:d>
                <m:r>
                  <w:rPr>
                    <w:rFonts w:ascii="Cambria Math" w:eastAsia="宋体" w:hAnsi="Cambria Math"/>
                    <w:sz w:val="28"/>
                    <w:szCs w:val="24"/>
                  </w:rPr>
                  <m:t>+2.6690Ln</m:t>
                </m:r>
                <m:d>
                  <m:dPr>
                    <m:ctrlPr>
                      <w:rPr>
                        <w:rFonts w:ascii="Cambria Math" w:eastAsia="宋体" w:hAnsi="Cambria Math"/>
                        <w:i/>
                        <w:sz w:val="28"/>
                        <w:szCs w:val="24"/>
                      </w:rPr>
                    </m:ctrlPr>
                  </m:dPr>
                  <m:e>
                    <m:sSub>
                      <m:sSubPr>
                        <m:ctrlPr>
                          <w:rPr>
                            <w:rFonts w:ascii="Cambria Math" w:eastAsia="宋体" w:hAnsi="Cambria Math"/>
                            <w:i/>
                            <w:sz w:val="28"/>
                            <w:szCs w:val="24"/>
                          </w:rPr>
                        </m:ctrlPr>
                      </m:sSubPr>
                      <m:e>
                        <m:r>
                          <w:rPr>
                            <w:rFonts w:ascii="Cambria Math" w:eastAsia="宋体" w:hAnsi="Cambria Math"/>
                            <w:sz w:val="28"/>
                            <w:szCs w:val="24"/>
                          </w:rPr>
                          <m:t>OP</m:t>
                        </m:r>
                      </m:e>
                      <m:sub>
                        <m:r>
                          <w:rPr>
                            <w:rFonts w:ascii="Cambria Math" w:eastAsia="宋体" w:hAnsi="Cambria Math"/>
                            <w:sz w:val="28"/>
                            <w:szCs w:val="24"/>
                          </w:rPr>
                          <m:t>k</m:t>
                        </m:r>
                      </m:sub>
                    </m:sSub>
                  </m:e>
                </m:d>
                <m:r>
                  <w:rPr>
                    <w:rFonts w:ascii="Cambria Math" w:eastAsia="宋体" w:hAnsi="Cambria Math"/>
                    <w:sz w:val="28"/>
                    <w:szCs w:val="24"/>
                  </w:rPr>
                  <m:t>-2.4166Ln</m:t>
                </m:r>
                <m:d>
                  <m:dPr>
                    <m:ctrlPr>
                      <w:rPr>
                        <w:rFonts w:ascii="Cambria Math" w:eastAsia="宋体" w:hAnsi="Cambria Math"/>
                        <w:i/>
                        <w:sz w:val="28"/>
                        <w:szCs w:val="24"/>
                      </w:rPr>
                    </m:ctrlPr>
                  </m:dPr>
                  <m:e>
                    <m:sSub>
                      <m:sSubPr>
                        <m:ctrlPr>
                          <w:rPr>
                            <w:rFonts w:ascii="Cambria Math" w:eastAsia="宋体" w:hAnsi="Cambria Math"/>
                            <w:i/>
                            <w:sz w:val="28"/>
                            <w:szCs w:val="24"/>
                          </w:rPr>
                        </m:ctrlPr>
                      </m:sSubPr>
                      <m:e>
                        <m:r>
                          <w:rPr>
                            <w:rFonts w:ascii="Cambria Math" w:eastAsia="宋体" w:hAnsi="Cambria Math"/>
                            <w:sz w:val="28"/>
                            <w:szCs w:val="24"/>
                          </w:rPr>
                          <m:t>GP</m:t>
                        </m:r>
                      </m:e>
                      <m:sub>
                        <m:r>
                          <w:rPr>
                            <w:rFonts w:ascii="Cambria Math" w:eastAsia="宋体" w:hAnsi="Cambria Math"/>
                            <w:sz w:val="28"/>
                            <w:szCs w:val="24"/>
                          </w:rPr>
                          <m:t>k</m:t>
                        </m:r>
                      </m:sub>
                    </m:sSub>
                  </m:e>
                </m:d>
                <m:r>
                  <w:rPr>
                    <w:rFonts w:ascii="Cambria Math" w:eastAsia="宋体" w:hAnsi="Cambria Math"/>
                    <w:sz w:val="28"/>
                    <w:szCs w:val="24"/>
                  </w:rPr>
                  <m:t>+0.0903Ln</m:t>
                </m:r>
                <m:d>
                  <m:dPr>
                    <m:ctrlPr>
                      <w:rPr>
                        <w:rFonts w:ascii="Cambria Math" w:eastAsia="宋体" w:hAnsi="Cambria Math"/>
                        <w:i/>
                        <w:sz w:val="28"/>
                        <w:szCs w:val="24"/>
                      </w:rPr>
                    </m:ctrlPr>
                  </m:dPr>
                  <m:e>
                    <m:sSub>
                      <m:sSubPr>
                        <m:ctrlPr>
                          <w:rPr>
                            <w:rFonts w:ascii="Cambria Math" w:eastAsia="宋体" w:hAnsi="Cambria Math"/>
                            <w:i/>
                            <w:sz w:val="28"/>
                            <w:szCs w:val="24"/>
                          </w:rPr>
                        </m:ctrlPr>
                      </m:sSubPr>
                      <m:e>
                        <m:r>
                          <w:rPr>
                            <w:rFonts w:ascii="Cambria Math" w:eastAsia="宋体" w:hAnsi="Cambria Math"/>
                            <w:sz w:val="28"/>
                            <w:szCs w:val="24"/>
                          </w:rPr>
                          <m:t>POP</m:t>
                        </m:r>
                      </m:e>
                      <m:sub>
                        <m:r>
                          <w:rPr>
                            <w:rFonts w:ascii="Cambria Math" w:eastAsia="宋体" w:hAnsi="Cambria Math"/>
                            <w:sz w:val="28"/>
                            <w:szCs w:val="24"/>
                          </w:rPr>
                          <m:t>c</m:t>
                        </m:r>
                      </m:sub>
                    </m:sSub>
                  </m:e>
                </m:d>
                <m:r>
                  <w:rPr>
                    <w:rFonts w:ascii="Cambria Math" w:eastAsia="宋体" w:hAnsi="Cambria Math"/>
                    <w:sz w:val="28"/>
                    <w:szCs w:val="24"/>
                  </w:rPr>
                  <m:t>-1.739Ln</m:t>
                </m:r>
                <m:d>
                  <m:dPr>
                    <m:ctrlPr>
                      <w:rPr>
                        <w:rFonts w:ascii="Cambria Math" w:eastAsia="宋体" w:hAnsi="Cambria Math"/>
                        <w:i/>
                        <w:sz w:val="28"/>
                        <w:szCs w:val="24"/>
                      </w:rPr>
                    </m:ctrlPr>
                  </m:dPr>
                  <m:e>
                    <m:sSub>
                      <m:sSubPr>
                        <m:ctrlPr>
                          <w:rPr>
                            <w:rFonts w:ascii="Cambria Math" w:eastAsia="宋体" w:hAnsi="Cambria Math"/>
                            <w:i/>
                            <w:sz w:val="28"/>
                            <w:szCs w:val="24"/>
                          </w:rPr>
                        </m:ctrlPr>
                      </m:sSubPr>
                      <m:e>
                        <m:r>
                          <w:rPr>
                            <w:rFonts w:ascii="Cambria Math" w:eastAsia="宋体" w:hAnsi="Cambria Math"/>
                            <w:sz w:val="28"/>
                            <w:szCs w:val="24"/>
                          </w:rPr>
                          <m:t>POP</m:t>
                        </m:r>
                      </m:e>
                      <m:sub>
                        <m:r>
                          <w:rPr>
                            <w:rFonts w:ascii="Cambria Math" w:eastAsia="宋体" w:hAnsi="Cambria Math"/>
                            <w:sz w:val="28"/>
                            <w:szCs w:val="24"/>
                          </w:rPr>
                          <m:t>k</m:t>
                        </m:r>
                      </m:sub>
                    </m:sSub>
                  </m:e>
                </m:d>
                <m:r>
                  <w:rPr>
                    <w:rFonts w:ascii="Cambria Math" w:eastAsia="宋体" w:hAnsi="Cambria Math"/>
                    <w:sz w:val="28"/>
                    <w:szCs w:val="24"/>
                  </w:rPr>
                  <m:t>+0.5768Ln</m:t>
                </m:r>
                <m:d>
                  <m:dPr>
                    <m:ctrlPr>
                      <w:rPr>
                        <w:rFonts w:ascii="Cambria Math" w:eastAsia="宋体" w:hAnsi="Cambria Math"/>
                        <w:i/>
                        <w:sz w:val="28"/>
                        <w:szCs w:val="24"/>
                      </w:rPr>
                    </m:ctrlPr>
                  </m:dPr>
                  <m:e>
                    <m:sSub>
                      <m:sSubPr>
                        <m:ctrlPr>
                          <w:rPr>
                            <w:rFonts w:ascii="Cambria Math" w:eastAsia="宋体" w:hAnsi="Cambria Math"/>
                            <w:i/>
                            <w:sz w:val="28"/>
                            <w:szCs w:val="24"/>
                          </w:rPr>
                        </m:ctrlPr>
                      </m:sSubPr>
                      <m:e>
                        <m:r>
                          <w:rPr>
                            <w:rFonts w:ascii="Cambria Math" w:eastAsia="宋体" w:hAnsi="Cambria Math"/>
                            <w:sz w:val="28"/>
                            <w:szCs w:val="24"/>
                          </w:rPr>
                          <m:t>EC</m:t>
                        </m:r>
                      </m:e>
                      <m:sub>
                        <m:r>
                          <w:rPr>
                            <w:rFonts w:ascii="Cambria Math" w:eastAsia="宋体" w:hAnsi="Cambria Math"/>
                            <w:sz w:val="28"/>
                            <w:szCs w:val="24"/>
                          </w:rPr>
                          <m:t>c</m:t>
                        </m:r>
                      </m:sub>
                    </m:sSub>
                  </m:e>
                </m:d>
                <m:r>
                  <w:rPr>
                    <w:rFonts w:ascii="Cambria Math" w:eastAsia="宋体" w:hAnsi="Cambria Math"/>
                    <w:sz w:val="28"/>
                    <w:szCs w:val="24"/>
                  </w:rPr>
                  <m:t>-2.8056Ln(</m:t>
                </m:r>
                <m:sSub>
                  <m:sSubPr>
                    <m:ctrlPr>
                      <w:rPr>
                        <w:rFonts w:ascii="Cambria Math" w:eastAsia="宋体" w:hAnsi="Cambria Math"/>
                        <w:i/>
                        <w:sz w:val="28"/>
                        <w:szCs w:val="24"/>
                      </w:rPr>
                    </m:ctrlPr>
                  </m:sSubPr>
                  <m:e>
                    <m:r>
                      <w:rPr>
                        <w:rFonts w:ascii="Cambria Math" w:eastAsia="宋体" w:hAnsi="Cambria Math"/>
                        <w:sz w:val="28"/>
                        <w:szCs w:val="24"/>
                      </w:rPr>
                      <m:t>EC</m:t>
                    </m:r>
                  </m:e>
                  <m:sub>
                    <m:r>
                      <w:rPr>
                        <w:rFonts w:ascii="Cambria Math" w:eastAsia="宋体" w:hAnsi="Cambria Math"/>
                        <w:sz w:val="28"/>
                        <w:szCs w:val="24"/>
                      </w:rPr>
                      <m:t>k</m:t>
                    </m:r>
                  </m:sub>
                </m:sSub>
                <m:r>
                  <w:rPr>
                    <w:rFonts w:ascii="Cambria Math" w:eastAsia="宋体" w:hAnsi="Cambria Math"/>
                    <w:sz w:val="28"/>
                    <w:szCs w:val="24"/>
                  </w:rPr>
                  <m:t>)</m:t>
                </m:r>
              </m:oMath>
            </m:oMathPara>
          </w:p>
        </w:tc>
        <w:tc>
          <w:tcPr>
            <w:tcW w:w="854" w:type="dxa"/>
          </w:tcPr>
          <w:p w14:paraId="2696B3AE" w14:textId="77777777" w:rsidR="005E2E36" w:rsidRPr="00D569FD" w:rsidRDefault="005E2E36" w:rsidP="00D569FD">
            <w:pPr>
              <w:snapToGrid w:val="0"/>
              <w:rPr>
                <w:sz w:val="28"/>
              </w:rPr>
            </w:pPr>
          </w:p>
          <w:p w14:paraId="45E8E40D" w14:textId="02B7596E" w:rsidR="005E2E36" w:rsidRPr="00D569FD" w:rsidRDefault="005E2E36" w:rsidP="00D569FD">
            <w:pPr>
              <w:snapToGrid w:val="0"/>
              <w:rPr>
                <w:sz w:val="28"/>
              </w:rPr>
            </w:pPr>
            <w:r w:rsidRPr="00D569FD">
              <w:rPr>
                <w:rFonts w:hint="eastAsia"/>
                <w:sz w:val="28"/>
              </w:rPr>
              <w:t>(2.</w:t>
            </w:r>
            <w:r w:rsidR="003B0974">
              <w:rPr>
                <w:rFonts w:eastAsiaTheme="minorEastAsia" w:hint="eastAsia"/>
                <w:sz w:val="28"/>
                <w:lang w:eastAsia="zh-CN"/>
              </w:rPr>
              <w:t>22</w:t>
            </w:r>
            <w:r w:rsidRPr="00D569FD">
              <w:rPr>
                <w:rFonts w:hint="eastAsia"/>
                <w:sz w:val="28"/>
              </w:rPr>
              <w:t>)</w:t>
            </w:r>
          </w:p>
        </w:tc>
      </w:tr>
    </w:tbl>
    <w:p w14:paraId="30C9FEBF" w14:textId="71B021B1" w:rsidR="008809FA" w:rsidRPr="00D569FD" w:rsidRDefault="008809FA" w:rsidP="00F42993">
      <w:pPr>
        <w:autoSpaceDE/>
        <w:autoSpaceDN/>
        <w:ind w:firstLine="709"/>
        <w:contextualSpacing/>
        <w:jc w:val="both"/>
        <w:rPr>
          <w:sz w:val="28"/>
          <w:szCs w:val="24"/>
        </w:rPr>
      </w:pPr>
      <w:r w:rsidRPr="00D569FD">
        <w:rPr>
          <w:sz w:val="28"/>
          <w:szCs w:val="24"/>
        </w:rPr>
        <w:t>From the regression results, the value of R</w:t>
      </w:r>
      <w:r w:rsidRPr="00D569FD">
        <w:rPr>
          <w:sz w:val="28"/>
          <w:szCs w:val="24"/>
          <w:vertAlign w:val="superscript"/>
        </w:rPr>
        <w:t>2</w:t>
      </w:r>
      <w:r w:rsidRPr="00D569FD">
        <w:rPr>
          <w:sz w:val="28"/>
          <w:szCs w:val="24"/>
        </w:rPr>
        <w:t xml:space="preserve"> is 0.9281, which means </w:t>
      </w:r>
      <w:r w:rsidR="002D29D0" w:rsidRPr="002D29D0">
        <w:rPr>
          <w:sz w:val="28"/>
          <w:szCs w:val="24"/>
        </w:rPr>
        <w:t>GDP figures for China and Kazakhstan, the volume of oil and gas production in Kazakhstan, the population of China, the population of Kazakhstan, and the energy consumption levels of both nations collectively account for 92.8% of the variation observed in oil and gas trade between Kazakhstan and China.</w:t>
      </w:r>
      <w:r w:rsidR="002D29D0">
        <w:rPr>
          <w:rFonts w:eastAsiaTheme="minorEastAsia" w:hint="eastAsia"/>
          <w:sz w:val="28"/>
          <w:szCs w:val="24"/>
          <w:lang w:eastAsia="zh-CN"/>
        </w:rPr>
        <w:t xml:space="preserve"> </w:t>
      </w:r>
      <w:r w:rsidRPr="00D569FD">
        <w:rPr>
          <w:sz w:val="28"/>
          <w:szCs w:val="24"/>
        </w:rPr>
        <w:t xml:space="preserve">The regression results passed the F-test at the 1 significance level, indicating that the model performs well overall. Below is a detailed analysis of each explanatory variable: </w:t>
      </w:r>
    </w:p>
    <w:p w14:paraId="503EB7E2" w14:textId="221430C7" w:rsidR="008809FA" w:rsidRPr="00D569FD" w:rsidRDefault="008809FA" w:rsidP="006119CF">
      <w:pPr>
        <w:pStyle w:val="a3"/>
        <w:tabs>
          <w:tab w:val="left" w:pos="1134"/>
        </w:tabs>
        <w:ind w:left="0" w:firstLine="709"/>
        <w:contextualSpacing/>
        <w:rPr>
          <w:szCs w:val="24"/>
        </w:rPr>
      </w:pPr>
      <w:r w:rsidRPr="00D569FD">
        <w:rPr>
          <w:szCs w:val="24"/>
        </w:rPr>
        <w:t>a)</w:t>
      </w:r>
      <w:r w:rsidRPr="00D569FD">
        <w:rPr>
          <w:szCs w:val="24"/>
        </w:rPr>
        <w:tab/>
        <w:t xml:space="preserve">The regression coefficient between the GDP values of China and Kazakhstan and their oil and gas trade is 0.4913, passing the T-test at the 1% level. </w:t>
      </w:r>
      <w:r w:rsidR="001000AE" w:rsidRPr="001000AE">
        <w:rPr>
          <w:szCs w:val="24"/>
        </w:rPr>
        <w:t>This suggests a favorable relationship between economic development and gas trade, as the economic growth in China and Kazakhstan has positively influenced their natural gas trade. On one side, the progress in economic development has prompted changes in the energy mix, leading to a substantial rise in the demand for clean energy sources like natural gas. At the same time, economic growth has improved foreign trade capabilities and enlarged market size, both of which will encourage natural gas trade.</w:t>
      </w:r>
      <w:r w:rsidRPr="00D569FD">
        <w:rPr>
          <w:szCs w:val="24"/>
        </w:rPr>
        <w:t xml:space="preserve"> On the other </w:t>
      </w:r>
      <w:r w:rsidR="00345B7F">
        <w:rPr>
          <w:rFonts w:eastAsiaTheme="minorEastAsia" w:hint="eastAsia"/>
          <w:szCs w:val="24"/>
          <w:lang w:eastAsia="zh-CN"/>
        </w:rPr>
        <w:t>side</w:t>
      </w:r>
      <w:r w:rsidRPr="00D569FD">
        <w:rPr>
          <w:szCs w:val="24"/>
        </w:rPr>
        <w:t>, countries have increased their focus on hydrocarbon extraction technologies, and increasingly sophisticated extraction and reserve technologies have been a key factor in the growth of oil and gas production, resulting in increased energy exports and a significant increase in the level of bilateral trade</w:t>
      </w:r>
      <w:r w:rsidR="00AA00A5" w:rsidRPr="00D569FD">
        <w:rPr>
          <w:szCs w:val="24"/>
        </w:rPr>
        <w:t>.</w:t>
      </w:r>
    </w:p>
    <w:p w14:paraId="4197FA21" w14:textId="259D222F" w:rsidR="008809FA" w:rsidRPr="00D569FD" w:rsidRDefault="008809FA" w:rsidP="0051723D">
      <w:pPr>
        <w:pStyle w:val="a3"/>
        <w:tabs>
          <w:tab w:val="left" w:pos="1134"/>
        </w:tabs>
        <w:ind w:left="0" w:firstLine="709"/>
        <w:contextualSpacing/>
        <w:rPr>
          <w:szCs w:val="24"/>
        </w:rPr>
      </w:pPr>
      <w:r w:rsidRPr="00D569FD">
        <w:rPr>
          <w:szCs w:val="24"/>
        </w:rPr>
        <w:t>b)</w:t>
      </w:r>
      <w:r w:rsidRPr="00D569FD">
        <w:rPr>
          <w:szCs w:val="24"/>
        </w:rPr>
        <w:tab/>
      </w:r>
      <w:r w:rsidR="00032334" w:rsidRPr="00032334">
        <w:rPr>
          <w:szCs w:val="24"/>
        </w:rPr>
        <w:t>The correlation coefficient that measures the relationship between the rise in oil production in Kazakhstan and the trade value of oil and gas traded between Kazakhstan and China is 2.6690. This result is statistically significant, as it satisfies the T-test criteria at a 10% significance level, suggesting a positive correlation between the increase in oil production in Kazakhstan and the trade value of oil and gas with China.</w:t>
      </w:r>
      <w:r w:rsidR="00032334">
        <w:rPr>
          <w:szCs w:val="24"/>
        </w:rPr>
        <w:t xml:space="preserve"> </w:t>
      </w:r>
      <w:r w:rsidR="0037399D" w:rsidRPr="0037399D">
        <w:rPr>
          <w:szCs w:val="24"/>
        </w:rPr>
        <w:t>The partnership between these two countries in the oil industry is firmly established, with oil being the main export product of Kazakhstan.</w:t>
      </w:r>
      <w:r w:rsidR="0037399D">
        <w:rPr>
          <w:szCs w:val="24"/>
        </w:rPr>
        <w:t xml:space="preserve"> </w:t>
      </w:r>
      <w:r w:rsidR="00DD352C" w:rsidRPr="00DD352C">
        <w:rPr>
          <w:szCs w:val="24"/>
        </w:rPr>
        <w:t>In comparison to natural gas, Kazakhstan</w:t>
      </w:r>
      <w:r w:rsidR="00AF20B1">
        <w:rPr>
          <w:szCs w:val="24"/>
        </w:rPr>
        <w:t>’</w:t>
      </w:r>
      <w:r w:rsidR="00DD352C" w:rsidRPr="00DD352C">
        <w:rPr>
          <w:szCs w:val="24"/>
        </w:rPr>
        <w:t>s oil exports to China exhibit greater stability and play a more significant role in the oil and gas trade between the two nations. The regression analysis reveals that the relationship between gas production growth in Kazakhstan and the oil and gas trade value with China is -1.739, which passes the T-test at the 10% significance level. This finding indicates a negative correlation between the growth of gas production in Kazakhstan and the oil and gas trade value with China.</w:t>
      </w:r>
      <w:r w:rsidR="00DD352C">
        <w:rPr>
          <w:szCs w:val="24"/>
        </w:rPr>
        <w:t xml:space="preserve"> </w:t>
      </w:r>
      <w:r w:rsidRPr="00D569FD">
        <w:rPr>
          <w:szCs w:val="24"/>
        </w:rPr>
        <w:t>A possible reason for this outcome is that Kazakhstan</w:t>
      </w:r>
      <w:r w:rsidR="00A62638">
        <w:rPr>
          <w:szCs w:val="24"/>
        </w:rPr>
        <w:t>’</w:t>
      </w:r>
      <w:r w:rsidRPr="00D569FD">
        <w:rPr>
          <w:szCs w:val="24"/>
        </w:rPr>
        <w:t>s natural gas supplies to China primarily originate from mature fields such as the Zhanazhol and Kenkiyak fields, which have limited production capacity</w:t>
      </w:r>
      <w:r w:rsidR="00936A66" w:rsidRPr="00936A66">
        <w:t xml:space="preserve"> </w:t>
      </w:r>
      <w:r w:rsidR="00936A66" w:rsidRPr="00936A66">
        <w:rPr>
          <w:szCs w:val="24"/>
        </w:rPr>
        <w:t>The majority of gas field initiatives funded by Chinese firms in Kazakhstan are currently in the development stage, with infrastructure still lacking. Furthermore, the significant increase in domestic demand for natural gas in Kazakhstan has resulted in a reduction in the volume of natural gas trade between the two nations</w:t>
      </w:r>
      <w:r w:rsidRPr="00D569FD">
        <w:rPr>
          <w:szCs w:val="24"/>
        </w:rPr>
        <w:t>.</w:t>
      </w:r>
    </w:p>
    <w:p w14:paraId="4D2C50E3" w14:textId="395CC626" w:rsidR="008809FA" w:rsidRPr="00D569FD" w:rsidRDefault="008809FA" w:rsidP="0051723D">
      <w:pPr>
        <w:pStyle w:val="a3"/>
        <w:tabs>
          <w:tab w:val="left" w:pos="1134"/>
        </w:tabs>
        <w:ind w:left="0" w:firstLine="709"/>
        <w:contextualSpacing/>
        <w:rPr>
          <w:szCs w:val="24"/>
        </w:rPr>
      </w:pPr>
      <w:r w:rsidRPr="00D569FD">
        <w:rPr>
          <w:szCs w:val="24"/>
        </w:rPr>
        <w:t>c)</w:t>
      </w:r>
      <w:r w:rsidRPr="00D569FD">
        <w:rPr>
          <w:szCs w:val="24"/>
        </w:rPr>
        <w:tab/>
      </w:r>
      <w:r w:rsidR="00E85119" w:rsidRPr="00E85119">
        <w:rPr>
          <w:szCs w:val="24"/>
        </w:rPr>
        <w:t>The growth of China</w:t>
      </w:r>
      <w:r w:rsidR="00E85119">
        <w:rPr>
          <w:rFonts w:eastAsiaTheme="minorEastAsia"/>
          <w:szCs w:val="24"/>
          <w:lang w:eastAsia="zh-CN"/>
        </w:rPr>
        <w:t>’</w:t>
      </w:r>
      <w:r w:rsidR="00E85119" w:rsidRPr="00E85119">
        <w:rPr>
          <w:szCs w:val="24"/>
        </w:rPr>
        <w:t>s population has played a significant role in fostering the development of oil and gas trade between the two nations.</w:t>
      </w:r>
      <w:r w:rsidR="00E85119">
        <w:rPr>
          <w:rFonts w:eastAsiaTheme="minorEastAsia" w:hint="eastAsia"/>
          <w:szCs w:val="24"/>
          <w:lang w:eastAsia="zh-CN"/>
        </w:rPr>
        <w:t xml:space="preserve"> </w:t>
      </w:r>
      <w:r w:rsidRPr="00D569FD">
        <w:rPr>
          <w:szCs w:val="24"/>
        </w:rPr>
        <w:t xml:space="preserve">For every 1% increase in China's population, the volume of oil and gas trade between the two countries increases by 0.0903%. </w:t>
      </w:r>
      <w:r w:rsidR="00986463" w:rsidRPr="00986463">
        <w:rPr>
          <w:szCs w:val="24"/>
        </w:rPr>
        <w:t>The expansion of China</w:t>
      </w:r>
      <w:r w:rsidR="00986463">
        <w:rPr>
          <w:rFonts w:eastAsiaTheme="minorEastAsia"/>
          <w:szCs w:val="24"/>
          <w:lang w:eastAsia="zh-CN"/>
        </w:rPr>
        <w:t>’</w:t>
      </w:r>
      <w:r w:rsidR="00986463" w:rsidRPr="00986463">
        <w:rPr>
          <w:szCs w:val="24"/>
        </w:rPr>
        <w:t>s population contributes to an increase in energy demand, which subsequently enhances the labor force, thereby fostering economic growth and advancing the oil and gas sector. In contrast, the regression analysis reveals that the relationship between population growth in Kazakhstan and the oil and gas trade value with China is -2.416, which is statistically significant at the 5% level, suggesting a negative correlation between Kazakhstan</w:t>
      </w:r>
      <w:r w:rsidR="00A62638">
        <w:rPr>
          <w:szCs w:val="24"/>
        </w:rPr>
        <w:t>’</w:t>
      </w:r>
      <w:r w:rsidR="00986463" w:rsidRPr="00986463">
        <w:rPr>
          <w:szCs w:val="24"/>
        </w:rPr>
        <w:t>s population growth and its oil and gas trade value with China.</w:t>
      </w:r>
      <w:r w:rsidR="00986463">
        <w:rPr>
          <w:rFonts w:eastAsiaTheme="minorEastAsia" w:hint="eastAsia"/>
          <w:szCs w:val="24"/>
          <w:lang w:eastAsia="zh-CN"/>
        </w:rPr>
        <w:t xml:space="preserve"> </w:t>
      </w:r>
      <w:r w:rsidR="00157A89" w:rsidRPr="00157A89">
        <w:rPr>
          <w:szCs w:val="24"/>
        </w:rPr>
        <w:t>As Kazakhstan</w:t>
      </w:r>
      <w:r w:rsidR="00157A89">
        <w:rPr>
          <w:rFonts w:eastAsiaTheme="minorEastAsia"/>
          <w:szCs w:val="24"/>
          <w:lang w:eastAsia="zh-CN"/>
        </w:rPr>
        <w:t>’</w:t>
      </w:r>
      <w:r w:rsidR="00157A89" w:rsidRPr="00157A89">
        <w:rPr>
          <w:szCs w:val="24"/>
        </w:rPr>
        <w:t>s population increases and its domestic consumption of natural gas rises, the limitations on its natural gas exports become more pronounced. Consequently, the size of Kazakhstan</w:t>
      </w:r>
      <w:r w:rsidR="00157A89">
        <w:rPr>
          <w:rFonts w:eastAsiaTheme="minorEastAsia"/>
          <w:szCs w:val="24"/>
          <w:lang w:eastAsia="zh-CN"/>
        </w:rPr>
        <w:t>’</w:t>
      </w:r>
      <w:r w:rsidR="00157A89" w:rsidRPr="00157A89">
        <w:rPr>
          <w:szCs w:val="24"/>
        </w:rPr>
        <w:t>s population has a constraining influence on its natural gas export capacity.</w:t>
      </w:r>
    </w:p>
    <w:p w14:paraId="708625A4" w14:textId="6784C95F" w:rsidR="008809FA" w:rsidRPr="00D569FD" w:rsidRDefault="008809FA" w:rsidP="0051723D">
      <w:pPr>
        <w:pStyle w:val="a3"/>
        <w:tabs>
          <w:tab w:val="left" w:pos="1134"/>
        </w:tabs>
        <w:ind w:left="0" w:firstLine="709"/>
        <w:contextualSpacing/>
        <w:rPr>
          <w:szCs w:val="24"/>
        </w:rPr>
      </w:pPr>
      <w:r w:rsidRPr="00D569FD">
        <w:rPr>
          <w:szCs w:val="24"/>
        </w:rPr>
        <w:t>d)</w:t>
      </w:r>
      <w:r w:rsidRPr="00D569FD">
        <w:rPr>
          <w:szCs w:val="24"/>
        </w:rPr>
        <w:tab/>
      </w:r>
      <w:r w:rsidR="00E016C0" w:rsidRPr="00E016C0">
        <w:rPr>
          <w:szCs w:val="24"/>
        </w:rPr>
        <w:t>The correlation coefficient between the growth of energy consumption in China and the trade value of oil and gas between Kazakhstan and China is 0.5768. This value is statistically significant at the 1% level, indicating a positive association between energy consumption in China and the oil and gas trade value with Kazakhstan.</w:t>
      </w:r>
      <w:r w:rsidR="00E016C0">
        <w:rPr>
          <w:szCs w:val="24"/>
        </w:rPr>
        <w:t xml:space="preserve"> </w:t>
      </w:r>
      <w:r w:rsidR="00DB6BAF">
        <w:rPr>
          <w:rFonts w:eastAsiaTheme="minorEastAsia" w:hint="eastAsia"/>
          <w:szCs w:val="24"/>
          <w:lang w:eastAsia="zh-CN"/>
        </w:rPr>
        <w:t xml:space="preserve"> </w:t>
      </w:r>
      <w:r w:rsidR="00230DFA" w:rsidRPr="00230DFA">
        <w:rPr>
          <w:szCs w:val="24"/>
        </w:rPr>
        <w:t>The persistent growth of China</w:t>
      </w:r>
      <w:r w:rsidR="00230DFA">
        <w:rPr>
          <w:szCs w:val="24"/>
        </w:rPr>
        <w:t>’</w:t>
      </w:r>
      <w:r w:rsidR="00230DFA" w:rsidRPr="00230DFA">
        <w:rPr>
          <w:szCs w:val="24"/>
        </w:rPr>
        <w:t>s economic scale, coupled with a consistent enhancement of its economic status, has propelled the continuous advancement and extensive utilization of renewable energy sources, including solar and wind power. Nevertheless, the extent to which renewable energy can replace oil and gas remains constrained.</w:t>
      </w:r>
      <w:r w:rsidR="00230DFA">
        <w:rPr>
          <w:szCs w:val="24"/>
        </w:rPr>
        <w:t xml:space="preserve"> </w:t>
      </w:r>
      <w:r w:rsidR="003C7C2A" w:rsidRPr="003C7C2A">
        <w:rPr>
          <w:szCs w:val="24"/>
        </w:rPr>
        <w:t>Given the present circumstances, China</w:t>
      </w:r>
      <w:r w:rsidR="003C7C2A">
        <w:rPr>
          <w:szCs w:val="24"/>
        </w:rPr>
        <w:t>’</w:t>
      </w:r>
      <w:r w:rsidR="003C7C2A" w:rsidRPr="003C7C2A">
        <w:rPr>
          <w:szCs w:val="24"/>
        </w:rPr>
        <w:t>s energy consumption continues to be significantly dependent on oil and gas resources, and this situation is improbable to alter</w:t>
      </w:r>
      <w:r w:rsidRPr="00D569FD">
        <w:rPr>
          <w:szCs w:val="24"/>
        </w:rPr>
        <w:t>.</w:t>
      </w:r>
      <w:r w:rsidR="00FB0511">
        <w:rPr>
          <w:szCs w:val="24"/>
        </w:rPr>
        <w:t xml:space="preserve"> </w:t>
      </w:r>
      <w:r w:rsidR="00FB0511" w:rsidRPr="00FB0511">
        <w:rPr>
          <w:szCs w:val="24"/>
        </w:rPr>
        <w:t>The increase in energy consumption in Kazakhstan has influenced the progression of oil and gas trade between the two nations.</w:t>
      </w:r>
      <w:r w:rsidRPr="00D569FD">
        <w:rPr>
          <w:szCs w:val="24"/>
        </w:rPr>
        <w:t xml:space="preserve"> For every 1% increase in Kazakhstan</w:t>
      </w:r>
      <w:r w:rsidR="009B155F">
        <w:rPr>
          <w:szCs w:val="24"/>
        </w:rPr>
        <w:t>’</w:t>
      </w:r>
      <w:r w:rsidRPr="00D569FD">
        <w:rPr>
          <w:szCs w:val="24"/>
        </w:rPr>
        <w:t>s energy consumption, the volume of oil and gas trade between the two countries decreases by 2.8056%. Although Kazakhstan</w:t>
      </w:r>
      <w:r w:rsidR="009B155F">
        <w:rPr>
          <w:szCs w:val="24"/>
        </w:rPr>
        <w:t>’</w:t>
      </w:r>
      <w:r w:rsidRPr="00D569FD">
        <w:rPr>
          <w:szCs w:val="24"/>
        </w:rPr>
        <w:t>s population growth can increase its labor force, thereby accelerating energy extraction and boosting energy exports, the growth in Kazakhstan</w:t>
      </w:r>
      <w:r w:rsidR="009B155F">
        <w:rPr>
          <w:szCs w:val="24"/>
        </w:rPr>
        <w:t>’</w:t>
      </w:r>
      <w:r w:rsidRPr="00D569FD">
        <w:rPr>
          <w:szCs w:val="24"/>
        </w:rPr>
        <w:t>s energy imports has lagged behind the increase in its domestic natural gas consumption. Ultimately, this demonstrates that the energy consumption Kazakhstan exerts a negative restraining effect on bilateral energy trade.</w:t>
      </w:r>
    </w:p>
    <w:p w14:paraId="07C04FFF" w14:textId="151FC575" w:rsidR="008809FA" w:rsidRPr="00D569FD" w:rsidRDefault="006D6DE9" w:rsidP="003E3117">
      <w:pPr>
        <w:pStyle w:val="a3"/>
        <w:ind w:left="0" w:firstLine="709"/>
        <w:contextualSpacing/>
        <w:rPr>
          <w:szCs w:val="24"/>
        </w:rPr>
      </w:pPr>
      <w:r w:rsidRPr="006D6DE9">
        <w:rPr>
          <w:szCs w:val="24"/>
        </w:rPr>
        <w:t>Overall, by examining the comparative resource advantages of Kazakhstan and China, we have determined that both nations exhibit complementary strengths in their energy resources. Additionally, alterations in their economic and trade frameworks reinforce this viewpoint. A thorough analysis of the TCI index indicates that the energy trade complementarity between Kazakhstan and China has experienced continuous fluctuations.</w:t>
      </w:r>
      <w:r>
        <w:rPr>
          <w:rFonts w:eastAsiaTheme="minorEastAsia" w:hint="eastAsia"/>
          <w:szCs w:val="24"/>
          <w:lang w:eastAsia="zh-CN"/>
        </w:rPr>
        <w:t xml:space="preserve"> </w:t>
      </w:r>
      <w:r w:rsidR="00374C84" w:rsidRPr="00374C84">
        <w:rPr>
          <w:szCs w:val="24"/>
        </w:rPr>
        <w:t>From the perspective of energy trade complementarity between Kazakhstan and China from 2000 to 2023, it has been noted that both countries exhibit a complementary relationship in the areas of crude oil and natural gas. The trade complementarity value in natural gas between Kazakhstan and China has consistently increased since 2014, reaching a high of 7.06 in 2019.</w:t>
      </w:r>
      <w:r w:rsidR="00374C84">
        <w:rPr>
          <w:szCs w:val="24"/>
        </w:rPr>
        <w:t xml:space="preserve"> </w:t>
      </w:r>
      <w:r w:rsidR="001777D7" w:rsidRPr="001777D7">
        <w:rPr>
          <w:szCs w:val="24"/>
        </w:rPr>
        <w:t>At present, the potential for natural gas trade between these two countries is approximately 1.2, suggesting that there remains significant potential for future growth in natural gas trade between China and Kazakhstan.</w:t>
      </w:r>
    </w:p>
    <w:p w14:paraId="3F5C4D1E" w14:textId="00412817" w:rsidR="00D569FD" w:rsidRDefault="00A93BF1" w:rsidP="00D569FD">
      <w:pPr>
        <w:pStyle w:val="a3"/>
        <w:ind w:left="0" w:firstLine="709"/>
        <w:contextualSpacing/>
        <w:rPr>
          <w:szCs w:val="24"/>
        </w:rPr>
      </w:pPr>
      <w:r>
        <w:rPr>
          <w:rFonts w:eastAsiaTheme="minorEastAsia" w:hint="eastAsia"/>
          <w:szCs w:val="24"/>
          <w:lang w:eastAsia="zh-CN"/>
        </w:rPr>
        <w:t>The</w:t>
      </w:r>
      <w:r w:rsidRPr="00A93BF1">
        <w:rPr>
          <w:szCs w:val="24"/>
        </w:rPr>
        <w:t xml:space="preserve"> application of a trade gravity model facilitated a regression analysis of the energy trade between Kazakhstan and China, leading to the identification of potential factors that influence this bilateral energy exchange.</w:t>
      </w:r>
      <w:r w:rsidR="008809FA" w:rsidRPr="00D569FD">
        <w:rPr>
          <w:szCs w:val="24"/>
        </w:rPr>
        <w:t xml:space="preserve"> </w:t>
      </w:r>
      <w:r w:rsidR="00F6199A" w:rsidRPr="00F6199A">
        <w:rPr>
          <w:szCs w:val="24"/>
        </w:rPr>
        <w:t>Kazakhstan</w:t>
      </w:r>
      <w:r w:rsidR="00F6199A">
        <w:rPr>
          <w:rFonts w:eastAsiaTheme="minorEastAsia"/>
          <w:szCs w:val="24"/>
          <w:lang w:eastAsia="zh-CN"/>
        </w:rPr>
        <w:t>’</w:t>
      </w:r>
      <w:r w:rsidR="00F6199A" w:rsidRPr="00F6199A">
        <w:rPr>
          <w:szCs w:val="24"/>
        </w:rPr>
        <w:t>s rich reserves of oil and gas have supported continuous growth in its production of petroleum and natural gas.</w:t>
      </w:r>
      <w:r w:rsidR="00F6199A">
        <w:rPr>
          <w:rFonts w:eastAsiaTheme="minorEastAsia" w:hint="eastAsia"/>
          <w:szCs w:val="24"/>
          <w:lang w:eastAsia="zh-CN"/>
        </w:rPr>
        <w:t xml:space="preserve"> </w:t>
      </w:r>
      <w:r w:rsidR="00A92163" w:rsidRPr="00A92163">
        <w:rPr>
          <w:szCs w:val="24"/>
        </w:rPr>
        <w:t>In the meantime, propelled by China</w:t>
      </w:r>
      <w:r w:rsidR="00A92163">
        <w:rPr>
          <w:rFonts w:eastAsiaTheme="minorEastAsia"/>
          <w:szCs w:val="24"/>
          <w:lang w:eastAsia="zh-CN"/>
        </w:rPr>
        <w:t>’</w:t>
      </w:r>
      <w:r w:rsidR="00A92163" w:rsidRPr="00A92163">
        <w:rPr>
          <w:szCs w:val="24"/>
        </w:rPr>
        <w:t xml:space="preserve">s consistent economic growth and its swiftly increasing population, the demand for oil and gas resources within China has escalated significantly. </w:t>
      </w:r>
    </w:p>
    <w:p w14:paraId="4FC59A31" w14:textId="4925E5CB" w:rsidR="00F42993" w:rsidRDefault="009E563F" w:rsidP="00D569FD">
      <w:pPr>
        <w:pStyle w:val="a3"/>
        <w:ind w:left="0" w:firstLine="709"/>
        <w:contextualSpacing/>
        <w:rPr>
          <w:szCs w:val="24"/>
        </w:rPr>
      </w:pPr>
      <w:r w:rsidRPr="009E563F">
        <w:rPr>
          <w:szCs w:val="24"/>
        </w:rPr>
        <w:t>Chapter 2 centers on the examination of the developmental issues concerning the interaction between Kazakhstan and China within the framework of contemporary gas relations.</w:t>
      </w:r>
      <w:r>
        <w:rPr>
          <w:szCs w:val="24"/>
        </w:rPr>
        <w:t xml:space="preserve"> </w:t>
      </w:r>
      <w:r w:rsidR="00027A23">
        <w:rPr>
          <w:szCs w:val="24"/>
        </w:rPr>
        <w:t xml:space="preserve">First, the research analyzed the natural gas projects invested by Chinese companies in Kazakhstan and introduced the concept of “investment in exchange for natural gas supplies”. Second, the analysis of natural gas market structure and gas pricing mechanism reveals risks associated with natural gas supply from Kazakhstan in the gas cooperation, and China’s dependence on natural gas from Kazakhstan hinges primarily on the transportation security. </w:t>
      </w:r>
      <w:r w:rsidR="00963911" w:rsidRPr="00963911">
        <w:rPr>
          <w:szCs w:val="24"/>
        </w:rPr>
        <w:t>Third, the findings from the empirical analysis of oil and gas trade indicate that factors such as economic development, rising oil production, and the expansion of energy consumption in China positively influence trade between the two nations, whereas increases in gas production exert a negative effect.</w:t>
      </w:r>
    </w:p>
    <w:p w14:paraId="1FE07C59" w14:textId="77777777" w:rsidR="00765F07" w:rsidRDefault="006C554D" w:rsidP="00D569FD">
      <w:pPr>
        <w:pStyle w:val="a3"/>
        <w:ind w:left="0" w:firstLine="709"/>
        <w:contextualSpacing/>
        <w:rPr>
          <w:szCs w:val="24"/>
        </w:rPr>
      </w:pPr>
      <w:r>
        <w:rPr>
          <w:szCs w:val="24"/>
        </w:rPr>
        <w:t xml:space="preserve">Recommendations for Kazakhstan: </w:t>
      </w:r>
    </w:p>
    <w:p w14:paraId="65D31DC6" w14:textId="41245F08" w:rsidR="006C554D" w:rsidRDefault="006C554D" w:rsidP="00D569FD">
      <w:pPr>
        <w:pStyle w:val="a3"/>
        <w:ind w:left="0" w:firstLine="709"/>
        <w:contextualSpacing/>
        <w:rPr>
          <w:szCs w:val="24"/>
        </w:rPr>
      </w:pPr>
      <w:r>
        <w:rPr>
          <w:szCs w:val="24"/>
        </w:rPr>
        <w:t>1.</w:t>
      </w:r>
      <w:r w:rsidR="00391156">
        <w:rPr>
          <w:szCs w:val="24"/>
        </w:rPr>
        <w:t xml:space="preserve"> </w:t>
      </w:r>
      <w:r w:rsidR="000F5DA2" w:rsidRPr="000F5DA2">
        <w:rPr>
          <w:szCs w:val="24"/>
        </w:rPr>
        <w:t>Encourage Chinese investment and enhance the involvement of Chinese enterprises in natural gas projects by implementing policy modifications. In particular, within the framework of large-scale natural gas initiatives that demonstrate promising development prospects, the government and national oil companies could focus on establishing joint ventures with Chinese businesses to boost collaboration efficiency and mitigate development risks.</w:t>
      </w:r>
    </w:p>
    <w:p w14:paraId="1800D528" w14:textId="57F0EC4C" w:rsidR="00765F07" w:rsidRDefault="00765F07" w:rsidP="00D569FD">
      <w:pPr>
        <w:pStyle w:val="a3"/>
        <w:ind w:left="0" w:firstLine="709"/>
        <w:contextualSpacing/>
        <w:rPr>
          <w:szCs w:val="24"/>
          <w:lang w:eastAsia="zh-CN"/>
        </w:rPr>
      </w:pPr>
      <w:r>
        <w:rPr>
          <w:rFonts w:hint="eastAsia"/>
          <w:szCs w:val="24"/>
          <w:lang w:eastAsia="zh-CN"/>
        </w:rPr>
        <w:t>2</w:t>
      </w:r>
      <w:r>
        <w:rPr>
          <w:szCs w:val="24"/>
          <w:lang w:eastAsia="zh-CN"/>
        </w:rPr>
        <w:t xml:space="preserve">. </w:t>
      </w:r>
      <w:r w:rsidR="00D36B4E" w:rsidRPr="00D36B4E">
        <w:rPr>
          <w:szCs w:val="24"/>
          <w:lang w:eastAsia="zh-CN"/>
        </w:rPr>
        <w:t>The risks associated with the supply and demand of natural gas considerably adversely affect Kazakhstan</w:t>
      </w:r>
      <w:r w:rsidR="007531CD">
        <w:rPr>
          <w:rFonts w:eastAsiaTheme="minorEastAsia"/>
          <w:szCs w:val="24"/>
          <w:lang w:eastAsia="zh-CN"/>
        </w:rPr>
        <w:t>’</w:t>
      </w:r>
      <w:r w:rsidR="00D36B4E" w:rsidRPr="00D36B4E">
        <w:rPr>
          <w:szCs w:val="24"/>
          <w:lang w:eastAsia="zh-CN"/>
        </w:rPr>
        <w:t>s standing in the natural gas market, as well as the oil and gas trade between Kazakhstan and China.</w:t>
      </w:r>
      <w:r w:rsidR="009740F3">
        <w:rPr>
          <w:szCs w:val="24"/>
          <w:lang w:eastAsia="zh-CN"/>
        </w:rPr>
        <w:t xml:space="preserve"> </w:t>
      </w:r>
      <w:r w:rsidR="00B87A9D" w:rsidRPr="00B87A9D">
        <w:rPr>
          <w:szCs w:val="24"/>
          <w:lang w:eastAsia="zh-CN"/>
        </w:rPr>
        <w:t xml:space="preserve">To </w:t>
      </w:r>
      <w:r w:rsidR="00B87A9D">
        <w:rPr>
          <w:szCs w:val="24"/>
          <w:lang w:eastAsia="zh-CN"/>
        </w:rPr>
        <w:t>secure</w:t>
      </w:r>
      <w:r w:rsidR="00B87A9D" w:rsidRPr="00B87A9D">
        <w:rPr>
          <w:szCs w:val="24"/>
          <w:lang w:eastAsia="zh-CN"/>
        </w:rPr>
        <w:t xml:space="preserve"> its interests, </w:t>
      </w:r>
      <w:r w:rsidR="005155F6" w:rsidRPr="005155F6">
        <w:rPr>
          <w:szCs w:val="24"/>
          <w:lang w:eastAsia="zh-CN"/>
        </w:rPr>
        <w:t>Kazakhstan must ensure a consistent supply of natural gas to China and identify suitable gas sources for its collaborative natural gas initiatives with China to enhance supply levels.</w:t>
      </w:r>
    </w:p>
    <w:p w14:paraId="3B5FAE5B" w14:textId="482C88B2" w:rsidR="00E72637" w:rsidRDefault="00B87A9D" w:rsidP="00D569FD">
      <w:pPr>
        <w:pStyle w:val="a3"/>
        <w:ind w:left="0" w:firstLine="709"/>
        <w:contextualSpacing/>
        <w:rPr>
          <w:szCs w:val="24"/>
          <w:lang w:eastAsia="zh-CN"/>
        </w:rPr>
      </w:pPr>
      <w:r>
        <w:rPr>
          <w:rFonts w:hint="eastAsia"/>
          <w:szCs w:val="24"/>
          <w:lang w:eastAsia="zh-CN"/>
        </w:rPr>
        <w:t>3</w:t>
      </w:r>
      <w:r>
        <w:rPr>
          <w:szCs w:val="24"/>
          <w:lang w:eastAsia="zh-CN"/>
        </w:rPr>
        <w:t xml:space="preserve">. </w:t>
      </w:r>
      <w:r w:rsidR="00E72637" w:rsidRPr="00E72637">
        <w:rPr>
          <w:szCs w:val="24"/>
          <w:lang w:eastAsia="zh-CN"/>
        </w:rPr>
        <w:t xml:space="preserve">Enhance Kazakhstan's role as a mediator within the market structure by improving the interconnectivity of natural gas transportation </w:t>
      </w:r>
      <w:r w:rsidR="00AF20B1" w:rsidRPr="00E72637">
        <w:rPr>
          <w:szCs w:val="24"/>
          <w:lang w:eastAsia="zh-CN"/>
        </w:rPr>
        <w:t>networks and</w:t>
      </w:r>
      <w:r w:rsidR="00E72637" w:rsidRPr="00E72637">
        <w:rPr>
          <w:szCs w:val="24"/>
          <w:lang w:eastAsia="zh-CN"/>
        </w:rPr>
        <w:t xml:space="preserve"> leverage its geographical advantages to balance the relationships among Turkmenistan, Russia, and Kazakhstan in the Chinese natural gas industry.</w:t>
      </w:r>
    </w:p>
    <w:p w14:paraId="203BF777" w14:textId="5EDF662D" w:rsidR="00A5388D" w:rsidRDefault="00A5388D" w:rsidP="00D569FD">
      <w:pPr>
        <w:pStyle w:val="a3"/>
        <w:ind w:left="0" w:firstLine="709"/>
        <w:contextualSpacing/>
        <w:rPr>
          <w:szCs w:val="24"/>
          <w:lang w:eastAsia="zh-CN"/>
        </w:rPr>
      </w:pPr>
      <w:r>
        <w:rPr>
          <w:rFonts w:hint="eastAsia"/>
          <w:szCs w:val="24"/>
          <w:lang w:eastAsia="zh-CN"/>
        </w:rPr>
        <w:t>R</w:t>
      </w:r>
      <w:r>
        <w:rPr>
          <w:szCs w:val="24"/>
          <w:lang w:eastAsia="zh-CN"/>
        </w:rPr>
        <w:t>ecommendations for China:</w:t>
      </w:r>
    </w:p>
    <w:p w14:paraId="1E46050E" w14:textId="292EF686" w:rsidR="00A5388D" w:rsidRDefault="00A5388D" w:rsidP="00D569FD">
      <w:pPr>
        <w:pStyle w:val="a3"/>
        <w:ind w:left="0" w:firstLine="709"/>
        <w:contextualSpacing/>
        <w:rPr>
          <w:szCs w:val="24"/>
          <w:lang w:eastAsia="zh-CN"/>
        </w:rPr>
      </w:pPr>
      <w:r>
        <w:rPr>
          <w:rFonts w:hint="eastAsia"/>
          <w:szCs w:val="24"/>
          <w:lang w:eastAsia="zh-CN"/>
        </w:rPr>
        <w:t>1</w:t>
      </w:r>
      <w:r>
        <w:rPr>
          <w:szCs w:val="24"/>
          <w:lang w:eastAsia="zh-CN"/>
        </w:rPr>
        <w:t xml:space="preserve">. </w:t>
      </w:r>
      <w:r w:rsidR="00B67993" w:rsidRPr="00B67993">
        <w:rPr>
          <w:szCs w:val="24"/>
          <w:lang w:eastAsia="zh-CN"/>
        </w:rPr>
        <w:t xml:space="preserve">Broaden the notion of </w:t>
      </w:r>
      <w:r w:rsidR="00C546CB">
        <w:rPr>
          <w:rFonts w:eastAsiaTheme="minorEastAsia"/>
          <w:szCs w:val="24"/>
          <w:lang w:eastAsia="zh-CN"/>
        </w:rPr>
        <w:t>“</w:t>
      </w:r>
      <w:r w:rsidR="00C546CB" w:rsidRPr="00C546CB">
        <w:rPr>
          <w:szCs w:val="24"/>
          <w:lang w:eastAsia="zh-CN"/>
        </w:rPr>
        <w:t>investment in exchange for natural gas supplies</w:t>
      </w:r>
      <w:r w:rsidR="00C546CB">
        <w:rPr>
          <w:rFonts w:eastAsiaTheme="minorEastAsia"/>
          <w:szCs w:val="24"/>
          <w:lang w:eastAsia="zh-CN"/>
        </w:rPr>
        <w:t>”</w:t>
      </w:r>
      <w:r w:rsidR="00B67993" w:rsidRPr="00B67993">
        <w:rPr>
          <w:szCs w:val="24"/>
          <w:lang w:eastAsia="zh-CN"/>
        </w:rPr>
        <w:t xml:space="preserve"> to strengthen collaboration in natural gas with </w:t>
      </w:r>
      <w:r w:rsidR="0011363B" w:rsidRPr="00B67993">
        <w:rPr>
          <w:szCs w:val="24"/>
          <w:lang w:eastAsia="zh-CN"/>
        </w:rPr>
        <w:t>Kazakhstan and</w:t>
      </w:r>
      <w:r w:rsidR="00EF7E84" w:rsidRPr="00EF7E84">
        <w:rPr>
          <w:szCs w:val="24"/>
          <w:lang w:eastAsia="zh-CN"/>
        </w:rPr>
        <w:t xml:space="preserve"> invest in promising natural gas projects in Kazakhstan to increase the proportion of natural gas resources within the country’s total resource reserves.</w:t>
      </w:r>
      <w:r w:rsidR="00EF7E84">
        <w:rPr>
          <w:szCs w:val="24"/>
          <w:lang w:eastAsia="zh-CN"/>
        </w:rPr>
        <w:t xml:space="preserve"> </w:t>
      </w:r>
    </w:p>
    <w:p w14:paraId="56B8EC06" w14:textId="44A6E72B" w:rsidR="009A6DCA" w:rsidRDefault="009A6DCA" w:rsidP="00D569FD">
      <w:pPr>
        <w:pStyle w:val="a3"/>
        <w:ind w:left="0" w:firstLine="709"/>
        <w:contextualSpacing/>
        <w:rPr>
          <w:szCs w:val="24"/>
          <w:lang w:eastAsia="zh-CN"/>
        </w:rPr>
      </w:pPr>
      <w:r>
        <w:rPr>
          <w:rFonts w:hint="eastAsia"/>
          <w:szCs w:val="24"/>
          <w:lang w:eastAsia="zh-CN"/>
        </w:rPr>
        <w:t>2</w:t>
      </w:r>
      <w:r>
        <w:rPr>
          <w:szCs w:val="24"/>
          <w:lang w:eastAsia="zh-CN"/>
        </w:rPr>
        <w:t xml:space="preserve">. </w:t>
      </w:r>
      <w:r w:rsidR="00FF021D">
        <w:rPr>
          <w:szCs w:val="24"/>
          <w:lang w:eastAsia="zh-CN"/>
        </w:rPr>
        <w:t xml:space="preserve">To </w:t>
      </w:r>
      <w:r w:rsidR="00FF021D" w:rsidRPr="00FF021D">
        <w:rPr>
          <w:szCs w:val="24"/>
          <w:lang w:eastAsia="zh-CN"/>
        </w:rPr>
        <w:t>improve the structure of the imported natural gas market through cooperation with Kazakhstan</w:t>
      </w:r>
      <w:r w:rsidR="00FF021D">
        <w:rPr>
          <w:szCs w:val="24"/>
          <w:lang w:eastAsia="zh-CN"/>
        </w:rPr>
        <w:t>. The</w:t>
      </w:r>
      <w:r w:rsidR="00FF021D" w:rsidRPr="00FF021D">
        <w:rPr>
          <w:szCs w:val="24"/>
          <w:lang w:eastAsia="zh-CN"/>
        </w:rPr>
        <w:t xml:space="preserve"> natural gas pipeline system is one of the essential prerequisites for such cooperation</w:t>
      </w:r>
      <w:r w:rsidR="00FF021D">
        <w:rPr>
          <w:szCs w:val="24"/>
          <w:lang w:eastAsia="zh-CN"/>
        </w:rPr>
        <w:t>.</w:t>
      </w:r>
      <w:r w:rsidR="00FF021D" w:rsidRPr="00FF021D">
        <w:rPr>
          <w:szCs w:val="24"/>
          <w:lang w:eastAsia="zh-CN"/>
        </w:rPr>
        <w:t xml:space="preserve"> </w:t>
      </w:r>
      <w:r w:rsidR="00FF021D">
        <w:rPr>
          <w:szCs w:val="24"/>
          <w:lang w:eastAsia="zh-CN"/>
        </w:rPr>
        <w:t>T</w:t>
      </w:r>
      <w:r w:rsidR="00FF021D" w:rsidRPr="00FF021D">
        <w:rPr>
          <w:szCs w:val="24"/>
          <w:lang w:eastAsia="zh-CN"/>
        </w:rPr>
        <w:t>herefore, China needs to enhance the efficiency of cooperation with Kazakhstan in the area of natural gas transportation.</w:t>
      </w:r>
    </w:p>
    <w:p w14:paraId="51FF3CE7" w14:textId="32E6F49C" w:rsidR="00FF021D" w:rsidRDefault="00FF021D" w:rsidP="00D569FD">
      <w:pPr>
        <w:pStyle w:val="a3"/>
        <w:ind w:left="0" w:firstLine="709"/>
        <w:contextualSpacing/>
        <w:rPr>
          <w:szCs w:val="24"/>
          <w:lang w:eastAsia="zh-CN"/>
        </w:rPr>
      </w:pPr>
      <w:r>
        <w:rPr>
          <w:rFonts w:hint="eastAsia"/>
          <w:szCs w:val="24"/>
          <w:lang w:eastAsia="zh-CN"/>
        </w:rPr>
        <w:t>3</w:t>
      </w:r>
      <w:r>
        <w:rPr>
          <w:szCs w:val="24"/>
          <w:lang w:eastAsia="zh-CN"/>
        </w:rPr>
        <w:t xml:space="preserve">. </w:t>
      </w:r>
      <w:r w:rsidR="00CF1412" w:rsidRPr="00CF1412">
        <w:rPr>
          <w:szCs w:val="24"/>
          <w:lang w:eastAsia="zh-CN"/>
        </w:rPr>
        <w:t>Ensure high-quality economic development and diversify investments by increasing the value added of natural gas products.</w:t>
      </w:r>
    </w:p>
    <w:p w14:paraId="42FE15A6" w14:textId="29E89EC6" w:rsidR="0094781B" w:rsidRPr="00D569FD" w:rsidRDefault="00D569FD" w:rsidP="00D569FD">
      <w:pPr>
        <w:rPr>
          <w:sz w:val="28"/>
          <w:szCs w:val="24"/>
        </w:rPr>
      </w:pPr>
      <w:r>
        <w:rPr>
          <w:szCs w:val="24"/>
        </w:rPr>
        <w:br w:type="page"/>
      </w:r>
    </w:p>
    <w:p w14:paraId="5D9425F4" w14:textId="4DE1CBB9" w:rsidR="00BC0337" w:rsidRDefault="00B85EF5" w:rsidP="00D15543">
      <w:pPr>
        <w:pStyle w:val="1"/>
        <w:numPr>
          <w:ilvl w:val="0"/>
          <w:numId w:val="18"/>
        </w:numPr>
        <w:spacing w:before="0"/>
        <w:jc w:val="both"/>
      </w:pPr>
      <w:bookmarkStart w:id="41" w:name="_Toc227576511"/>
      <w:bookmarkStart w:id="42" w:name="_Toc227577087"/>
      <w:r w:rsidRPr="00D15543">
        <w:t>PROSPECTS AND PRACTICAL ASPECTS OF TRANSFORMATION OF ORGANIZATIONAL AND ECONOMIC MECHANISMS OF BILATERAL COOPERATION IN THE GAS SECTOR</w:t>
      </w:r>
      <w:bookmarkEnd w:id="41"/>
      <w:bookmarkEnd w:id="42"/>
      <w:r w:rsidRPr="00D15543">
        <w:t xml:space="preserve"> </w:t>
      </w:r>
    </w:p>
    <w:p w14:paraId="67043AE9" w14:textId="77777777" w:rsidR="00D15543" w:rsidRPr="00D15543" w:rsidRDefault="00D15543" w:rsidP="00D15543">
      <w:pPr>
        <w:pStyle w:val="1"/>
        <w:spacing w:before="0"/>
        <w:ind w:left="0"/>
        <w:jc w:val="both"/>
      </w:pPr>
    </w:p>
    <w:p w14:paraId="74D504F8" w14:textId="6F29B4E1" w:rsidR="00D15543" w:rsidRPr="00D15543" w:rsidRDefault="008E3A7D" w:rsidP="00C37A8B">
      <w:pPr>
        <w:pStyle w:val="2"/>
        <w:numPr>
          <w:ilvl w:val="1"/>
          <w:numId w:val="18"/>
        </w:numPr>
        <w:tabs>
          <w:tab w:val="left" w:pos="1129"/>
        </w:tabs>
        <w:adjustRightInd w:val="0"/>
        <w:snapToGrid w:val="0"/>
        <w:spacing w:line="240" w:lineRule="auto"/>
      </w:pPr>
      <w:bookmarkStart w:id="43" w:name="_Toc227576512"/>
      <w:bookmarkStart w:id="44" w:name="_Toc227577088"/>
      <w:r>
        <w:rPr>
          <w:lang w:val="kk-KZ"/>
        </w:rPr>
        <w:t xml:space="preserve"> </w:t>
      </w:r>
      <w:r w:rsidR="00B85EF5" w:rsidRPr="00D15543">
        <w:t>Profit structure and future natural gas production forecast for the joint natural gas projects between Kazakhstan and China</w:t>
      </w:r>
      <w:bookmarkEnd w:id="43"/>
      <w:bookmarkEnd w:id="44"/>
    </w:p>
    <w:p w14:paraId="72BB23E4" w14:textId="77777777" w:rsidR="00B744AF" w:rsidRDefault="00B744AF" w:rsidP="00D15543">
      <w:pPr>
        <w:pStyle w:val="a3"/>
        <w:ind w:left="0" w:firstLine="709"/>
        <w:contextualSpacing/>
        <w:rPr>
          <w:szCs w:val="24"/>
        </w:rPr>
      </w:pPr>
    </w:p>
    <w:p w14:paraId="3668DE4A" w14:textId="55028FD8" w:rsidR="00B85EF5" w:rsidRPr="00D15543" w:rsidRDefault="00B85EF5" w:rsidP="00D15543">
      <w:pPr>
        <w:pStyle w:val="a3"/>
        <w:ind w:left="0" w:firstLine="709"/>
        <w:contextualSpacing/>
        <w:rPr>
          <w:szCs w:val="24"/>
        </w:rPr>
      </w:pPr>
      <w:r w:rsidRPr="00D15543">
        <w:rPr>
          <w:szCs w:val="24"/>
        </w:rPr>
        <w:t xml:space="preserve">A rational oil and gas royalty and tax regime is a critical issue concerning the proper development and utilization of oil and gas resources, the distribution of benefits, and the nation's economic development. </w:t>
      </w:r>
      <w:r w:rsidR="00AD73D1" w:rsidRPr="00AD73D1">
        <w:rPr>
          <w:szCs w:val="24"/>
        </w:rPr>
        <w:t>Since achieving independence, Kazakhstan has developed a royalty and tax framework for oil and gas that is in accordance with its national priorities.</w:t>
      </w:r>
      <w:r w:rsidR="00AD73D1">
        <w:rPr>
          <w:rFonts w:eastAsiaTheme="minorEastAsia" w:hint="eastAsia"/>
          <w:szCs w:val="24"/>
          <w:lang w:eastAsia="zh-CN"/>
        </w:rPr>
        <w:t xml:space="preserve"> </w:t>
      </w:r>
      <w:r w:rsidR="00AD4EA4" w:rsidRPr="00AD4EA4">
        <w:rPr>
          <w:szCs w:val="24"/>
        </w:rPr>
        <w:t>Examining the framework of Kazakhstan</w:t>
      </w:r>
      <w:r w:rsidR="00AD4EA4">
        <w:rPr>
          <w:rFonts w:eastAsiaTheme="minorEastAsia"/>
          <w:szCs w:val="24"/>
          <w:lang w:eastAsia="zh-CN"/>
        </w:rPr>
        <w:t>’</w:t>
      </w:r>
      <w:r w:rsidR="00AD4EA4" w:rsidRPr="00AD4EA4">
        <w:rPr>
          <w:szCs w:val="24"/>
        </w:rPr>
        <w:t>s oil and gas royalty and tax regime, along with its profit-sharing mechanisms, may yield valuable insights for enhancing the revenue structure of prospective Kazakhstan-China natural gas collaboration projects. This analysis could facilitate the efficient distribution of natural gas resources and aid in predicting future growth in natural gas production.</w:t>
      </w:r>
    </w:p>
    <w:p w14:paraId="3393A099" w14:textId="4C6D928E" w:rsidR="00446BF4" w:rsidRDefault="00B85EF5" w:rsidP="00EE1C7D">
      <w:pPr>
        <w:pStyle w:val="a3"/>
        <w:ind w:left="0" w:firstLine="709"/>
        <w:contextualSpacing/>
        <w:rPr>
          <w:szCs w:val="24"/>
        </w:rPr>
      </w:pPr>
      <w:r w:rsidRPr="00D15543">
        <w:rPr>
          <w:szCs w:val="24"/>
        </w:rPr>
        <w:t xml:space="preserve">In the realm of international cooperation, the royalty and tax regime contract (concession agreement) represents a relatively traditional contractual model. Also known as a concession agreement or license agreement, it is termed a </w:t>
      </w:r>
      <w:r w:rsidR="00103C88" w:rsidRPr="00103C88">
        <w:rPr>
          <w:szCs w:val="24"/>
        </w:rPr>
        <w:t>concession agreement</w:t>
      </w:r>
      <w:r w:rsidRPr="00D15543">
        <w:rPr>
          <w:szCs w:val="24"/>
        </w:rPr>
        <w:t xml:space="preserve"> from the perspective of fiscal and tax systems. Under the </w:t>
      </w:r>
      <w:r w:rsidR="00103C88" w:rsidRPr="00103C88">
        <w:rPr>
          <w:szCs w:val="24"/>
        </w:rPr>
        <w:t>concession agreement</w:t>
      </w:r>
      <w:r w:rsidRPr="00D15543">
        <w:rPr>
          <w:szCs w:val="24"/>
        </w:rPr>
        <w:t xml:space="preserve">, foreign oil companies obtain exclusive rights to explore, develop, and produce oil and gas in the block upon receiving a license. </w:t>
      </w:r>
      <w:r w:rsidR="0041687B" w:rsidRPr="0041687B">
        <w:rPr>
          <w:szCs w:val="24"/>
        </w:rPr>
        <w:t>The government of the resource-abundant nation has relinquished its operational rights, employment rights, and authority over the oil and gas resources located within that block</w:t>
      </w:r>
      <w:r w:rsidR="008014CD">
        <w:rPr>
          <w:szCs w:val="24"/>
        </w:rPr>
        <w:t xml:space="preserve"> [1</w:t>
      </w:r>
      <w:r w:rsidR="009857F4">
        <w:rPr>
          <w:szCs w:val="24"/>
        </w:rPr>
        <w:t>45</w:t>
      </w:r>
      <w:r w:rsidR="008014CD">
        <w:rPr>
          <w:szCs w:val="24"/>
        </w:rPr>
        <w:t>].</w:t>
      </w:r>
      <w:r w:rsidR="00EE1C7D">
        <w:rPr>
          <w:rFonts w:hint="eastAsia"/>
          <w:szCs w:val="24"/>
        </w:rPr>
        <w:t xml:space="preserve"> </w:t>
      </w:r>
      <w:r w:rsidRPr="00D15543">
        <w:rPr>
          <w:szCs w:val="24"/>
        </w:rPr>
        <w:t>Figure 1</w:t>
      </w:r>
      <w:r w:rsidR="00536D01" w:rsidRPr="00D15543">
        <w:rPr>
          <w:szCs w:val="24"/>
        </w:rPr>
        <w:t>7</w:t>
      </w:r>
      <w:r w:rsidRPr="00D15543">
        <w:rPr>
          <w:szCs w:val="24"/>
        </w:rPr>
        <w:t xml:space="preserve"> shows the flowchart of income distribution by the model of </w:t>
      </w:r>
      <w:r w:rsidR="00B71958" w:rsidRPr="00B71958">
        <w:rPr>
          <w:szCs w:val="24"/>
        </w:rPr>
        <w:t>concession agreement</w:t>
      </w:r>
      <w:r w:rsidRPr="00D15543">
        <w:rPr>
          <w:szCs w:val="24"/>
        </w:rPr>
        <w:t>.</w:t>
      </w:r>
    </w:p>
    <w:p w14:paraId="4103ACB8" w14:textId="77777777" w:rsidR="00EE1C7D" w:rsidRPr="00D15543" w:rsidRDefault="00EE1C7D" w:rsidP="00EE1C7D">
      <w:pPr>
        <w:pStyle w:val="a3"/>
        <w:contextualSpacing/>
        <w:rPr>
          <w:szCs w:val="24"/>
        </w:rPr>
      </w:pPr>
    </w:p>
    <w:p w14:paraId="1229E2B9" w14:textId="77777777" w:rsidR="00446BF4" w:rsidRDefault="00446BF4" w:rsidP="00446BF4">
      <w:pPr>
        <w:pStyle w:val="a3"/>
        <w:ind w:left="360" w:right="142" w:hangingChars="150" w:hanging="360"/>
        <w:jc w:val="left"/>
        <w:rPr>
          <w:i/>
          <w:sz w:val="24"/>
        </w:rPr>
      </w:pPr>
      <w:r>
        <w:rPr>
          <w:rFonts w:eastAsia="宋体-简" w:hint="eastAsia"/>
          <w:noProof/>
          <w:sz w:val="24"/>
        </w:rPr>
        <w:drawing>
          <wp:inline distT="0" distB="0" distL="0" distR="0" wp14:anchorId="4974ACE3" wp14:editId="472A67FE">
            <wp:extent cx="6120000" cy="3384754"/>
            <wp:effectExtent l="0" t="0" r="1905" b="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54991" name="图片 121135499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0000" cy="3384754"/>
                    </a:xfrm>
                    <a:prstGeom prst="rect">
                      <a:avLst/>
                    </a:prstGeom>
                  </pic:spPr>
                </pic:pic>
              </a:graphicData>
            </a:graphic>
          </wp:inline>
        </w:drawing>
      </w:r>
    </w:p>
    <w:p w14:paraId="12C489A8" w14:textId="10E24C89" w:rsidR="00D15543" w:rsidRPr="00D15543" w:rsidRDefault="00D15543" w:rsidP="00D15543">
      <w:pPr>
        <w:pStyle w:val="a3"/>
        <w:ind w:left="0" w:firstLine="0"/>
        <w:contextualSpacing/>
        <w:jc w:val="center"/>
        <w:rPr>
          <w:sz w:val="24"/>
        </w:rPr>
      </w:pPr>
      <w:r w:rsidRPr="000F48FB">
        <w:rPr>
          <w:rFonts w:hint="eastAsia"/>
        </w:rPr>
        <w:t>F</w:t>
      </w:r>
      <w:r w:rsidRPr="000F48FB">
        <w:t xml:space="preserve">igure </w:t>
      </w:r>
      <w:r>
        <w:t xml:space="preserve">17 </w:t>
      </w:r>
      <w:r w:rsidRPr="000F48FB">
        <w:t xml:space="preserve">– </w:t>
      </w:r>
      <w:r w:rsidRPr="00D15543">
        <w:t xml:space="preserve">The flowchart of income distribution by the </w:t>
      </w:r>
      <w:r w:rsidR="00103C88" w:rsidRPr="00103C88">
        <w:t>concession agreement</w:t>
      </w:r>
    </w:p>
    <w:p w14:paraId="373769B8" w14:textId="053EE8F2" w:rsidR="00D15543" w:rsidRPr="008837EA" w:rsidRDefault="00446BF4" w:rsidP="000367D4">
      <w:pPr>
        <w:pStyle w:val="a3"/>
        <w:ind w:left="0" w:firstLine="0"/>
        <w:contextualSpacing/>
        <w:jc w:val="left"/>
        <w:rPr>
          <w:sz w:val="20"/>
        </w:rPr>
      </w:pPr>
      <w:r w:rsidRPr="00103C88">
        <w:rPr>
          <w:sz w:val="24"/>
        </w:rPr>
        <w:t>Note</w:t>
      </w:r>
      <w:r w:rsidR="000367D4">
        <w:rPr>
          <w:spacing w:val="-2"/>
          <w:sz w:val="24"/>
        </w:rPr>
        <w:t xml:space="preserve">: </w:t>
      </w:r>
      <w:r w:rsidRPr="00CE72CB">
        <w:rPr>
          <w:color w:val="000000" w:themeColor="text1"/>
          <w:sz w:val="24"/>
        </w:rPr>
        <w:t>Compiled by author</w:t>
      </w:r>
      <w:r w:rsidR="00103C88">
        <w:rPr>
          <w:color w:val="000000" w:themeColor="text1"/>
          <w:sz w:val="24"/>
        </w:rPr>
        <w:t xml:space="preserve"> </w:t>
      </w:r>
      <w:r w:rsidR="00103C88" w:rsidRPr="00103C88">
        <w:rPr>
          <w:color w:val="000000" w:themeColor="text1"/>
          <w:sz w:val="24"/>
        </w:rPr>
        <w:t xml:space="preserve">based on </w:t>
      </w:r>
      <w:r w:rsidR="00103C88">
        <w:rPr>
          <w:color w:val="000000" w:themeColor="text1"/>
          <w:sz w:val="24"/>
        </w:rPr>
        <w:t>the</w:t>
      </w:r>
      <w:r w:rsidR="00103C88" w:rsidRPr="00103C88">
        <w:rPr>
          <w:color w:val="000000" w:themeColor="text1"/>
          <w:sz w:val="24"/>
        </w:rPr>
        <w:t xml:space="preserve"> review </w:t>
      </w:r>
      <w:r w:rsidR="00103C88">
        <w:rPr>
          <w:color w:val="000000" w:themeColor="text1"/>
          <w:sz w:val="24"/>
        </w:rPr>
        <w:t>of</w:t>
      </w:r>
      <w:r w:rsidR="00103C88" w:rsidRPr="00103C88">
        <w:rPr>
          <w:color w:val="000000" w:themeColor="text1"/>
          <w:sz w:val="24"/>
        </w:rPr>
        <w:t xml:space="preserve"> </w:t>
      </w:r>
      <w:r w:rsidR="008837EA">
        <w:rPr>
          <w:color w:val="000000" w:themeColor="text1"/>
          <w:sz w:val="24"/>
        </w:rPr>
        <w:t>[102], [103], [104]</w:t>
      </w:r>
    </w:p>
    <w:p w14:paraId="10D01B53" w14:textId="0FC77E95" w:rsidR="00EE1C7D" w:rsidRDefault="008070CD" w:rsidP="00D15543">
      <w:pPr>
        <w:pStyle w:val="a3"/>
        <w:ind w:left="0" w:firstLine="709"/>
        <w:contextualSpacing/>
        <w:rPr>
          <w:szCs w:val="24"/>
        </w:rPr>
      </w:pPr>
      <w:r w:rsidRPr="00D15543">
        <w:rPr>
          <w:szCs w:val="24"/>
        </w:rPr>
        <w:t>Figure 17 illustrates that the level of post-tax profit distribution determines the contractor</w:t>
      </w:r>
      <w:r w:rsidR="00AD2C9E">
        <w:rPr>
          <w:rFonts w:eastAsiaTheme="minorEastAsia"/>
          <w:szCs w:val="24"/>
          <w:lang w:eastAsia="zh-CN"/>
        </w:rPr>
        <w:t>’</w:t>
      </w:r>
      <w:r w:rsidRPr="00D15543">
        <w:rPr>
          <w:szCs w:val="24"/>
        </w:rPr>
        <w:t xml:space="preserve">s revenue. </w:t>
      </w:r>
      <w:r w:rsidR="001729D4" w:rsidRPr="001729D4">
        <w:rPr>
          <w:szCs w:val="24"/>
        </w:rPr>
        <w:t>International oil corporations obtain net revenue from crude oil during each production cycle, which is allocated to offset the expenses associated with oil and gas extraction, as well as to fulfill tax obligations and fees, prior to realizing post-tax earnings.</w:t>
      </w:r>
      <w:r w:rsidR="001729D4">
        <w:rPr>
          <w:rFonts w:eastAsiaTheme="minorEastAsia" w:hint="eastAsia"/>
          <w:szCs w:val="24"/>
          <w:lang w:eastAsia="zh-CN"/>
        </w:rPr>
        <w:t xml:space="preserve"> </w:t>
      </w:r>
      <w:r w:rsidR="00EE1C7D" w:rsidRPr="00EE1C7D">
        <w:rPr>
          <w:szCs w:val="24"/>
        </w:rPr>
        <w:t>Under the royalty and tax regime contract, the contractor's income derives from product sales revenue. Therefore, the quality of mineral reserves and the level of development technology determine the contractor's primary income. Additionally, another key factor affecting the contractor's final income is the impact of taxation.</w:t>
      </w:r>
    </w:p>
    <w:p w14:paraId="4381494D" w14:textId="3F8E1917" w:rsidR="008070CD" w:rsidRPr="00D15543" w:rsidRDefault="00B6445A" w:rsidP="00D15543">
      <w:pPr>
        <w:pStyle w:val="a3"/>
        <w:ind w:left="0" w:firstLine="709"/>
        <w:contextualSpacing/>
        <w:rPr>
          <w:szCs w:val="24"/>
        </w:rPr>
      </w:pPr>
      <w:r w:rsidRPr="00B6445A">
        <w:rPr>
          <w:szCs w:val="24"/>
        </w:rPr>
        <w:t>Consequently, within the framework of the royalty and tax regime model, it is essential to conduct a thorough analysis to ensure and improve the economic advantages for contractors. This analysis must consider the effects of different taxes and fees in resource-abundant nations on the economic efficiency of oilfield development.</w:t>
      </w:r>
      <w:r>
        <w:rPr>
          <w:rFonts w:eastAsiaTheme="minorEastAsia" w:hint="eastAsia"/>
          <w:szCs w:val="24"/>
          <w:lang w:eastAsia="zh-CN"/>
        </w:rPr>
        <w:t xml:space="preserve"> </w:t>
      </w:r>
      <w:r w:rsidR="008070CD" w:rsidRPr="00D15543">
        <w:rPr>
          <w:szCs w:val="24"/>
        </w:rPr>
        <w:t>This analysis enables the control of tax burdens to achieve the maximization of oilfield development profits.</w:t>
      </w:r>
    </w:p>
    <w:p w14:paraId="51E5DFAB" w14:textId="5A9AD115" w:rsidR="008070CD" w:rsidRPr="00D15543" w:rsidRDefault="008070CD" w:rsidP="00D15543">
      <w:pPr>
        <w:pStyle w:val="a3"/>
        <w:ind w:left="0" w:firstLine="709"/>
        <w:contextualSpacing/>
        <w:rPr>
          <w:szCs w:val="24"/>
        </w:rPr>
      </w:pPr>
      <w:r w:rsidRPr="00D15543">
        <w:rPr>
          <w:szCs w:val="24"/>
        </w:rPr>
        <w:t>Through the analysis in the preceding two chapters,</w:t>
      </w:r>
      <w:r w:rsidR="001A16C6">
        <w:rPr>
          <w:szCs w:val="24"/>
        </w:rPr>
        <w:t xml:space="preserve"> i</w:t>
      </w:r>
      <w:r w:rsidR="001A16C6" w:rsidRPr="001A16C6">
        <w:rPr>
          <w:szCs w:val="24"/>
        </w:rPr>
        <w:t>t is understood that the natural gas field development initiatives funded by Chinese firms in Kazakhstan encompass the Ural Oil and Gas, Kozhasai, Pridorozhnoy, Aktobemunaigas, Mangistaumunaigaz, Kazgermunai, and the Kashagan project. Given that the Kashagan project represents a significant oil and gas field in Kazakhstan, which is collaboratively managed by several international oil corporations, a Production Sharing Contract is utilized for this undertaking.</w:t>
      </w:r>
      <w:r w:rsidRPr="00D15543">
        <w:rPr>
          <w:szCs w:val="24"/>
        </w:rPr>
        <w:t xml:space="preserve"> The remaining projects are not classified as giant oil and gas projects or complex fields meeting IMC contract </w:t>
      </w:r>
      <w:r w:rsidR="00D4504C" w:rsidRPr="00D15543">
        <w:rPr>
          <w:szCs w:val="24"/>
        </w:rPr>
        <w:t>criteria and</w:t>
      </w:r>
      <w:r w:rsidRPr="00D15543">
        <w:rPr>
          <w:szCs w:val="24"/>
        </w:rPr>
        <w:t xml:space="preserve"> therefore are developed under concession agreement.</w:t>
      </w:r>
    </w:p>
    <w:p w14:paraId="7AC29502" w14:textId="3B9D92E1" w:rsidR="008070CD" w:rsidRPr="00D15543" w:rsidRDefault="008070CD" w:rsidP="00D15543">
      <w:pPr>
        <w:pStyle w:val="a3"/>
        <w:ind w:left="0" w:firstLine="709"/>
        <w:contextualSpacing/>
        <w:rPr>
          <w:szCs w:val="24"/>
        </w:rPr>
      </w:pPr>
      <w:r w:rsidRPr="00D15543">
        <w:rPr>
          <w:szCs w:val="24"/>
        </w:rPr>
        <w:t xml:space="preserve">Within the framework of the royalty and tax regime, </w:t>
      </w:r>
      <w:r w:rsidR="00A148F6">
        <w:rPr>
          <w:szCs w:val="24"/>
        </w:rPr>
        <w:t>k</w:t>
      </w:r>
      <w:r w:rsidR="00A148F6" w:rsidRPr="00A148F6">
        <w:rPr>
          <w:szCs w:val="24"/>
        </w:rPr>
        <w:t>ey elements influencing the profit margins of oil companies encompass not only investments in infrastructure and operational expenses dictated by technical factors, but also the returns after taxation.</w:t>
      </w:r>
      <w:r w:rsidR="00A148F6">
        <w:rPr>
          <w:szCs w:val="24"/>
        </w:rPr>
        <w:t xml:space="preserve"> </w:t>
      </w:r>
      <w:r w:rsidR="00292B1B" w:rsidRPr="00292B1B">
        <w:rPr>
          <w:szCs w:val="24"/>
        </w:rPr>
        <w:t>Consequently, the essential substance of development optimization strategies within the framework of the royalty and tax system mainly entails examining the effects of different taxes and fees</w:t>
      </w:r>
      <w:r w:rsidR="00292B1B">
        <w:rPr>
          <w:szCs w:val="24"/>
        </w:rPr>
        <w:t xml:space="preserve"> </w:t>
      </w:r>
      <w:r w:rsidRPr="00D15543">
        <w:rPr>
          <w:szCs w:val="24"/>
        </w:rPr>
        <w:t xml:space="preserve">on the economic benefits of oil and gas field </w:t>
      </w:r>
      <w:r w:rsidR="00292B1B" w:rsidRPr="00D15543">
        <w:rPr>
          <w:szCs w:val="24"/>
        </w:rPr>
        <w:t>development and</w:t>
      </w:r>
      <w:r w:rsidRPr="00D15543">
        <w:rPr>
          <w:szCs w:val="24"/>
        </w:rPr>
        <w:t xml:space="preserve"> studying the future returns of oil and gas field projects.</w:t>
      </w:r>
    </w:p>
    <w:p w14:paraId="15DB7187" w14:textId="0221BC72" w:rsidR="008070CD" w:rsidRPr="00D15543" w:rsidRDefault="008070CD" w:rsidP="00D15543">
      <w:pPr>
        <w:pStyle w:val="a3"/>
        <w:ind w:left="0" w:firstLine="709"/>
        <w:contextualSpacing/>
        <w:rPr>
          <w:szCs w:val="24"/>
        </w:rPr>
      </w:pPr>
      <w:r w:rsidRPr="00D15543">
        <w:rPr>
          <w:szCs w:val="24"/>
        </w:rPr>
        <w:t xml:space="preserve">Under the concession agreement, the subsoil users (foreign oil companies) bear the costs of oil and gas exploration, development investment, and production. According to the Code of the Republic of Kazakhstan dated December 25, </w:t>
      </w:r>
      <w:r w:rsidR="00AA69D6" w:rsidRPr="00D15543">
        <w:rPr>
          <w:szCs w:val="24"/>
        </w:rPr>
        <w:t>2017,</w:t>
      </w:r>
      <w:r w:rsidRPr="00D15543">
        <w:rPr>
          <w:szCs w:val="24"/>
        </w:rPr>
        <w:t xml:space="preserve"> No. 120-VI “On Taxes and Other Mandatory Payments to the Budget (Tax Code)”, </w:t>
      </w:r>
      <w:r w:rsidR="00394CC9" w:rsidRPr="00394CC9">
        <w:rPr>
          <w:szCs w:val="24"/>
        </w:rPr>
        <w:t>The main tax classifications relevant to the advancement of oil and gas fields presently encompass the following</w:t>
      </w:r>
      <w:r w:rsidRPr="00D15543">
        <w:rPr>
          <w:szCs w:val="24"/>
        </w:rPr>
        <w:t>:</w:t>
      </w:r>
    </w:p>
    <w:p w14:paraId="02839478" w14:textId="02DA7934" w:rsidR="00446BF4" w:rsidRPr="00D15543" w:rsidRDefault="008070CD" w:rsidP="00D15543">
      <w:pPr>
        <w:pStyle w:val="a3"/>
        <w:ind w:left="0" w:firstLine="709"/>
        <w:contextualSpacing/>
        <w:rPr>
          <w:szCs w:val="24"/>
        </w:rPr>
      </w:pPr>
      <w:r w:rsidRPr="00D15543">
        <w:rPr>
          <w:szCs w:val="24"/>
        </w:rPr>
        <w:t xml:space="preserve">1. Mineral extraction tax: </w:t>
      </w:r>
      <w:r w:rsidR="00BE172F" w:rsidRPr="00BE172F">
        <w:rPr>
          <w:szCs w:val="24"/>
        </w:rPr>
        <w:t>This tax is levied on the extraction of crude oil, gas condensate, and natural gas. The mineral extraction tax functions as an ad valorem tax, with the rate increasing in relation to a company’s annual production volume. For oil exported from Kazakhstan, the mineral extraction tax rate is twice that of oil sold in the domestic market. In specific cases, particularly for fields experiencing unfavorable economic conditions, the government possesses the power to reduce the mineral extraction tax rate.</w:t>
      </w:r>
    </w:p>
    <w:p w14:paraId="5A5A287D" w14:textId="4DA61EC6" w:rsidR="008070CD" w:rsidRPr="00D15543" w:rsidRDefault="008070CD" w:rsidP="00D15543">
      <w:pPr>
        <w:pStyle w:val="a3"/>
        <w:ind w:left="0" w:firstLine="709"/>
        <w:contextualSpacing/>
        <w:rPr>
          <w:szCs w:val="24"/>
        </w:rPr>
      </w:pPr>
      <w:r w:rsidRPr="00D15543">
        <w:rPr>
          <w:rFonts w:hint="eastAsia"/>
          <w:szCs w:val="24"/>
        </w:rPr>
        <w:t>2</w:t>
      </w:r>
      <w:r w:rsidRPr="00D15543">
        <w:rPr>
          <w:szCs w:val="24"/>
        </w:rPr>
        <w:t xml:space="preserve">. Crude oil export duty: </w:t>
      </w:r>
      <w:r w:rsidR="00D22809" w:rsidRPr="00D22809">
        <w:rPr>
          <w:szCs w:val="24"/>
        </w:rPr>
        <w:t>This duty varies each month based on global oil prices and is established by the Ministry of National Economy. Shipments to EAEU markets are exempt from this requirement. In 2023, changes were implemented in the methodology for calculating the duty, which included replacing the Russian Urals Blend oil price with the Kazakh KEBCO grade.</w:t>
      </w:r>
    </w:p>
    <w:p w14:paraId="3094C89B" w14:textId="0E8DC497" w:rsidR="008070CD" w:rsidRPr="00D15543" w:rsidRDefault="00F51BF3" w:rsidP="00D15543">
      <w:pPr>
        <w:pStyle w:val="a3"/>
        <w:ind w:left="0" w:firstLine="709"/>
        <w:contextualSpacing/>
        <w:rPr>
          <w:szCs w:val="24"/>
        </w:rPr>
      </w:pPr>
      <w:r w:rsidRPr="00F51BF3">
        <w:rPr>
          <w:szCs w:val="24"/>
        </w:rPr>
        <w:t>The following formula is used to determine the export customs duty rates on petroleum products and crude oil</w:t>
      </w:r>
      <w:r>
        <w:rPr>
          <w:rFonts w:eastAsiaTheme="minorEastAsia" w:hint="eastAsia"/>
          <w:szCs w:val="24"/>
          <w:lang w:eastAsia="zh-CN"/>
        </w:rPr>
        <w:t xml:space="preserve"> </w:t>
      </w:r>
      <w:r w:rsidR="00533412">
        <w:rPr>
          <w:szCs w:val="24"/>
        </w:rPr>
        <w:t>[1</w:t>
      </w:r>
      <w:r w:rsidR="00B744AF">
        <w:rPr>
          <w:szCs w:val="24"/>
        </w:rPr>
        <w:t>4</w:t>
      </w:r>
      <w:r w:rsidR="009857F4">
        <w:rPr>
          <w:szCs w:val="24"/>
        </w:rPr>
        <w:t>6</w:t>
      </w:r>
      <w:r w:rsidR="00533412">
        <w:rPr>
          <w:szCs w:val="24"/>
        </w:rPr>
        <w:t>]</w:t>
      </w:r>
      <w:r w:rsidR="008070CD" w:rsidRPr="00D15543">
        <w:rPr>
          <w:szCs w:val="24"/>
        </w:rPr>
        <w:t>:</w:t>
      </w:r>
    </w:p>
    <w:p w14:paraId="56C29588" w14:textId="77777777" w:rsidR="0043682F" w:rsidRPr="00D15543" w:rsidRDefault="0043682F" w:rsidP="00D15543">
      <w:pPr>
        <w:pStyle w:val="a3"/>
        <w:ind w:left="0" w:firstLine="709"/>
        <w:contextualSpacing/>
        <w:rPr>
          <w:szCs w:val="24"/>
        </w:rPr>
      </w:pPr>
      <w:r w:rsidRPr="00D15543">
        <w:rPr>
          <w:szCs w:val="24"/>
        </w:rPr>
        <w:t>When the average market price of crude oil is up to $25 US dollars per barrel, the export duty rate is 0;</w:t>
      </w:r>
    </w:p>
    <w:p w14:paraId="3E024C65" w14:textId="01EF7008" w:rsidR="0043682F" w:rsidRPr="00D15543" w:rsidRDefault="0043682F" w:rsidP="00D15543">
      <w:pPr>
        <w:pStyle w:val="a3"/>
        <w:ind w:left="0" w:firstLine="709"/>
        <w:contextualSpacing/>
        <w:rPr>
          <w:szCs w:val="24"/>
        </w:rPr>
      </w:pPr>
      <w:r w:rsidRPr="00D15543">
        <w:rPr>
          <w:szCs w:val="24"/>
        </w:rPr>
        <w:t>When the average market price of crude oil is between $25 - $105 US dollars per barrel, the export duty is calculated using the following formula:</w:t>
      </w:r>
    </w:p>
    <w:p w14:paraId="6B8C88D7" w14:textId="492E782D" w:rsidR="0043682F" w:rsidRPr="00D15543" w:rsidRDefault="0043682F" w:rsidP="00D15543">
      <w:pPr>
        <w:pStyle w:val="a3"/>
        <w:ind w:left="0" w:firstLine="992"/>
        <w:contextualSpacing/>
        <w:jc w:val="left"/>
        <w:rPr>
          <w:szCs w:val="24"/>
        </w:rPr>
      </w:pPr>
      <m:oMathPara>
        <m:oMath>
          <m:r>
            <w:rPr>
              <w:rFonts w:ascii="Cambria Math" w:hAnsi="Cambria Math"/>
              <w:szCs w:val="24"/>
            </w:rPr>
            <m:t>VTP=Avg*K</m:t>
          </m:r>
        </m:oMath>
      </m:oMathPara>
    </w:p>
    <w:p w14:paraId="59A98C6A" w14:textId="77CBB37B" w:rsidR="0043682F" w:rsidRPr="00D15543" w:rsidRDefault="0043682F" w:rsidP="00D15543">
      <w:pPr>
        <w:pStyle w:val="a3"/>
        <w:ind w:left="0" w:firstLine="709"/>
        <w:contextualSpacing/>
        <w:rPr>
          <w:szCs w:val="24"/>
        </w:rPr>
      </w:pPr>
      <w:r w:rsidRPr="00D15543">
        <w:rPr>
          <w:szCs w:val="24"/>
        </w:rPr>
        <w:t>where,</w:t>
      </w:r>
      <w:r w:rsidRPr="00D15543">
        <w:rPr>
          <w:rFonts w:hint="eastAsia"/>
          <w:szCs w:val="24"/>
        </w:rPr>
        <w:t xml:space="preserve"> </w:t>
      </w:r>
      <w:r w:rsidRPr="00D15543">
        <w:rPr>
          <w:szCs w:val="24"/>
        </w:rPr>
        <w:t>VTP – the rate of export duty on crude oil and petroleum products, in US dollars per ton;</w:t>
      </w:r>
      <w:r w:rsidRPr="00D15543">
        <w:rPr>
          <w:rFonts w:hint="eastAsia"/>
          <w:szCs w:val="24"/>
        </w:rPr>
        <w:t xml:space="preserve"> </w:t>
      </w:r>
      <w:r w:rsidRPr="00D15543">
        <w:rPr>
          <w:szCs w:val="24"/>
        </w:rPr>
        <w:t>Avg – Average market price of crude oil for the previous period;</w:t>
      </w:r>
      <w:r w:rsidRPr="00D15543">
        <w:rPr>
          <w:rFonts w:hint="eastAsia"/>
          <w:szCs w:val="24"/>
        </w:rPr>
        <w:t xml:space="preserve"> </w:t>
      </w:r>
      <w:r w:rsidRPr="00D15543">
        <w:rPr>
          <w:szCs w:val="24"/>
        </w:rPr>
        <w:t>K – correction coefficient 1.</w:t>
      </w:r>
    </w:p>
    <w:p w14:paraId="5EB7A0EA" w14:textId="4C8D77B1" w:rsidR="0043682F" w:rsidRPr="00D15543" w:rsidRDefault="004B6775" w:rsidP="00D15543">
      <w:pPr>
        <w:pStyle w:val="a3"/>
        <w:ind w:left="0" w:firstLine="709"/>
        <w:contextualSpacing/>
        <w:rPr>
          <w:szCs w:val="24"/>
        </w:rPr>
      </w:pPr>
      <w:r w:rsidRPr="004B6775">
        <w:rPr>
          <w:szCs w:val="24"/>
        </w:rPr>
        <w:t>When the mean market price of crude oil surpasses $105 US dollars per barrel, the rate of export duty on crude oil is established within the designated price range</w:t>
      </w:r>
      <w:r w:rsidR="00572E40" w:rsidRPr="00D15543">
        <w:rPr>
          <w:szCs w:val="24"/>
        </w:rPr>
        <w:t xml:space="preserve"> (115 – 235 $/ton)</w:t>
      </w:r>
      <w:r w:rsidR="00CB3727" w:rsidRPr="00D15543">
        <w:rPr>
          <w:szCs w:val="24"/>
        </w:rPr>
        <w:t>.</w:t>
      </w:r>
    </w:p>
    <w:p w14:paraId="23CC7E51" w14:textId="399344E4" w:rsidR="00CB3727" w:rsidRPr="00D15543" w:rsidRDefault="00CB3727" w:rsidP="00D22809">
      <w:pPr>
        <w:pStyle w:val="a3"/>
        <w:ind w:firstLine="709"/>
        <w:contextualSpacing/>
        <w:rPr>
          <w:szCs w:val="24"/>
        </w:rPr>
      </w:pPr>
      <w:r w:rsidRPr="00D15543">
        <w:rPr>
          <w:szCs w:val="24"/>
        </w:rPr>
        <w:t xml:space="preserve">3. Rent tax on exports: </w:t>
      </w:r>
      <w:r w:rsidR="00D22809" w:rsidRPr="00D22809">
        <w:rPr>
          <w:szCs w:val="24"/>
        </w:rPr>
        <w:t>This tax is imposed on the value of exported crude oil and gas condensate.</w:t>
      </w:r>
      <w:r w:rsidR="00D22809">
        <w:rPr>
          <w:szCs w:val="24"/>
        </w:rPr>
        <w:t xml:space="preserve"> </w:t>
      </w:r>
      <w:r w:rsidR="00D22809" w:rsidRPr="00D22809">
        <w:rPr>
          <w:szCs w:val="24"/>
        </w:rPr>
        <w:t>The rent tax rate increases as oil prices rise above US$50 per barrel, potentially reaching a maximum of 32%.</w:t>
      </w:r>
      <w:r w:rsidR="00D03BC8">
        <w:rPr>
          <w:szCs w:val="24"/>
        </w:rPr>
        <w:t xml:space="preserve"> </w:t>
      </w:r>
      <w:r w:rsidR="00D03BC8" w:rsidRPr="00D03BC8">
        <w:rPr>
          <w:szCs w:val="24"/>
        </w:rPr>
        <w:t>Unlike the crude oil export duty, the rent tax also applies to exports intended for EAEU markets.</w:t>
      </w:r>
    </w:p>
    <w:p w14:paraId="7D7DD045" w14:textId="7DF2330D" w:rsidR="00CB3727" w:rsidRPr="00D15543" w:rsidRDefault="00CB3727" w:rsidP="00D15543">
      <w:pPr>
        <w:pStyle w:val="a3"/>
        <w:ind w:left="0" w:firstLine="709"/>
        <w:contextualSpacing/>
        <w:rPr>
          <w:szCs w:val="24"/>
        </w:rPr>
      </w:pPr>
      <w:r w:rsidRPr="00D15543">
        <w:rPr>
          <w:szCs w:val="24"/>
        </w:rPr>
        <w:t xml:space="preserve">4. Corporate income tax: </w:t>
      </w:r>
      <w:r w:rsidR="009C7188" w:rsidRPr="009C7188">
        <w:rPr>
          <w:szCs w:val="24"/>
        </w:rPr>
        <w:t>As stipulated in the Tax Code, every corporation is liable for a corporate income tax set at a rate of 20% of the taxable base.</w:t>
      </w:r>
    </w:p>
    <w:p w14:paraId="5CF5E77E" w14:textId="20751F7E" w:rsidR="00CB3727" w:rsidRPr="00D15543" w:rsidRDefault="00CB3727" w:rsidP="00D15543">
      <w:pPr>
        <w:pStyle w:val="a3"/>
        <w:ind w:left="0" w:firstLine="709"/>
        <w:contextualSpacing/>
        <w:rPr>
          <w:szCs w:val="24"/>
        </w:rPr>
      </w:pPr>
      <w:r w:rsidRPr="00D15543">
        <w:rPr>
          <w:rFonts w:hint="eastAsia"/>
          <w:szCs w:val="24"/>
        </w:rPr>
        <w:t>5</w:t>
      </w:r>
      <w:r w:rsidRPr="00D15543">
        <w:rPr>
          <w:szCs w:val="24"/>
        </w:rPr>
        <w:t xml:space="preserve">. Excess profit tax: a </w:t>
      </w:r>
      <w:r w:rsidR="00CB7918" w:rsidRPr="00CB7918">
        <w:rPr>
          <w:szCs w:val="24"/>
        </w:rPr>
        <w:t>tax imposed on supplementary income that a subsoil user earns beyond the set standards. The taxable entity is the segment of net income that surpasses 25% of the deductions established for the computation of excess profit tax.</w:t>
      </w:r>
    </w:p>
    <w:p w14:paraId="03900479" w14:textId="1364C0C1" w:rsidR="00CB3727" w:rsidRPr="00D15543" w:rsidRDefault="00444C47" w:rsidP="00D15543">
      <w:pPr>
        <w:pStyle w:val="a3"/>
        <w:ind w:left="0" w:firstLine="709"/>
        <w:contextualSpacing/>
        <w:rPr>
          <w:szCs w:val="24"/>
        </w:rPr>
      </w:pPr>
      <w:r w:rsidRPr="00444C47">
        <w:rPr>
          <w:szCs w:val="24"/>
        </w:rPr>
        <w:t>The subsequent development strategies can be formulated based on an examination of the existing tax rate regulations</w:t>
      </w:r>
      <w:r w:rsidR="00CB3727" w:rsidRPr="00D15543">
        <w:rPr>
          <w:szCs w:val="24"/>
        </w:rPr>
        <w:t>:</w:t>
      </w:r>
    </w:p>
    <w:p w14:paraId="47083C9F" w14:textId="0DB1118D" w:rsidR="00CB3727" w:rsidRPr="00D15543" w:rsidRDefault="00CB3727" w:rsidP="001E70B1">
      <w:pPr>
        <w:pStyle w:val="a3"/>
        <w:tabs>
          <w:tab w:val="left" w:pos="993"/>
        </w:tabs>
        <w:ind w:left="0" w:firstLine="709"/>
        <w:contextualSpacing/>
        <w:rPr>
          <w:szCs w:val="24"/>
        </w:rPr>
      </w:pPr>
      <w:r w:rsidRPr="00D15543">
        <w:rPr>
          <w:szCs w:val="24"/>
        </w:rPr>
        <w:t>1.</w:t>
      </w:r>
      <w:r w:rsidRPr="00D15543">
        <w:rPr>
          <w:szCs w:val="24"/>
        </w:rPr>
        <w:tab/>
      </w:r>
      <w:r w:rsidR="007C667A" w:rsidRPr="007C667A">
        <w:rPr>
          <w:szCs w:val="24"/>
        </w:rPr>
        <w:t>From the viewpoint of mineral extraction taxation, the tax rate applicable to the development of oil and gas fields is reduced during the initial stages and escalates proportionally in subsequent phases.</w:t>
      </w:r>
      <w:r w:rsidRPr="00D15543">
        <w:rPr>
          <w:szCs w:val="24"/>
        </w:rPr>
        <w:t xml:space="preserve"> </w:t>
      </w:r>
      <w:r w:rsidR="00F82721" w:rsidRPr="00F82721">
        <w:rPr>
          <w:szCs w:val="24"/>
        </w:rPr>
        <w:t>Consequently, the most effective approach is to aim for elevated initial production rates, thereby guaranteeing a substantial net value added at a feasible extraction rate, which contributes to improving the economic efficiency of oil and gas ventures.</w:t>
      </w:r>
    </w:p>
    <w:p w14:paraId="220A6F1D" w14:textId="77777777" w:rsidR="00CB3727" w:rsidRPr="00D15543" w:rsidRDefault="00CB3727" w:rsidP="001E70B1">
      <w:pPr>
        <w:pStyle w:val="a3"/>
        <w:tabs>
          <w:tab w:val="left" w:pos="567"/>
          <w:tab w:val="left" w:pos="993"/>
        </w:tabs>
        <w:ind w:left="0" w:firstLine="709"/>
        <w:contextualSpacing/>
        <w:rPr>
          <w:szCs w:val="24"/>
        </w:rPr>
      </w:pPr>
      <w:r w:rsidRPr="00D15543">
        <w:rPr>
          <w:szCs w:val="24"/>
        </w:rPr>
        <w:t>2.</w:t>
      </w:r>
      <w:r w:rsidRPr="00D15543">
        <w:rPr>
          <w:szCs w:val="24"/>
        </w:rPr>
        <w:tab/>
        <w:t>Export duty is primarily tied to fluctuations in international oil prices and the KEBCO crude oil price in Kazakhstan. When international oil prices fall below $25 per barrel, no export duties are levied. Conversely, export duties increase as international oil prices rise. Therefore, oil and gas project development should be expanded during periods of stable international oil prices, avoiding development when oil prices are excessively low or high.</w:t>
      </w:r>
    </w:p>
    <w:p w14:paraId="05556CBA" w14:textId="14C39F99" w:rsidR="00CB3727" w:rsidRPr="00D15543" w:rsidRDefault="00CB3727" w:rsidP="001E70B1">
      <w:pPr>
        <w:pStyle w:val="a3"/>
        <w:tabs>
          <w:tab w:val="left" w:pos="993"/>
        </w:tabs>
        <w:ind w:left="0" w:firstLine="709"/>
        <w:contextualSpacing/>
        <w:rPr>
          <w:szCs w:val="24"/>
        </w:rPr>
      </w:pPr>
      <w:r w:rsidRPr="00D15543">
        <w:rPr>
          <w:szCs w:val="24"/>
        </w:rPr>
        <w:t>3.</w:t>
      </w:r>
      <w:r w:rsidRPr="00D15543">
        <w:rPr>
          <w:szCs w:val="24"/>
        </w:rPr>
        <w:tab/>
        <w:t xml:space="preserve">Rent tax on exports </w:t>
      </w:r>
      <w:r w:rsidR="0090360D" w:rsidRPr="0090360D">
        <w:rPr>
          <w:szCs w:val="24"/>
        </w:rPr>
        <w:t>imposed on exports is linked to global oil prices. If international oil prices drop below $50 per barrel, the rent tax on exports becomes null. Conversely, when prices rise above $50 per barrel, the tax escalates incrementally.</w:t>
      </w:r>
      <w:r w:rsidR="0090360D">
        <w:rPr>
          <w:szCs w:val="24"/>
        </w:rPr>
        <w:t xml:space="preserve"> </w:t>
      </w:r>
      <w:r w:rsidR="00CC7955" w:rsidRPr="00CC7955">
        <w:rPr>
          <w:szCs w:val="24"/>
        </w:rPr>
        <w:t>Consequently, the development of oil and gas projects ought to be increased during times of stable international oil prices, while refraining from development when oil prices are either excessively low or high.</w:t>
      </w:r>
    </w:p>
    <w:p w14:paraId="3938D019" w14:textId="75F72608" w:rsidR="00CB3727" w:rsidRPr="00D15543" w:rsidRDefault="00CB3727" w:rsidP="001E70B1">
      <w:pPr>
        <w:pStyle w:val="a3"/>
        <w:tabs>
          <w:tab w:val="left" w:pos="993"/>
        </w:tabs>
        <w:ind w:left="0" w:firstLine="709"/>
        <w:contextualSpacing/>
        <w:rPr>
          <w:szCs w:val="24"/>
        </w:rPr>
      </w:pPr>
      <w:r w:rsidRPr="00D15543">
        <w:rPr>
          <w:szCs w:val="24"/>
        </w:rPr>
        <w:t>4.</w:t>
      </w:r>
      <w:r w:rsidRPr="00D15543">
        <w:rPr>
          <w:szCs w:val="24"/>
        </w:rPr>
        <w:tab/>
        <w:t xml:space="preserve">Income tax: </w:t>
      </w:r>
      <w:r w:rsidR="006D5E44" w:rsidRPr="006D5E44">
        <w:rPr>
          <w:szCs w:val="24"/>
        </w:rPr>
        <w:t>The main elements influencing income tax include the tax rate and the taxable profit. Consequently, the initial focus for development strategies ought to be on managing income tax liabilities.</w:t>
      </w:r>
      <w:r w:rsidRPr="00D15543">
        <w:rPr>
          <w:szCs w:val="24"/>
        </w:rPr>
        <w:t xml:space="preserve"> While complying with Kazakhstan's laws and ensuring the company</w:t>
      </w:r>
      <w:r w:rsidR="003129AA">
        <w:rPr>
          <w:szCs w:val="24"/>
        </w:rPr>
        <w:t>’</w:t>
      </w:r>
      <w:r w:rsidRPr="00D15543">
        <w:rPr>
          <w:szCs w:val="24"/>
        </w:rPr>
        <w:t xml:space="preserve">s normal operations, efforts should be made to minimize taxable profit. </w:t>
      </w:r>
      <w:r w:rsidR="0084152C" w:rsidRPr="0084152C">
        <w:rPr>
          <w:szCs w:val="24"/>
        </w:rPr>
        <w:t>The optimal strategy for global oil companies involves augmenting initial investments, reducing taxable income in the early stages, minimizing early income tax liabilities and cash outflows, thereby enhancing the effectiveness of capital deployment and the profitability of investments.</w:t>
      </w:r>
    </w:p>
    <w:p w14:paraId="20000954" w14:textId="0032818C" w:rsidR="00CB3727" w:rsidRPr="00D15543" w:rsidRDefault="00CB3727" w:rsidP="001E70B1">
      <w:pPr>
        <w:pStyle w:val="a3"/>
        <w:tabs>
          <w:tab w:val="left" w:pos="993"/>
        </w:tabs>
        <w:ind w:left="0" w:firstLine="709"/>
        <w:contextualSpacing/>
        <w:rPr>
          <w:szCs w:val="24"/>
        </w:rPr>
      </w:pPr>
      <w:r w:rsidRPr="00D15543">
        <w:rPr>
          <w:szCs w:val="24"/>
        </w:rPr>
        <w:t>5.</w:t>
      </w:r>
      <w:r w:rsidRPr="00D15543">
        <w:rPr>
          <w:szCs w:val="24"/>
        </w:rPr>
        <w:tab/>
      </w:r>
      <w:r w:rsidR="00F0677A" w:rsidRPr="00F0677A">
        <w:rPr>
          <w:szCs w:val="24"/>
        </w:rPr>
        <w:t>The main elements that affect the excess profit tax include the internal rate of return and net profit.</w:t>
      </w:r>
      <w:r w:rsidR="00F0677A">
        <w:rPr>
          <w:szCs w:val="24"/>
        </w:rPr>
        <w:t xml:space="preserve"> </w:t>
      </w:r>
      <w:r w:rsidRPr="00D15543">
        <w:rPr>
          <w:szCs w:val="24"/>
        </w:rPr>
        <w:t>When the internal rate of return for an oil and gas project exceeds 20%, the rate of return increases by 5%, and the excess profit tax rate increases by 10%. If the rate of return increases beyond 30%, the excess profit tax rate increases by an additional 10% incrementally.</w:t>
      </w:r>
    </w:p>
    <w:p w14:paraId="16B60F63" w14:textId="77777777" w:rsidR="00D15543" w:rsidRDefault="00D15543" w:rsidP="00D15543">
      <w:pPr>
        <w:pStyle w:val="a3"/>
        <w:ind w:left="0" w:firstLine="709"/>
        <w:contextualSpacing/>
      </w:pPr>
    </w:p>
    <w:p w14:paraId="572031C8" w14:textId="3B98E5E1" w:rsidR="00D15543" w:rsidRPr="00D569FD" w:rsidRDefault="00D15543" w:rsidP="009357D0">
      <w:pPr>
        <w:pStyle w:val="a3"/>
        <w:ind w:left="0" w:firstLine="0"/>
        <w:contextualSpacing/>
        <w:rPr>
          <w:b/>
          <w:sz w:val="24"/>
          <w:szCs w:val="24"/>
          <w:lang w:eastAsia="zh-CN"/>
        </w:rPr>
      </w:pPr>
      <w:r w:rsidRPr="00D748BE">
        <w:t xml:space="preserve">Table </w:t>
      </w:r>
      <w:r>
        <w:t>21</w:t>
      </w:r>
      <w:r w:rsidRPr="00D748BE">
        <w:t xml:space="preserve"> – </w:t>
      </w:r>
      <w:r w:rsidRPr="00D15543">
        <w:t>The excess profit tax rate set by the government of Kazakhstan</w:t>
      </w:r>
    </w:p>
    <w:p w14:paraId="740F2C79" w14:textId="73B7ADE5" w:rsidR="00CB3727" w:rsidRPr="00FF0A67" w:rsidRDefault="00CB3727" w:rsidP="00D15543">
      <w:pPr>
        <w:pStyle w:val="a3"/>
        <w:ind w:left="0" w:firstLine="0"/>
        <w:contextualSpacing/>
        <w:jc w:val="left"/>
        <w:rPr>
          <w:i/>
          <w:sz w:val="24"/>
          <w:szCs w:val="24"/>
          <w:lang w:eastAsia="zh-CN"/>
        </w:rPr>
      </w:pPr>
    </w:p>
    <w:tbl>
      <w:tblPr>
        <w:tblStyle w:val="a6"/>
        <w:tblW w:w="9634" w:type="dxa"/>
        <w:tblLook w:val="04A0" w:firstRow="1" w:lastRow="0" w:firstColumn="1" w:lastColumn="0" w:noHBand="0" w:noVBand="1"/>
      </w:tblPr>
      <w:tblGrid>
        <w:gridCol w:w="3114"/>
        <w:gridCol w:w="4819"/>
        <w:gridCol w:w="1701"/>
      </w:tblGrid>
      <w:tr w:rsidR="00CB3727" w:rsidRPr="00D15543" w14:paraId="071CB07C" w14:textId="77777777" w:rsidTr="00D15543">
        <w:tc>
          <w:tcPr>
            <w:tcW w:w="3114" w:type="dxa"/>
          </w:tcPr>
          <w:p w14:paraId="3EBAA247" w14:textId="77777777" w:rsidR="00CB3727" w:rsidRPr="00D15543" w:rsidRDefault="00CB3727" w:rsidP="00D15543">
            <w:pPr>
              <w:jc w:val="center"/>
              <w:rPr>
                <w:rFonts w:eastAsia="宋体"/>
                <w:b/>
                <w:iCs/>
                <w:sz w:val="24"/>
              </w:rPr>
            </w:pPr>
            <w:r w:rsidRPr="00D15543">
              <w:rPr>
                <w:rFonts w:eastAsia="宋体"/>
                <w:b/>
                <w:iCs/>
                <w:sz w:val="24"/>
              </w:rPr>
              <w:t>Scale of net income distribution by levels for the purposes of calculating excess profit tax, percentage of deductions</w:t>
            </w:r>
          </w:p>
        </w:tc>
        <w:tc>
          <w:tcPr>
            <w:tcW w:w="4819" w:type="dxa"/>
          </w:tcPr>
          <w:p w14:paraId="18F0437B" w14:textId="77777777" w:rsidR="00CB3727" w:rsidRPr="00D15543" w:rsidRDefault="00CB3727" w:rsidP="00D15543">
            <w:pPr>
              <w:jc w:val="center"/>
              <w:rPr>
                <w:rFonts w:eastAsia="宋体"/>
                <w:b/>
                <w:iCs/>
                <w:sz w:val="24"/>
              </w:rPr>
            </w:pPr>
            <w:r w:rsidRPr="00D15543">
              <w:rPr>
                <w:rFonts w:eastAsia="宋体"/>
                <w:b/>
                <w:iCs/>
                <w:sz w:val="24"/>
              </w:rPr>
              <w:t>Percentage for calculating the maximum amount of net income distribution for the purposes of calculating excess profit tax</w:t>
            </w:r>
          </w:p>
        </w:tc>
        <w:tc>
          <w:tcPr>
            <w:tcW w:w="1701" w:type="dxa"/>
          </w:tcPr>
          <w:p w14:paraId="54597650" w14:textId="77777777" w:rsidR="00CB3727" w:rsidRPr="00D15543" w:rsidRDefault="00CB3727" w:rsidP="00D15543">
            <w:pPr>
              <w:jc w:val="center"/>
              <w:rPr>
                <w:rFonts w:eastAsia="宋体"/>
                <w:b/>
                <w:iCs/>
                <w:sz w:val="24"/>
              </w:rPr>
            </w:pPr>
            <w:r w:rsidRPr="00D15543">
              <w:rPr>
                <w:rFonts w:eastAsia="宋体" w:hint="eastAsia"/>
                <w:b/>
                <w:iCs/>
                <w:sz w:val="24"/>
              </w:rPr>
              <w:t>R</w:t>
            </w:r>
            <w:r w:rsidRPr="00D15543">
              <w:rPr>
                <w:rFonts w:eastAsia="宋体"/>
                <w:b/>
                <w:iCs/>
                <w:sz w:val="24"/>
              </w:rPr>
              <w:t>ate (%)</w:t>
            </w:r>
          </w:p>
        </w:tc>
      </w:tr>
      <w:tr w:rsidR="00CB3727" w:rsidRPr="00D15543" w14:paraId="2CE10D42" w14:textId="77777777" w:rsidTr="00D15543">
        <w:tc>
          <w:tcPr>
            <w:tcW w:w="3114" w:type="dxa"/>
          </w:tcPr>
          <w:p w14:paraId="72AB3B38" w14:textId="77777777" w:rsidR="00CB3727" w:rsidRPr="00D15543" w:rsidRDefault="00CB3727" w:rsidP="00D15543">
            <w:pPr>
              <w:rPr>
                <w:rFonts w:eastAsia="宋体"/>
                <w:iCs/>
                <w:sz w:val="24"/>
              </w:rPr>
            </w:pPr>
            <w:r w:rsidRPr="00D15543">
              <w:rPr>
                <w:rFonts w:eastAsia="宋体"/>
                <w:iCs/>
                <w:sz w:val="24"/>
              </w:rPr>
              <w:t>less than or equal to 25%</w:t>
            </w:r>
          </w:p>
        </w:tc>
        <w:tc>
          <w:tcPr>
            <w:tcW w:w="4819" w:type="dxa"/>
          </w:tcPr>
          <w:p w14:paraId="2E0BB9B2" w14:textId="77777777" w:rsidR="00CB3727" w:rsidRPr="00D15543" w:rsidRDefault="00CB3727" w:rsidP="00D15543">
            <w:pPr>
              <w:jc w:val="center"/>
              <w:rPr>
                <w:rFonts w:eastAsia="宋体"/>
                <w:iCs/>
                <w:sz w:val="24"/>
              </w:rPr>
            </w:pPr>
            <w:r w:rsidRPr="00D15543">
              <w:rPr>
                <w:rFonts w:eastAsia="宋体" w:hint="eastAsia"/>
                <w:iCs/>
                <w:sz w:val="24"/>
              </w:rPr>
              <w:t>2</w:t>
            </w:r>
            <w:r w:rsidRPr="00D15543">
              <w:rPr>
                <w:rFonts w:eastAsia="宋体"/>
                <w:iCs/>
                <w:sz w:val="24"/>
              </w:rPr>
              <w:t>5</w:t>
            </w:r>
          </w:p>
        </w:tc>
        <w:tc>
          <w:tcPr>
            <w:tcW w:w="1701" w:type="dxa"/>
          </w:tcPr>
          <w:p w14:paraId="12DFC04D" w14:textId="77777777" w:rsidR="00CB3727" w:rsidRPr="00D15543" w:rsidRDefault="00CB3727" w:rsidP="00D15543">
            <w:pPr>
              <w:jc w:val="center"/>
              <w:rPr>
                <w:rFonts w:eastAsia="宋体"/>
                <w:iCs/>
                <w:sz w:val="24"/>
                <w:lang w:val="ru-RU"/>
              </w:rPr>
            </w:pPr>
            <w:r w:rsidRPr="00D15543">
              <w:rPr>
                <w:rFonts w:eastAsia="宋体" w:hint="eastAsia"/>
                <w:iCs/>
                <w:sz w:val="24"/>
                <w:lang w:val="ru-RU"/>
              </w:rPr>
              <w:t>0</w:t>
            </w:r>
          </w:p>
        </w:tc>
      </w:tr>
      <w:tr w:rsidR="00CB3727" w:rsidRPr="00D15543" w14:paraId="706E0171" w14:textId="77777777" w:rsidTr="00D15543">
        <w:tc>
          <w:tcPr>
            <w:tcW w:w="3114" w:type="dxa"/>
          </w:tcPr>
          <w:p w14:paraId="50C67B29" w14:textId="77777777" w:rsidR="00CB3727" w:rsidRPr="00D15543" w:rsidRDefault="00CB3727" w:rsidP="00D15543">
            <w:pPr>
              <w:rPr>
                <w:rFonts w:eastAsia="宋体"/>
                <w:iCs/>
                <w:sz w:val="24"/>
              </w:rPr>
            </w:pPr>
            <w:r w:rsidRPr="00D15543">
              <w:rPr>
                <w:rFonts w:eastAsia="宋体"/>
                <w:iCs/>
                <w:sz w:val="24"/>
              </w:rPr>
              <w:t>25% - 30% inclusive</w:t>
            </w:r>
          </w:p>
        </w:tc>
        <w:tc>
          <w:tcPr>
            <w:tcW w:w="4819" w:type="dxa"/>
          </w:tcPr>
          <w:p w14:paraId="696FBA18" w14:textId="77777777" w:rsidR="00CB3727" w:rsidRPr="00D15543" w:rsidRDefault="00CB3727" w:rsidP="00D15543">
            <w:pPr>
              <w:jc w:val="center"/>
              <w:rPr>
                <w:rFonts w:eastAsia="宋体"/>
                <w:iCs/>
                <w:sz w:val="24"/>
                <w:lang w:val="ru-RU"/>
              </w:rPr>
            </w:pPr>
            <w:r w:rsidRPr="00D15543">
              <w:rPr>
                <w:rFonts w:eastAsia="宋体" w:hint="eastAsia"/>
                <w:iCs/>
                <w:sz w:val="24"/>
                <w:lang w:val="ru-RU"/>
              </w:rPr>
              <w:t>5</w:t>
            </w:r>
          </w:p>
        </w:tc>
        <w:tc>
          <w:tcPr>
            <w:tcW w:w="1701" w:type="dxa"/>
          </w:tcPr>
          <w:p w14:paraId="7E4321A0" w14:textId="77777777" w:rsidR="00CB3727" w:rsidRPr="00D15543" w:rsidRDefault="00CB3727" w:rsidP="00D15543">
            <w:pPr>
              <w:jc w:val="center"/>
              <w:rPr>
                <w:rFonts w:eastAsia="宋体"/>
                <w:iCs/>
                <w:sz w:val="24"/>
              </w:rPr>
            </w:pPr>
            <w:r w:rsidRPr="00D15543">
              <w:rPr>
                <w:rFonts w:eastAsia="宋体" w:hint="eastAsia"/>
                <w:iCs/>
                <w:sz w:val="24"/>
                <w:lang w:val="ru-RU"/>
              </w:rPr>
              <w:t>1</w:t>
            </w:r>
            <w:r w:rsidRPr="00D15543">
              <w:rPr>
                <w:rFonts w:eastAsia="宋体"/>
                <w:iCs/>
                <w:sz w:val="24"/>
              </w:rPr>
              <w:t>0</w:t>
            </w:r>
          </w:p>
        </w:tc>
      </w:tr>
      <w:tr w:rsidR="00CB3727" w:rsidRPr="00D15543" w14:paraId="10CEA364" w14:textId="77777777" w:rsidTr="00D15543">
        <w:tc>
          <w:tcPr>
            <w:tcW w:w="3114" w:type="dxa"/>
          </w:tcPr>
          <w:p w14:paraId="473A31E1" w14:textId="77777777" w:rsidR="00CB3727" w:rsidRPr="00D15543" w:rsidRDefault="00CB3727" w:rsidP="00D15543">
            <w:pPr>
              <w:rPr>
                <w:rFonts w:eastAsia="宋体"/>
                <w:iCs/>
                <w:sz w:val="24"/>
              </w:rPr>
            </w:pPr>
            <w:r w:rsidRPr="00D15543">
              <w:rPr>
                <w:rFonts w:eastAsia="宋体"/>
                <w:iCs/>
                <w:sz w:val="24"/>
              </w:rPr>
              <w:t>30% - 40% inclusive</w:t>
            </w:r>
          </w:p>
        </w:tc>
        <w:tc>
          <w:tcPr>
            <w:tcW w:w="4819" w:type="dxa"/>
          </w:tcPr>
          <w:p w14:paraId="1E9858E3" w14:textId="77777777" w:rsidR="00CB3727" w:rsidRPr="00D15543" w:rsidRDefault="00CB3727" w:rsidP="00D15543">
            <w:pPr>
              <w:jc w:val="center"/>
              <w:rPr>
                <w:rFonts w:eastAsia="宋体"/>
                <w:iCs/>
                <w:sz w:val="24"/>
              </w:rPr>
            </w:pPr>
            <w:r w:rsidRPr="00D15543">
              <w:rPr>
                <w:rFonts w:eastAsia="宋体" w:hint="eastAsia"/>
                <w:iCs/>
                <w:sz w:val="24"/>
                <w:lang w:val="ru-RU"/>
              </w:rPr>
              <w:t>1</w:t>
            </w:r>
            <w:r w:rsidRPr="00D15543">
              <w:rPr>
                <w:rFonts w:eastAsia="宋体"/>
                <w:iCs/>
                <w:sz w:val="24"/>
              </w:rPr>
              <w:t>0</w:t>
            </w:r>
          </w:p>
        </w:tc>
        <w:tc>
          <w:tcPr>
            <w:tcW w:w="1701" w:type="dxa"/>
          </w:tcPr>
          <w:p w14:paraId="5596AF44" w14:textId="77777777" w:rsidR="00CB3727" w:rsidRPr="00D15543" w:rsidRDefault="00CB3727" w:rsidP="00D15543">
            <w:pPr>
              <w:jc w:val="center"/>
              <w:rPr>
                <w:rFonts w:eastAsia="宋体"/>
                <w:iCs/>
                <w:sz w:val="24"/>
              </w:rPr>
            </w:pPr>
            <w:r w:rsidRPr="00D15543">
              <w:rPr>
                <w:rFonts w:eastAsia="宋体" w:hint="eastAsia"/>
                <w:iCs/>
                <w:sz w:val="24"/>
                <w:lang w:val="ru-RU"/>
              </w:rPr>
              <w:t>2</w:t>
            </w:r>
            <w:r w:rsidRPr="00D15543">
              <w:rPr>
                <w:rFonts w:eastAsia="宋体"/>
                <w:iCs/>
                <w:sz w:val="24"/>
              </w:rPr>
              <w:t>0</w:t>
            </w:r>
          </w:p>
        </w:tc>
      </w:tr>
      <w:tr w:rsidR="00CB3727" w:rsidRPr="00D15543" w14:paraId="7E47791B" w14:textId="77777777" w:rsidTr="00D15543">
        <w:tc>
          <w:tcPr>
            <w:tcW w:w="3114" w:type="dxa"/>
          </w:tcPr>
          <w:p w14:paraId="625EE514" w14:textId="77777777" w:rsidR="00CB3727" w:rsidRPr="00D15543" w:rsidRDefault="00CB3727" w:rsidP="00D15543">
            <w:pPr>
              <w:rPr>
                <w:rFonts w:eastAsia="宋体"/>
                <w:iCs/>
                <w:sz w:val="24"/>
              </w:rPr>
            </w:pPr>
            <w:r w:rsidRPr="00D15543">
              <w:rPr>
                <w:rFonts w:eastAsia="宋体"/>
                <w:iCs/>
                <w:sz w:val="24"/>
              </w:rPr>
              <w:t>40% - 50% inclusive</w:t>
            </w:r>
          </w:p>
        </w:tc>
        <w:tc>
          <w:tcPr>
            <w:tcW w:w="4819" w:type="dxa"/>
          </w:tcPr>
          <w:p w14:paraId="6D87217B" w14:textId="77777777" w:rsidR="00CB3727" w:rsidRPr="00D15543" w:rsidRDefault="00CB3727" w:rsidP="00D15543">
            <w:pPr>
              <w:jc w:val="center"/>
              <w:rPr>
                <w:rFonts w:eastAsia="宋体"/>
                <w:iCs/>
                <w:sz w:val="24"/>
              </w:rPr>
            </w:pPr>
            <w:r w:rsidRPr="00D15543">
              <w:rPr>
                <w:rFonts w:eastAsia="宋体" w:hint="eastAsia"/>
                <w:iCs/>
                <w:sz w:val="24"/>
                <w:lang w:val="ru-RU"/>
              </w:rPr>
              <w:t>1</w:t>
            </w:r>
            <w:r w:rsidRPr="00D15543">
              <w:rPr>
                <w:rFonts w:eastAsia="宋体"/>
                <w:iCs/>
                <w:sz w:val="24"/>
              </w:rPr>
              <w:t>0</w:t>
            </w:r>
          </w:p>
        </w:tc>
        <w:tc>
          <w:tcPr>
            <w:tcW w:w="1701" w:type="dxa"/>
          </w:tcPr>
          <w:p w14:paraId="741C5721" w14:textId="77777777" w:rsidR="00CB3727" w:rsidRPr="00D15543" w:rsidRDefault="00CB3727" w:rsidP="00D15543">
            <w:pPr>
              <w:jc w:val="center"/>
              <w:rPr>
                <w:rFonts w:eastAsia="宋体"/>
                <w:iCs/>
                <w:sz w:val="24"/>
              </w:rPr>
            </w:pPr>
            <w:r w:rsidRPr="00D15543">
              <w:rPr>
                <w:rFonts w:eastAsia="宋体" w:hint="eastAsia"/>
                <w:iCs/>
                <w:sz w:val="24"/>
                <w:lang w:val="ru-RU"/>
              </w:rPr>
              <w:t>3</w:t>
            </w:r>
            <w:r w:rsidRPr="00D15543">
              <w:rPr>
                <w:rFonts w:eastAsia="宋体"/>
                <w:iCs/>
                <w:sz w:val="24"/>
              </w:rPr>
              <w:t>0</w:t>
            </w:r>
          </w:p>
        </w:tc>
      </w:tr>
      <w:tr w:rsidR="00CB3727" w:rsidRPr="00D15543" w14:paraId="5A5E8DE7" w14:textId="77777777" w:rsidTr="00D15543">
        <w:tc>
          <w:tcPr>
            <w:tcW w:w="3114" w:type="dxa"/>
          </w:tcPr>
          <w:p w14:paraId="16FE0536" w14:textId="77777777" w:rsidR="00CB3727" w:rsidRPr="00D15543" w:rsidRDefault="00CB3727" w:rsidP="00D15543">
            <w:pPr>
              <w:rPr>
                <w:rFonts w:eastAsia="宋体"/>
                <w:iCs/>
                <w:sz w:val="24"/>
              </w:rPr>
            </w:pPr>
            <w:r w:rsidRPr="00D15543">
              <w:rPr>
                <w:rFonts w:eastAsia="宋体"/>
                <w:iCs/>
                <w:sz w:val="24"/>
              </w:rPr>
              <w:t>50% - 60% inclusive</w:t>
            </w:r>
          </w:p>
        </w:tc>
        <w:tc>
          <w:tcPr>
            <w:tcW w:w="4819" w:type="dxa"/>
          </w:tcPr>
          <w:p w14:paraId="2A1A9A99" w14:textId="77777777" w:rsidR="00CB3727" w:rsidRPr="00D15543" w:rsidRDefault="00CB3727" w:rsidP="00D15543">
            <w:pPr>
              <w:jc w:val="center"/>
              <w:rPr>
                <w:rFonts w:eastAsia="宋体"/>
                <w:iCs/>
                <w:sz w:val="24"/>
              </w:rPr>
            </w:pPr>
            <w:r w:rsidRPr="00D15543">
              <w:rPr>
                <w:rFonts w:eastAsia="宋体" w:hint="eastAsia"/>
                <w:iCs/>
                <w:sz w:val="24"/>
                <w:lang w:val="ru-RU"/>
              </w:rPr>
              <w:t>1</w:t>
            </w:r>
            <w:r w:rsidRPr="00D15543">
              <w:rPr>
                <w:rFonts w:eastAsia="宋体"/>
                <w:iCs/>
                <w:sz w:val="24"/>
              </w:rPr>
              <w:t>0</w:t>
            </w:r>
          </w:p>
        </w:tc>
        <w:tc>
          <w:tcPr>
            <w:tcW w:w="1701" w:type="dxa"/>
          </w:tcPr>
          <w:p w14:paraId="59A998FA" w14:textId="77777777" w:rsidR="00CB3727" w:rsidRPr="00D15543" w:rsidRDefault="00CB3727" w:rsidP="00D15543">
            <w:pPr>
              <w:jc w:val="center"/>
              <w:rPr>
                <w:rFonts w:eastAsia="宋体"/>
                <w:iCs/>
                <w:sz w:val="24"/>
              </w:rPr>
            </w:pPr>
            <w:r w:rsidRPr="00D15543">
              <w:rPr>
                <w:rFonts w:eastAsia="宋体" w:hint="eastAsia"/>
                <w:iCs/>
                <w:sz w:val="24"/>
                <w:lang w:val="ru-RU"/>
              </w:rPr>
              <w:t>4</w:t>
            </w:r>
            <w:r w:rsidRPr="00D15543">
              <w:rPr>
                <w:rFonts w:eastAsia="宋体"/>
                <w:iCs/>
                <w:sz w:val="24"/>
              </w:rPr>
              <w:t>0</w:t>
            </w:r>
          </w:p>
        </w:tc>
      </w:tr>
      <w:tr w:rsidR="00CB3727" w:rsidRPr="00D15543" w14:paraId="021BA373" w14:textId="77777777" w:rsidTr="00D15543">
        <w:tc>
          <w:tcPr>
            <w:tcW w:w="3114" w:type="dxa"/>
          </w:tcPr>
          <w:p w14:paraId="7876C403" w14:textId="77777777" w:rsidR="00CB3727" w:rsidRPr="00D15543" w:rsidRDefault="00CB3727" w:rsidP="00D15543">
            <w:pPr>
              <w:rPr>
                <w:rFonts w:eastAsia="宋体"/>
                <w:iCs/>
                <w:sz w:val="24"/>
              </w:rPr>
            </w:pPr>
            <w:r w:rsidRPr="00D15543">
              <w:rPr>
                <w:rFonts w:eastAsia="宋体"/>
                <w:iCs/>
                <w:sz w:val="24"/>
              </w:rPr>
              <w:t>60% - 70% inclusive</w:t>
            </w:r>
          </w:p>
        </w:tc>
        <w:tc>
          <w:tcPr>
            <w:tcW w:w="4819" w:type="dxa"/>
          </w:tcPr>
          <w:p w14:paraId="7F4A92E8" w14:textId="77777777" w:rsidR="00CB3727" w:rsidRPr="00D15543" w:rsidRDefault="00CB3727" w:rsidP="00D15543">
            <w:pPr>
              <w:jc w:val="center"/>
              <w:rPr>
                <w:rFonts w:eastAsia="宋体"/>
                <w:iCs/>
                <w:sz w:val="24"/>
              </w:rPr>
            </w:pPr>
            <w:r w:rsidRPr="00D15543">
              <w:rPr>
                <w:rFonts w:eastAsia="宋体" w:hint="eastAsia"/>
                <w:iCs/>
                <w:sz w:val="24"/>
                <w:lang w:val="ru-RU"/>
              </w:rPr>
              <w:t>1</w:t>
            </w:r>
            <w:r w:rsidRPr="00D15543">
              <w:rPr>
                <w:rFonts w:eastAsia="宋体"/>
                <w:iCs/>
                <w:sz w:val="24"/>
              </w:rPr>
              <w:t>0</w:t>
            </w:r>
          </w:p>
        </w:tc>
        <w:tc>
          <w:tcPr>
            <w:tcW w:w="1701" w:type="dxa"/>
          </w:tcPr>
          <w:p w14:paraId="6AF2DD2B" w14:textId="77777777" w:rsidR="00CB3727" w:rsidRPr="00D15543" w:rsidRDefault="00CB3727" w:rsidP="00D15543">
            <w:pPr>
              <w:jc w:val="center"/>
              <w:rPr>
                <w:rFonts w:eastAsia="宋体"/>
                <w:iCs/>
                <w:sz w:val="24"/>
              </w:rPr>
            </w:pPr>
            <w:r w:rsidRPr="00D15543">
              <w:rPr>
                <w:rFonts w:eastAsia="宋体" w:hint="eastAsia"/>
                <w:iCs/>
                <w:sz w:val="24"/>
                <w:lang w:val="ru-RU"/>
              </w:rPr>
              <w:t>5</w:t>
            </w:r>
            <w:r w:rsidRPr="00D15543">
              <w:rPr>
                <w:rFonts w:eastAsia="宋体"/>
                <w:iCs/>
                <w:sz w:val="24"/>
              </w:rPr>
              <w:t>0</w:t>
            </w:r>
          </w:p>
        </w:tc>
      </w:tr>
      <w:tr w:rsidR="00CB3727" w:rsidRPr="00D15543" w14:paraId="7FBDE733" w14:textId="77777777" w:rsidTr="00D15543">
        <w:tc>
          <w:tcPr>
            <w:tcW w:w="3114" w:type="dxa"/>
          </w:tcPr>
          <w:p w14:paraId="795A2ABF" w14:textId="77777777" w:rsidR="00CB3727" w:rsidRPr="00D15543" w:rsidRDefault="00CB3727" w:rsidP="00D15543">
            <w:pPr>
              <w:rPr>
                <w:rFonts w:eastAsia="宋体"/>
                <w:iCs/>
                <w:sz w:val="24"/>
              </w:rPr>
            </w:pPr>
            <w:r w:rsidRPr="00D15543">
              <w:rPr>
                <w:rFonts w:eastAsia="宋体" w:hint="eastAsia"/>
                <w:iCs/>
                <w:sz w:val="24"/>
              </w:rPr>
              <w:t>O</w:t>
            </w:r>
            <w:r w:rsidRPr="00D15543">
              <w:rPr>
                <w:rFonts w:eastAsia="宋体"/>
                <w:iCs/>
                <w:sz w:val="24"/>
              </w:rPr>
              <w:t>ver 70%</w:t>
            </w:r>
          </w:p>
        </w:tc>
        <w:tc>
          <w:tcPr>
            <w:tcW w:w="4819" w:type="dxa"/>
          </w:tcPr>
          <w:p w14:paraId="1326D588" w14:textId="77777777" w:rsidR="00CB3727" w:rsidRPr="00D15543" w:rsidRDefault="00CB3727" w:rsidP="00D15543">
            <w:pPr>
              <w:jc w:val="center"/>
              <w:rPr>
                <w:rFonts w:eastAsia="宋体"/>
                <w:iCs/>
                <w:sz w:val="24"/>
              </w:rPr>
            </w:pPr>
            <w:r w:rsidRPr="00D15543">
              <w:rPr>
                <w:rFonts w:eastAsia="宋体"/>
                <w:iCs/>
                <w:sz w:val="24"/>
              </w:rPr>
              <w:t>In accordance with Article 761 of the Tax Code</w:t>
            </w:r>
          </w:p>
        </w:tc>
        <w:tc>
          <w:tcPr>
            <w:tcW w:w="1701" w:type="dxa"/>
          </w:tcPr>
          <w:p w14:paraId="53DA7B6D" w14:textId="77777777" w:rsidR="00CB3727" w:rsidRPr="00D15543" w:rsidRDefault="00CB3727" w:rsidP="00D15543">
            <w:pPr>
              <w:jc w:val="center"/>
              <w:rPr>
                <w:rFonts w:eastAsia="宋体"/>
                <w:iCs/>
                <w:sz w:val="24"/>
              </w:rPr>
            </w:pPr>
            <w:r w:rsidRPr="00D15543">
              <w:rPr>
                <w:rFonts w:eastAsia="宋体"/>
                <w:iCs/>
                <w:sz w:val="24"/>
              </w:rPr>
              <w:t>60</w:t>
            </w:r>
          </w:p>
        </w:tc>
      </w:tr>
      <w:tr w:rsidR="00D15543" w:rsidRPr="00D15543" w14:paraId="3597EF17" w14:textId="77777777" w:rsidTr="00872DD2">
        <w:tc>
          <w:tcPr>
            <w:tcW w:w="9634" w:type="dxa"/>
            <w:gridSpan w:val="3"/>
          </w:tcPr>
          <w:p w14:paraId="186A003D" w14:textId="1705A37C" w:rsidR="00D15543" w:rsidRPr="00D15543" w:rsidRDefault="00D15543" w:rsidP="00D15543">
            <w:pPr>
              <w:jc w:val="both"/>
              <w:rPr>
                <w:rFonts w:eastAsia="宋体"/>
                <w:iCs/>
                <w:sz w:val="24"/>
              </w:rPr>
            </w:pPr>
            <w:r w:rsidRPr="00D15543">
              <w:rPr>
                <w:rFonts w:eastAsia="宋体"/>
                <w:iCs/>
                <w:sz w:val="24"/>
              </w:rPr>
              <w:t>Source</w:t>
            </w:r>
            <w:r w:rsidR="000367D4">
              <w:rPr>
                <w:rFonts w:eastAsia="宋体"/>
                <w:iCs/>
                <w:sz w:val="24"/>
              </w:rPr>
              <w:t>:</w:t>
            </w:r>
            <w:r w:rsidR="00B71958">
              <w:rPr>
                <w:rFonts w:eastAsia="宋体"/>
                <w:iCs/>
                <w:sz w:val="24"/>
              </w:rPr>
              <w:t xml:space="preserve"> </w:t>
            </w:r>
            <w:r w:rsidRPr="00D15543">
              <w:rPr>
                <w:rFonts w:eastAsia="宋体"/>
                <w:iCs/>
                <w:sz w:val="24"/>
              </w:rPr>
              <w:t>The Tax Code of the Republic of Kazakhstan</w:t>
            </w:r>
            <w:r w:rsidR="00897AC4">
              <w:rPr>
                <w:rFonts w:eastAsia="宋体"/>
                <w:iCs/>
                <w:sz w:val="24"/>
              </w:rPr>
              <w:t xml:space="preserve"> [10</w:t>
            </w:r>
            <w:r w:rsidR="00B744AF">
              <w:rPr>
                <w:rFonts w:eastAsia="宋体"/>
                <w:iCs/>
                <w:sz w:val="24"/>
              </w:rPr>
              <w:t>4</w:t>
            </w:r>
            <w:r w:rsidR="00897AC4">
              <w:rPr>
                <w:rFonts w:eastAsia="宋体"/>
                <w:iCs/>
                <w:sz w:val="24"/>
              </w:rPr>
              <w:t>]</w:t>
            </w:r>
          </w:p>
        </w:tc>
      </w:tr>
    </w:tbl>
    <w:p w14:paraId="5019E139" w14:textId="77777777" w:rsidR="00D15543" w:rsidRDefault="00D15543" w:rsidP="00D15543">
      <w:pPr>
        <w:pStyle w:val="a3"/>
        <w:ind w:left="0" w:firstLine="709"/>
        <w:contextualSpacing/>
        <w:rPr>
          <w:szCs w:val="24"/>
        </w:rPr>
      </w:pPr>
    </w:p>
    <w:p w14:paraId="174EF2D0" w14:textId="4B5F450B" w:rsidR="00CB3727" w:rsidRPr="00D15543" w:rsidRDefault="00CB3727" w:rsidP="00D15543">
      <w:pPr>
        <w:pStyle w:val="a3"/>
        <w:ind w:left="0" w:firstLine="709"/>
        <w:contextualSpacing/>
        <w:rPr>
          <w:szCs w:val="24"/>
        </w:rPr>
      </w:pPr>
      <w:r w:rsidRPr="00D15543">
        <w:rPr>
          <w:szCs w:val="24"/>
        </w:rPr>
        <w:t>Therefore</w:t>
      </w:r>
      <w:r w:rsidR="00B2286A">
        <w:rPr>
          <w:szCs w:val="24"/>
        </w:rPr>
        <w:t xml:space="preserve">, </w:t>
      </w:r>
      <w:r w:rsidR="00B2286A" w:rsidRPr="00B2286A">
        <w:rPr>
          <w:szCs w:val="24"/>
        </w:rPr>
        <w:t>effectively managing the internal rate of return is essential for reconciling the excess profit tax rate and minimizing excess profit tax. The main elements that affect the internal rate of return consist of sales revenue, investment, and expenses. In addition to the prices of crude oil sales, net crude oil production, investment, and expenses serve as the principal factors determining the internal rate of return.</w:t>
      </w:r>
      <w:r w:rsidR="00B2286A">
        <w:rPr>
          <w:szCs w:val="24"/>
        </w:rPr>
        <w:t xml:space="preserve"> </w:t>
      </w:r>
      <w:r w:rsidRPr="00D15543">
        <w:rPr>
          <w:szCs w:val="24"/>
        </w:rPr>
        <w:t>Th</w:t>
      </w:r>
      <w:r w:rsidR="00E91146">
        <w:rPr>
          <w:szCs w:val="24"/>
        </w:rPr>
        <w:t>e</w:t>
      </w:r>
      <w:r w:rsidRPr="00D15543">
        <w:rPr>
          <w:szCs w:val="24"/>
        </w:rPr>
        <w:t xml:space="preserve"> optimal strategy for enhancing the economic viability of oil and gas projects involves adjusting the investment profile by calculating the contractor</w:t>
      </w:r>
      <w:r w:rsidR="00E91146">
        <w:rPr>
          <w:szCs w:val="24"/>
        </w:rPr>
        <w:t>’</w:t>
      </w:r>
      <w:r w:rsidRPr="00D15543">
        <w:rPr>
          <w:szCs w:val="24"/>
        </w:rPr>
        <w:t xml:space="preserve">s internal rate of return (IRR). </w:t>
      </w:r>
      <w:r w:rsidR="00257203" w:rsidRPr="00257203">
        <w:rPr>
          <w:szCs w:val="24"/>
        </w:rPr>
        <w:t>Augmenting financial investment in the early stages of development may lead to a decrease in net cash flow during the initial phases, consequently diminishing the internal rate of return and further decreasing the excess profit tax.</w:t>
      </w:r>
    </w:p>
    <w:p w14:paraId="0E58EF61" w14:textId="2E4DBA45" w:rsidR="00CB3727" w:rsidRPr="00D15543" w:rsidRDefault="00085B12" w:rsidP="00D15543">
      <w:pPr>
        <w:pStyle w:val="a3"/>
        <w:ind w:left="0" w:firstLine="709"/>
        <w:contextualSpacing/>
        <w:rPr>
          <w:szCs w:val="24"/>
        </w:rPr>
      </w:pPr>
      <w:r w:rsidRPr="00D15543">
        <w:rPr>
          <w:szCs w:val="24"/>
        </w:rPr>
        <w:t xml:space="preserve">Based on </w:t>
      </w:r>
      <w:r w:rsidR="00443F50" w:rsidRPr="00443F50">
        <w:rPr>
          <w:szCs w:val="24"/>
        </w:rPr>
        <w:t>the previously mentioned analytical approach, an economic evaluation of oil and gas projects in Kazakhstan, which are funded by Chinese firms, is performed to predict development models and future natural gas output.</w:t>
      </w:r>
      <w:r w:rsidR="00443F50">
        <w:rPr>
          <w:szCs w:val="24"/>
        </w:rPr>
        <w:t xml:space="preserve"> </w:t>
      </w:r>
      <w:r w:rsidRPr="00D15543">
        <w:rPr>
          <w:szCs w:val="24"/>
        </w:rPr>
        <w:t xml:space="preserve">It is assumed that the international oil price (Brent oil price) fluctuates between $60 and $80 per barrel, </w:t>
      </w:r>
      <w:r w:rsidR="00723407" w:rsidRPr="00723407">
        <w:rPr>
          <w:szCs w:val="24"/>
        </w:rPr>
        <w:t>in alignment with the applicable tax categories and rates established in compliance with the prevailing laws and regulations of the Republic of Kazakhstan.</w:t>
      </w:r>
    </w:p>
    <w:p w14:paraId="334493A4" w14:textId="3752571A" w:rsidR="00085B12" w:rsidRPr="00D15543" w:rsidRDefault="00085B12" w:rsidP="00D15543">
      <w:pPr>
        <w:pStyle w:val="a3"/>
        <w:ind w:left="0" w:firstLine="709"/>
        <w:contextualSpacing/>
        <w:rPr>
          <w:i/>
          <w:szCs w:val="24"/>
        </w:rPr>
      </w:pPr>
      <w:r w:rsidRPr="00D15543">
        <w:rPr>
          <w:i/>
          <w:szCs w:val="24"/>
        </w:rPr>
        <w:t>Aktobemunaigas project</w:t>
      </w:r>
    </w:p>
    <w:p w14:paraId="16276F0B" w14:textId="4F4575F7" w:rsidR="00085B12" w:rsidRPr="00D15543" w:rsidRDefault="00424874" w:rsidP="00D15543">
      <w:pPr>
        <w:pStyle w:val="a3"/>
        <w:ind w:left="0" w:firstLine="709"/>
        <w:contextualSpacing/>
        <w:rPr>
          <w:szCs w:val="24"/>
        </w:rPr>
      </w:pPr>
      <w:r w:rsidRPr="00424874">
        <w:rPr>
          <w:szCs w:val="24"/>
        </w:rPr>
        <w:t>The Aktobemunaigas initiative represents CNPC</w:t>
      </w:r>
      <w:r>
        <w:rPr>
          <w:szCs w:val="24"/>
        </w:rPr>
        <w:t>’</w:t>
      </w:r>
      <w:r w:rsidRPr="00424874">
        <w:rPr>
          <w:szCs w:val="24"/>
        </w:rPr>
        <w:t>s inaugural venture into the oil and gas sector in Kazakhstan, as well as being its most enduring project in this field. This undertaking predominantly encompasses oil and gas reserves, including the Kenkiyak, Zhanazhol, and North Truva fields.</w:t>
      </w:r>
      <w:r>
        <w:rPr>
          <w:szCs w:val="24"/>
        </w:rPr>
        <w:t xml:space="preserve"> </w:t>
      </w:r>
      <w:r w:rsidR="00AF1B24" w:rsidRPr="00AF1B24">
        <w:rPr>
          <w:szCs w:val="24"/>
        </w:rPr>
        <w:t>The funding for the current project is mainly directed towards the maintenance of assets, enhancements to infrastructure, and operational costs.</w:t>
      </w:r>
      <w:r w:rsidR="00AF1B24">
        <w:rPr>
          <w:szCs w:val="24"/>
        </w:rPr>
        <w:t xml:space="preserve"> </w:t>
      </w:r>
      <w:r w:rsidR="00AF14B4" w:rsidRPr="00AF14B4">
        <w:rPr>
          <w:szCs w:val="24"/>
        </w:rPr>
        <w:t>The gas reserves in Kenkiyak and Zhanazhol are predominantly utilized to provide resources for the Kazakhstan</w:t>
      </w:r>
      <w:r w:rsidR="00AF14B4" w:rsidRPr="00D748BE">
        <w:t>–</w:t>
      </w:r>
      <w:r w:rsidR="00AF14B4" w:rsidRPr="00AF14B4">
        <w:rPr>
          <w:szCs w:val="24"/>
        </w:rPr>
        <w:t>China gas pipeline.</w:t>
      </w:r>
      <w:r w:rsidR="00AF14B4">
        <w:rPr>
          <w:szCs w:val="24"/>
        </w:rPr>
        <w:t xml:space="preserve"> </w:t>
      </w:r>
      <w:r w:rsidR="00085B12" w:rsidRPr="00D15543">
        <w:rPr>
          <w:szCs w:val="24"/>
        </w:rPr>
        <w:t>The Aktobemunaigas project operates under the general tax regime, with tax rates fluctuating based on production volume and international oil prices.</w:t>
      </w:r>
    </w:p>
    <w:p w14:paraId="01DBB491" w14:textId="437605BC" w:rsidR="00085B12" w:rsidRDefault="007D76BE" w:rsidP="00D15543">
      <w:pPr>
        <w:pStyle w:val="a3"/>
        <w:ind w:left="0" w:firstLine="709"/>
        <w:contextualSpacing/>
        <w:rPr>
          <w:szCs w:val="24"/>
        </w:rPr>
      </w:pPr>
      <w:r w:rsidRPr="00D15543">
        <w:rPr>
          <w:szCs w:val="24"/>
        </w:rPr>
        <w:t xml:space="preserve">Based on the operational data for the Aktobemunaigas project published in the </w:t>
      </w:r>
      <w:r w:rsidR="004C2A82" w:rsidRPr="00D15543">
        <w:rPr>
          <w:szCs w:val="24"/>
        </w:rPr>
        <w:t>China National Petroleum Corporation Yearbook (2025)</w:t>
      </w:r>
      <w:r w:rsidRPr="00D15543">
        <w:rPr>
          <w:szCs w:val="24"/>
        </w:rPr>
        <w:t>, we summarize</w:t>
      </w:r>
      <w:r w:rsidR="001C5603" w:rsidRPr="00D15543">
        <w:rPr>
          <w:szCs w:val="24"/>
        </w:rPr>
        <w:t>d</w:t>
      </w:r>
      <w:r w:rsidRPr="00D15543">
        <w:rPr>
          <w:szCs w:val="24"/>
        </w:rPr>
        <w:t xml:space="preserve"> the project's costs and expenditures over the past decade in Table 2</w:t>
      </w:r>
      <w:r w:rsidR="00D15543">
        <w:rPr>
          <w:szCs w:val="24"/>
        </w:rPr>
        <w:t>2</w:t>
      </w:r>
      <w:r w:rsidRPr="00D15543">
        <w:rPr>
          <w:szCs w:val="24"/>
        </w:rPr>
        <w:t>.</w:t>
      </w:r>
      <w:r w:rsidR="00E90577" w:rsidRPr="00D15543">
        <w:rPr>
          <w:szCs w:val="24"/>
        </w:rPr>
        <w:t xml:space="preserve"> </w:t>
      </w:r>
    </w:p>
    <w:p w14:paraId="21C6D80A" w14:textId="75355C63" w:rsidR="00D15543" w:rsidRDefault="00D15543" w:rsidP="00D15543">
      <w:pPr>
        <w:pStyle w:val="a3"/>
        <w:ind w:left="0" w:firstLine="709"/>
        <w:contextualSpacing/>
        <w:rPr>
          <w:szCs w:val="24"/>
        </w:rPr>
      </w:pPr>
    </w:p>
    <w:p w14:paraId="7FBC3F40" w14:textId="176D7994" w:rsidR="007D76BE" w:rsidRDefault="00D15543" w:rsidP="00F659CF">
      <w:pPr>
        <w:pStyle w:val="a3"/>
        <w:ind w:left="0" w:firstLine="0"/>
        <w:contextualSpacing/>
        <w:rPr>
          <w:b/>
          <w:sz w:val="24"/>
          <w:szCs w:val="24"/>
          <w:lang w:eastAsia="zh-CN"/>
        </w:rPr>
      </w:pPr>
      <w:r w:rsidRPr="00D748BE">
        <w:t xml:space="preserve">Table </w:t>
      </w:r>
      <w:r>
        <w:t>22</w:t>
      </w:r>
      <w:r w:rsidRPr="00D748BE">
        <w:t xml:space="preserve"> – </w:t>
      </w:r>
      <w:r w:rsidRPr="00D15543">
        <w:t>The costs and expenditures of the Aktobemunaigas project (2015-2024)</w:t>
      </w:r>
    </w:p>
    <w:p w14:paraId="5DDDEC92" w14:textId="77777777" w:rsidR="00D15543" w:rsidRPr="00D15543" w:rsidRDefault="00D15543" w:rsidP="00D15543">
      <w:pPr>
        <w:pStyle w:val="a3"/>
        <w:ind w:left="0" w:firstLine="709"/>
        <w:contextualSpacing/>
        <w:rPr>
          <w:b/>
          <w:sz w:val="24"/>
          <w:szCs w:val="24"/>
          <w:lang w:eastAsia="zh-CN"/>
        </w:rPr>
      </w:pPr>
    </w:p>
    <w:tbl>
      <w:tblPr>
        <w:tblStyle w:val="a6"/>
        <w:tblW w:w="9634" w:type="dxa"/>
        <w:tblInd w:w="142" w:type="dxa"/>
        <w:tblLayout w:type="fixed"/>
        <w:tblLook w:val="04A0" w:firstRow="1" w:lastRow="0" w:firstColumn="1" w:lastColumn="0" w:noHBand="0" w:noVBand="1"/>
      </w:tblPr>
      <w:tblGrid>
        <w:gridCol w:w="1288"/>
        <w:gridCol w:w="1288"/>
        <w:gridCol w:w="1288"/>
        <w:gridCol w:w="1289"/>
        <w:gridCol w:w="1492"/>
        <w:gridCol w:w="1492"/>
        <w:gridCol w:w="1497"/>
      </w:tblGrid>
      <w:tr w:rsidR="007D76BE" w:rsidRPr="00915ADA" w14:paraId="17CB7039" w14:textId="77777777" w:rsidTr="00D15543">
        <w:tc>
          <w:tcPr>
            <w:tcW w:w="1288" w:type="dxa"/>
          </w:tcPr>
          <w:p w14:paraId="4323A3F7" w14:textId="05EDA060" w:rsidR="007D76BE" w:rsidRPr="00915ADA" w:rsidRDefault="007D76BE" w:rsidP="00563786">
            <w:pPr>
              <w:pStyle w:val="a3"/>
              <w:ind w:left="0" w:right="142" w:firstLine="0"/>
              <w:jc w:val="center"/>
              <w:rPr>
                <w:b/>
                <w:color w:val="000000" w:themeColor="text1"/>
                <w:sz w:val="24"/>
                <w:szCs w:val="24"/>
                <w:lang w:eastAsia="zh-CN"/>
              </w:rPr>
            </w:pPr>
            <w:r w:rsidRPr="00915ADA">
              <w:rPr>
                <w:rFonts w:hint="eastAsia"/>
                <w:b/>
                <w:color w:val="000000" w:themeColor="text1"/>
                <w:sz w:val="24"/>
                <w:szCs w:val="24"/>
                <w:lang w:eastAsia="zh-CN"/>
              </w:rPr>
              <w:t>Y</w:t>
            </w:r>
            <w:r w:rsidRPr="00915ADA">
              <w:rPr>
                <w:b/>
                <w:color w:val="000000" w:themeColor="text1"/>
                <w:sz w:val="24"/>
                <w:szCs w:val="24"/>
                <w:lang w:eastAsia="zh-CN"/>
              </w:rPr>
              <w:t>ear</w:t>
            </w:r>
          </w:p>
        </w:tc>
        <w:tc>
          <w:tcPr>
            <w:tcW w:w="1288" w:type="dxa"/>
          </w:tcPr>
          <w:p w14:paraId="49561757" w14:textId="2F5F6129" w:rsidR="007D76BE" w:rsidRPr="00915ADA" w:rsidRDefault="007D76BE" w:rsidP="00563786">
            <w:pPr>
              <w:pStyle w:val="a3"/>
              <w:ind w:left="0" w:right="142" w:firstLine="0"/>
              <w:jc w:val="center"/>
              <w:rPr>
                <w:b/>
                <w:color w:val="000000" w:themeColor="text1"/>
                <w:sz w:val="24"/>
                <w:szCs w:val="24"/>
                <w:lang w:eastAsia="zh-CN"/>
              </w:rPr>
            </w:pPr>
            <w:r w:rsidRPr="00915ADA">
              <w:rPr>
                <w:rFonts w:hint="eastAsia"/>
                <w:b/>
                <w:color w:val="000000" w:themeColor="text1"/>
                <w:sz w:val="24"/>
                <w:szCs w:val="24"/>
                <w:lang w:eastAsia="zh-CN"/>
              </w:rPr>
              <w:t>C</w:t>
            </w:r>
            <w:r w:rsidRPr="00915ADA">
              <w:rPr>
                <w:b/>
                <w:color w:val="000000" w:themeColor="text1"/>
                <w:sz w:val="24"/>
                <w:szCs w:val="24"/>
                <w:lang w:eastAsia="zh-CN"/>
              </w:rPr>
              <w:t>APEX (million $)</w:t>
            </w:r>
          </w:p>
        </w:tc>
        <w:tc>
          <w:tcPr>
            <w:tcW w:w="1288" w:type="dxa"/>
          </w:tcPr>
          <w:p w14:paraId="06CA51EE" w14:textId="6E4DC4D5" w:rsidR="007D76BE" w:rsidRPr="00915ADA" w:rsidRDefault="007D76BE" w:rsidP="00563786">
            <w:pPr>
              <w:pStyle w:val="a3"/>
              <w:ind w:left="0" w:right="142" w:firstLine="0"/>
              <w:jc w:val="center"/>
              <w:rPr>
                <w:b/>
                <w:color w:val="000000" w:themeColor="text1"/>
                <w:sz w:val="24"/>
                <w:szCs w:val="24"/>
                <w:lang w:eastAsia="zh-CN"/>
              </w:rPr>
            </w:pPr>
            <w:r w:rsidRPr="00915ADA">
              <w:rPr>
                <w:rFonts w:hint="eastAsia"/>
                <w:b/>
                <w:color w:val="000000" w:themeColor="text1"/>
                <w:sz w:val="24"/>
                <w:szCs w:val="24"/>
                <w:lang w:eastAsia="zh-CN"/>
              </w:rPr>
              <w:t>O</w:t>
            </w:r>
            <w:r w:rsidRPr="00915ADA">
              <w:rPr>
                <w:b/>
                <w:color w:val="000000" w:themeColor="text1"/>
                <w:sz w:val="24"/>
                <w:szCs w:val="24"/>
                <w:lang w:eastAsia="zh-CN"/>
              </w:rPr>
              <w:t>PEX (million $)</w:t>
            </w:r>
          </w:p>
        </w:tc>
        <w:tc>
          <w:tcPr>
            <w:tcW w:w="1289" w:type="dxa"/>
          </w:tcPr>
          <w:p w14:paraId="1AB5CB77" w14:textId="66DFBFE0" w:rsidR="007D76BE" w:rsidRPr="00915ADA" w:rsidRDefault="007D76BE" w:rsidP="00563786">
            <w:pPr>
              <w:pStyle w:val="a3"/>
              <w:ind w:left="0" w:right="142" w:firstLine="0"/>
              <w:jc w:val="center"/>
              <w:rPr>
                <w:b/>
                <w:color w:val="000000" w:themeColor="text1"/>
                <w:sz w:val="24"/>
                <w:szCs w:val="24"/>
                <w:lang w:eastAsia="zh-CN"/>
              </w:rPr>
            </w:pPr>
            <w:r w:rsidRPr="00915ADA">
              <w:rPr>
                <w:rFonts w:hint="eastAsia"/>
                <w:b/>
                <w:color w:val="000000" w:themeColor="text1"/>
                <w:sz w:val="24"/>
                <w:szCs w:val="24"/>
                <w:lang w:eastAsia="zh-CN"/>
              </w:rPr>
              <w:t>T</w:t>
            </w:r>
            <w:r w:rsidRPr="00915ADA">
              <w:rPr>
                <w:b/>
                <w:color w:val="000000" w:themeColor="text1"/>
                <w:sz w:val="24"/>
                <w:szCs w:val="24"/>
                <w:lang w:eastAsia="zh-CN"/>
              </w:rPr>
              <w:t>ax (million $)</w:t>
            </w:r>
          </w:p>
        </w:tc>
        <w:tc>
          <w:tcPr>
            <w:tcW w:w="1492" w:type="dxa"/>
          </w:tcPr>
          <w:p w14:paraId="58D3DF80" w14:textId="77777777" w:rsidR="007D76BE" w:rsidRPr="00915ADA" w:rsidRDefault="007D76BE" w:rsidP="00563786">
            <w:pPr>
              <w:pStyle w:val="a3"/>
              <w:ind w:left="0" w:right="142" w:firstLine="0"/>
              <w:jc w:val="center"/>
              <w:rPr>
                <w:b/>
                <w:color w:val="000000" w:themeColor="text1"/>
                <w:sz w:val="24"/>
                <w:szCs w:val="24"/>
                <w:lang w:eastAsia="zh-CN"/>
              </w:rPr>
            </w:pPr>
            <w:r w:rsidRPr="00915ADA">
              <w:rPr>
                <w:rFonts w:hint="eastAsia"/>
                <w:b/>
                <w:color w:val="000000" w:themeColor="text1"/>
                <w:sz w:val="24"/>
                <w:szCs w:val="24"/>
                <w:lang w:eastAsia="zh-CN"/>
              </w:rPr>
              <w:t>O</w:t>
            </w:r>
            <w:r w:rsidRPr="00915ADA">
              <w:rPr>
                <w:b/>
                <w:color w:val="000000" w:themeColor="text1"/>
                <w:sz w:val="24"/>
                <w:szCs w:val="24"/>
                <w:lang w:eastAsia="zh-CN"/>
              </w:rPr>
              <w:t>il production</w:t>
            </w:r>
          </w:p>
          <w:p w14:paraId="4B4B49F4" w14:textId="1C6F349C" w:rsidR="007D76BE" w:rsidRPr="00915ADA" w:rsidRDefault="007D76BE" w:rsidP="00563786">
            <w:pPr>
              <w:pStyle w:val="a3"/>
              <w:ind w:left="0" w:right="142" w:firstLine="0"/>
              <w:jc w:val="center"/>
              <w:rPr>
                <w:b/>
                <w:color w:val="000000" w:themeColor="text1"/>
                <w:sz w:val="24"/>
                <w:szCs w:val="24"/>
                <w:lang w:eastAsia="zh-CN"/>
              </w:rPr>
            </w:pPr>
            <w:r w:rsidRPr="00915ADA">
              <w:rPr>
                <w:rFonts w:hint="eastAsia"/>
                <w:b/>
                <w:color w:val="000000" w:themeColor="text1"/>
                <w:sz w:val="24"/>
                <w:szCs w:val="24"/>
                <w:lang w:eastAsia="zh-CN"/>
              </w:rPr>
              <w:t>(</w:t>
            </w:r>
            <w:r w:rsidRPr="00915ADA">
              <w:rPr>
                <w:b/>
                <w:color w:val="000000" w:themeColor="text1"/>
                <w:sz w:val="24"/>
                <w:szCs w:val="24"/>
                <w:lang w:eastAsia="zh-CN"/>
              </w:rPr>
              <w:t>Mt)</w:t>
            </w:r>
          </w:p>
        </w:tc>
        <w:tc>
          <w:tcPr>
            <w:tcW w:w="1492" w:type="dxa"/>
          </w:tcPr>
          <w:p w14:paraId="3444553C" w14:textId="77777777" w:rsidR="007D76BE" w:rsidRPr="00915ADA" w:rsidRDefault="007D76BE" w:rsidP="00563786">
            <w:pPr>
              <w:pStyle w:val="a3"/>
              <w:ind w:left="0" w:right="142" w:firstLine="0"/>
              <w:jc w:val="center"/>
              <w:rPr>
                <w:b/>
                <w:color w:val="000000" w:themeColor="text1"/>
                <w:sz w:val="24"/>
                <w:szCs w:val="24"/>
                <w:lang w:eastAsia="zh-CN"/>
              </w:rPr>
            </w:pPr>
            <w:r w:rsidRPr="00915ADA">
              <w:rPr>
                <w:rFonts w:hint="eastAsia"/>
                <w:b/>
                <w:color w:val="000000" w:themeColor="text1"/>
                <w:sz w:val="24"/>
                <w:szCs w:val="24"/>
                <w:lang w:eastAsia="zh-CN"/>
              </w:rPr>
              <w:t>G</w:t>
            </w:r>
            <w:r w:rsidRPr="00915ADA">
              <w:rPr>
                <w:b/>
                <w:color w:val="000000" w:themeColor="text1"/>
                <w:sz w:val="24"/>
                <w:szCs w:val="24"/>
                <w:lang w:eastAsia="zh-CN"/>
              </w:rPr>
              <w:t>as production</w:t>
            </w:r>
          </w:p>
          <w:p w14:paraId="2260F88C" w14:textId="5407B5DB" w:rsidR="007D76BE" w:rsidRPr="00915ADA" w:rsidRDefault="007D76BE" w:rsidP="00563786">
            <w:pPr>
              <w:pStyle w:val="a3"/>
              <w:ind w:left="0" w:right="142" w:firstLine="0"/>
              <w:jc w:val="center"/>
              <w:rPr>
                <w:b/>
                <w:color w:val="000000" w:themeColor="text1"/>
                <w:sz w:val="24"/>
                <w:szCs w:val="24"/>
                <w:lang w:eastAsia="zh-CN"/>
              </w:rPr>
            </w:pPr>
            <w:r w:rsidRPr="00915ADA">
              <w:rPr>
                <w:rFonts w:hint="eastAsia"/>
                <w:b/>
                <w:color w:val="000000" w:themeColor="text1"/>
                <w:sz w:val="24"/>
                <w:szCs w:val="24"/>
                <w:lang w:eastAsia="zh-CN"/>
              </w:rPr>
              <w:t>(</w:t>
            </w:r>
            <w:r w:rsidR="00563786" w:rsidRPr="00915ADA">
              <w:rPr>
                <w:b/>
                <w:color w:val="000000" w:themeColor="text1"/>
                <w:sz w:val="24"/>
                <w:szCs w:val="24"/>
                <w:lang w:eastAsia="zh-CN"/>
              </w:rPr>
              <w:t>B</w:t>
            </w:r>
            <w:r w:rsidRPr="00915ADA">
              <w:rPr>
                <w:b/>
                <w:color w:val="000000" w:themeColor="text1"/>
                <w:sz w:val="24"/>
                <w:szCs w:val="24"/>
                <w:lang w:eastAsia="zh-CN"/>
              </w:rPr>
              <w:t>cm)</w:t>
            </w:r>
          </w:p>
        </w:tc>
        <w:tc>
          <w:tcPr>
            <w:tcW w:w="1497" w:type="dxa"/>
          </w:tcPr>
          <w:p w14:paraId="7D2BE3B4" w14:textId="780FA771" w:rsidR="007D76BE" w:rsidRPr="00915ADA" w:rsidRDefault="007D76BE" w:rsidP="00563786">
            <w:pPr>
              <w:pStyle w:val="a3"/>
              <w:ind w:left="0" w:right="142" w:firstLine="0"/>
              <w:jc w:val="center"/>
              <w:rPr>
                <w:b/>
                <w:color w:val="000000" w:themeColor="text1"/>
                <w:sz w:val="24"/>
                <w:szCs w:val="24"/>
                <w:lang w:eastAsia="zh-CN"/>
              </w:rPr>
            </w:pPr>
            <w:r w:rsidRPr="00915ADA">
              <w:rPr>
                <w:rFonts w:hint="eastAsia"/>
                <w:b/>
                <w:color w:val="000000" w:themeColor="text1"/>
                <w:sz w:val="24"/>
                <w:szCs w:val="24"/>
                <w:lang w:eastAsia="zh-CN"/>
              </w:rPr>
              <w:t>T</w:t>
            </w:r>
            <w:r w:rsidRPr="00915ADA">
              <w:rPr>
                <w:b/>
                <w:color w:val="000000" w:themeColor="text1"/>
                <w:sz w:val="24"/>
                <w:szCs w:val="24"/>
                <w:lang w:eastAsia="zh-CN"/>
              </w:rPr>
              <w:t>ax fee ($/t)</w:t>
            </w:r>
          </w:p>
        </w:tc>
      </w:tr>
      <w:tr w:rsidR="007D76BE" w:rsidRPr="00915ADA" w14:paraId="3ACF40FC" w14:textId="77777777" w:rsidTr="00D15543">
        <w:tc>
          <w:tcPr>
            <w:tcW w:w="1288" w:type="dxa"/>
          </w:tcPr>
          <w:p w14:paraId="729CE9AF" w14:textId="50C3945F" w:rsidR="007D76BE" w:rsidRPr="00915ADA" w:rsidRDefault="007D76BE" w:rsidP="007D76BE">
            <w:pPr>
              <w:pStyle w:val="a3"/>
              <w:ind w:left="0" w:right="142" w:firstLine="0"/>
              <w:rPr>
                <w:color w:val="000000" w:themeColor="text1"/>
                <w:sz w:val="24"/>
                <w:szCs w:val="24"/>
                <w:lang w:eastAsia="zh-CN"/>
              </w:rPr>
            </w:pPr>
            <w:r w:rsidRPr="00915ADA">
              <w:rPr>
                <w:rFonts w:hint="eastAsia"/>
                <w:color w:val="000000" w:themeColor="text1"/>
                <w:sz w:val="24"/>
                <w:szCs w:val="24"/>
                <w:lang w:eastAsia="zh-CN"/>
              </w:rPr>
              <w:t>2</w:t>
            </w:r>
            <w:r w:rsidRPr="00915ADA">
              <w:rPr>
                <w:color w:val="000000" w:themeColor="text1"/>
                <w:sz w:val="24"/>
                <w:szCs w:val="24"/>
                <w:lang w:eastAsia="zh-CN"/>
              </w:rPr>
              <w:t>015</w:t>
            </w:r>
          </w:p>
        </w:tc>
        <w:tc>
          <w:tcPr>
            <w:tcW w:w="1288" w:type="dxa"/>
          </w:tcPr>
          <w:p w14:paraId="08BDDA82" w14:textId="4687815B" w:rsidR="007D76BE" w:rsidRPr="00915ADA" w:rsidRDefault="007D76BE"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2</w:t>
            </w:r>
            <w:r w:rsidRPr="00915ADA">
              <w:rPr>
                <w:color w:val="000000" w:themeColor="text1"/>
                <w:sz w:val="24"/>
                <w:szCs w:val="24"/>
                <w:lang w:eastAsia="zh-CN"/>
              </w:rPr>
              <w:t>98.1</w:t>
            </w:r>
          </w:p>
        </w:tc>
        <w:tc>
          <w:tcPr>
            <w:tcW w:w="1288" w:type="dxa"/>
          </w:tcPr>
          <w:p w14:paraId="7674717C" w14:textId="5B30178A"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6</w:t>
            </w:r>
            <w:r w:rsidRPr="00915ADA">
              <w:rPr>
                <w:color w:val="000000" w:themeColor="text1"/>
                <w:sz w:val="24"/>
                <w:szCs w:val="24"/>
                <w:lang w:eastAsia="zh-CN"/>
              </w:rPr>
              <w:t>44.3</w:t>
            </w:r>
          </w:p>
        </w:tc>
        <w:tc>
          <w:tcPr>
            <w:tcW w:w="1289" w:type="dxa"/>
          </w:tcPr>
          <w:p w14:paraId="6C328E17" w14:textId="23935070"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7</w:t>
            </w:r>
            <w:r w:rsidRPr="00915ADA">
              <w:rPr>
                <w:color w:val="000000" w:themeColor="text1"/>
                <w:sz w:val="24"/>
                <w:szCs w:val="24"/>
                <w:lang w:eastAsia="zh-CN"/>
              </w:rPr>
              <w:t>83.0</w:t>
            </w:r>
          </w:p>
        </w:tc>
        <w:tc>
          <w:tcPr>
            <w:tcW w:w="1492" w:type="dxa"/>
          </w:tcPr>
          <w:p w14:paraId="6A8205DC" w14:textId="6E32F303"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4</w:t>
            </w:r>
            <w:r w:rsidRPr="00915ADA">
              <w:rPr>
                <w:color w:val="000000" w:themeColor="text1"/>
                <w:sz w:val="24"/>
                <w:szCs w:val="24"/>
                <w:lang w:eastAsia="zh-CN"/>
              </w:rPr>
              <w:t>.7</w:t>
            </w:r>
          </w:p>
        </w:tc>
        <w:tc>
          <w:tcPr>
            <w:tcW w:w="1492" w:type="dxa"/>
          </w:tcPr>
          <w:p w14:paraId="1927AC5B" w14:textId="01F89496"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9</w:t>
            </w:r>
            <w:r w:rsidRPr="00915ADA">
              <w:rPr>
                <w:color w:val="000000" w:themeColor="text1"/>
                <w:sz w:val="24"/>
                <w:szCs w:val="24"/>
                <w:lang w:eastAsia="zh-CN"/>
              </w:rPr>
              <w:t>.6</w:t>
            </w:r>
          </w:p>
        </w:tc>
        <w:tc>
          <w:tcPr>
            <w:tcW w:w="1497" w:type="dxa"/>
          </w:tcPr>
          <w:p w14:paraId="220BD3F6" w14:textId="50719139"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1</w:t>
            </w:r>
            <w:r w:rsidRPr="00915ADA">
              <w:rPr>
                <w:color w:val="000000" w:themeColor="text1"/>
                <w:sz w:val="24"/>
                <w:szCs w:val="24"/>
                <w:lang w:eastAsia="zh-CN"/>
              </w:rPr>
              <w:t>04.8</w:t>
            </w:r>
          </w:p>
        </w:tc>
      </w:tr>
      <w:tr w:rsidR="007D76BE" w:rsidRPr="00915ADA" w14:paraId="7D1A5556" w14:textId="77777777" w:rsidTr="00D15543">
        <w:tc>
          <w:tcPr>
            <w:tcW w:w="1288" w:type="dxa"/>
          </w:tcPr>
          <w:p w14:paraId="3BFCDB5D" w14:textId="0DFEF288" w:rsidR="007D76BE" w:rsidRPr="00915ADA" w:rsidRDefault="007D76BE" w:rsidP="007D76BE">
            <w:pPr>
              <w:pStyle w:val="a3"/>
              <w:ind w:left="0" w:right="142" w:firstLine="0"/>
              <w:rPr>
                <w:color w:val="000000" w:themeColor="text1"/>
                <w:sz w:val="24"/>
                <w:szCs w:val="24"/>
                <w:lang w:eastAsia="zh-CN"/>
              </w:rPr>
            </w:pPr>
            <w:r w:rsidRPr="00915ADA">
              <w:rPr>
                <w:rFonts w:hint="eastAsia"/>
                <w:color w:val="000000" w:themeColor="text1"/>
                <w:sz w:val="24"/>
                <w:szCs w:val="24"/>
                <w:lang w:eastAsia="zh-CN"/>
              </w:rPr>
              <w:t>2</w:t>
            </w:r>
            <w:r w:rsidRPr="00915ADA">
              <w:rPr>
                <w:color w:val="000000" w:themeColor="text1"/>
                <w:sz w:val="24"/>
                <w:szCs w:val="24"/>
                <w:lang w:eastAsia="zh-CN"/>
              </w:rPr>
              <w:t>016</w:t>
            </w:r>
          </w:p>
        </w:tc>
        <w:tc>
          <w:tcPr>
            <w:tcW w:w="1288" w:type="dxa"/>
          </w:tcPr>
          <w:p w14:paraId="6E785420" w14:textId="577A6835" w:rsidR="007D76BE" w:rsidRPr="00915ADA" w:rsidRDefault="007D76BE"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1</w:t>
            </w:r>
            <w:r w:rsidRPr="00915ADA">
              <w:rPr>
                <w:color w:val="000000" w:themeColor="text1"/>
                <w:sz w:val="24"/>
                <w:szCs w:val="24"/>
                <w:lang w:eastAsia="zh-CN"/>
              </w:rPr>
              <w:t>67.4</w:t>
            </w:r>
          </w:p>
        </w:tc>
        <w:tc>
          <w:tcPr>
            <w:tcW w:w="1288" w:type="dxa"/>
          </w:tcPr>
          <w:p w14:paraId="19404B8F" w14:textId="5F03F541"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5</w:t>
            </w:r>
            <w:r w:rsidRPr="00915ADA">
              <w:rPr>
                <w:color w:val="000000" w:themeColor="text1"/>
                <w:sz w:val="24"/>
                <w:szCs w:val="24"/>
                <w:lang w:eastAsia="zh-CN"/>
              </w:rPr>
              <w:t>67.1</w:t>
            </w:r>
          </w:p>
        </w:tc>
        <w:tc>
          <w:tcPr>
            <w:tcW w:w="1289" w:type="dxa"/>
          </w:tcPr>
          <w:p w14:paraId="529F7135" w14:textId="6581AB08"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5</w:t>
            </w:r>
            <w:r w:rsidRPr="00915ADA">
              <w:rPr>
                <w:color w:val="000000" w:themeColor="text1"/>
                <w:sz w:val="24"/>
                <w:szCs w:val="24"/>
                <w:lang w:eastAsia="zh-CN"/>
              </w:rPr>
              <w:t>62.2</w:t>
            </w:r>
          </w:p>
        </w:tc>
        <w:tc>
          <w:tcPr>
            <w:tcW w:w="1492" w:type="dxa"/>
          </w:tcPr>
          <w:p w14:paraId="49C6EA4D" w14:textId="15955F56"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4</w:t>
            </w:r>
            <w:r w:rsidRPr="00915ADA">
              <w:rPr>
                <w:color w:val="000000" w:themeColor="text1"/>
                <w:sz w:val="24"/>
                <w:szCs w:val="24"/>
                <w:lang w:eastAsia="zh-CN"/>
              </w:rPr>
              <w:t>.</w:t>
            </w:r>
            <w:r w:rsidR="004C2A82" w:rsidRPr="00915ADA">
              <w:rPr>
                <w:color w:val="000000" w:themeColor="text1"/>
                <w:sz w:val="24"/>
                <w:szCs w:val="24"/>
                <w:lang w:eastAsia="zh-CN"/>
              </w:rPr>
              <w:t>2</w:t>
            </w:r>
          </w:p>
        </w:tc>
        <w:tc>
          <w:tcPr>
            <w:tcW w:w="1492" w:type="dxa"/>
          </w:tcPr>
          <w:p w14:paraId="6F1762F6" w14:textId="6CB30347"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1</w:t>
            </w:r>
            <w:r w:rsidRPr="00915ADA">
              <w:rPr>
                <w:color w:val="000000" w:themeColor="text1"/>
                <w:sz w:val="24"/>
                <w:szCs w:val="24"/>
                <w:lang w:eastAsia="zh-CN"/>
              </w:rPr>
              <w:t>0.5</w:t>
            </w:r>
          </w:p>
        </w:tc>
        <w:tc>
          <w:tcPr>
            <w:tcW w:w="1497" w:type="dxa"/>
          </w:tcPr>
          <w:p w14:paraId="6F3C7325" w14:textId="03039BD1"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8</w:t>
            </w:r>
            <w:r w:rsidRPr="00915ADA">
              <w:rPr>
                <w:color w:val="000000" w:themeColor="text1"/>
                <w:sz w:val="24"/>
                <w:szCs w:val="24"/>
                <w:lang w:eastAsia="zh-CN"/>
              </w:rPr>
              <w:t>4.4</w:t>
            </w:r>
          </w:p>
        </w:tc>
      </w:tr>
      <w:tr w:rsidR="007D76BE" w:rsidRPr="00915ADA" w14:paraId="034BF6E7" w14:textId="77777777" w:rsidTr="00D15543">
        <w:tc>
          <w:tcPr>
            <w:tcW w:w="1288" w:type="dxa"/>
          </w:tcPr>
          <w:p w14:paraId="7648D108" w14:textId="40D3053E" w:rsidR="007D76BE" w:rsidRPr="00915ADA" w:rsidRDefault="007D76BE" w:rsidP="007D76BE">
            <w:pPr>
              <w:pStyle w:val="a3"/>
              <w:ind w:left="0" w:right="142" w:firstLine="0"/>
              <w:rPr>
                <w:color w:val="000000" w:themeColor="text1"/>
                <w:sz w:val="24"/>
                <w:szCs w:val="24"/>
                <w:lang w:eastAsia="zh-CN"/>
              </w:rPr>
            </w:pPr>
            <w:r w:rsidRPr="00915ADA">
              <w:rPr>
                <w:rFonts w:hint="eastAsia"/>
                <w:color w:val="000000" w:themeColor="text1"/>
                <w:sz w:val="24"/>
                <w:szCs w:val="24"/>
                <w:lang w:eastAsia="zh-CN"/>
              </w:rPr>
              <w:t>2</w:t>
            </w:r>
            <w:r w:rsidRPr="00915ADA">
              <w:rPr>
                <w:color w:val="000000" w:themeColor="text1"/>
                <w:sz w:val="24"/>
                <w:szCs w:val="24"/>
                <w:lang w:eastAsia="zh-CN"/>
              </w:rPr>
              <w:t>017</w:t>
            </w:r>
          </w:p>
        </w:tc>
        <w:tc>
          <w:tcPr>
            <w:tcW w:w="1288" w:type="dxa"/>
          </w:tcPr>
          <w:p w14:paraId="6288056F" w14:textId="0DFCA587" w:rsidR="007D76BE" w:rsidRPr="00915ADA" w:rsidRDefault="007D76BE"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1</w:t>
            </w:r>
            <w:r w:rsidRPr="00915ADA">
              <w:rPr>
                <w:color w:val="000000" w:themeColor="text1"/>
                <w:sz w:val="24"/>
                <w:szCs w:val="24"/>
                <w:lang w:eastAsia="zh-CN"/>
              </w:rPr>
              <w:t>62.1</w:t>
            </w:r>
          </w:p>
        </w:tc>
        <w:tc>
          <w:tcPr>
            <w:tcW w:w="1288" w:type="dxa"/>
          </w:tcPr>
          <w:p w14:paraId="174551F6" w14:textId="47C01105"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5</w:t>
            </w:r>
            <w:r w:rsidRPr="00915ADA">
              <w:rPr>
                <w:color w:val="000000" w:themeColor="text1"/>
                <w:sz w:val="24"/>
                <w:szCs w:val="24"/>
                <w:lang w:eastAsia="zh-CN"/>
              </w:rPr>
              <w:t>77.</w:t>
            </w:r>
            <w:r w:rsidR="004C2A82" w:rsidRPr="00915ADA">
              <w:rPr>
                <w:color w:val="000000" w:themeColor="text1"/>
                <w:sz w:val="24"/>
                <w:szCs w:val="24"/>
                <w:lang w:eastAsia="zh-CN"/>
              </w:rPr>
              <w:t>3</w:t>
            </w:r>
          </w:p>
        </w:tc>
        <w:tc>
          <w:tcPr>
            <w:tcW w:w="1289" w:type="dxa"/>
          </w:tcPr>
          <w:p w14:paraId="59660DA7" w14:textId="3A8B43A6"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7</w:t>
            </w:r>
            <w:r w:rsidRPr="00915ADA">
              <w:rPr>
                <w:color w:val="000000" w:themeColor="text1"/>
                <w:sz w:val="24"/>
                <w:szCs w:val="24"/>
                <w:lang w:eastAsia="zh-CN"/>
              </w:rPr>
              <w:t>11.8</w:t>
            </w:r>
          </w:p>
        </w:tc>
        <w:tc>
          <w:tcPr>
            <w:tcW w:w="1492" w:type="dxa"/>
          </w:tcPr>
          <w:p w14:paraId="3B269DDA" w14:textId="49C8F354"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4</w:t>
            </w:r>
            <w:r w:rsidRPr="00915ADA">
              <w:rPr>
                <w:color w:val="000000" w:themeColor="text1"/>
                <w:sz w:val="24"/>
                <w:szCs w:val="24"/>
                <w:lang w:eastAsia="zh-CN"/>
              </w:rPr>
              <w:t>.</w:t>
            </w:r>
            <w:r w:rsidR="004C2A82" w:rsidRPr="00915ADA">
              <w:rPr>
                <w:color w:val="000000" w:themeColor="text1"/>
                <w:sz w:val="24"/>
                <w:szCs w:val="24"/>
                <w:lang w:eastAsia="zh-CN"/>
              </w:rPr>
              <w:t>0</w:t>
            </w:r>
          </w:p>
        </w:tc>
        <w:tc>
          <w:tcPr>
            <w:tcW w:w="1492" w:type="dxa"/>
          </w:tcPr>
          <w:p w14:paraId="53829A66" w14:textId="585F32A5"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1</w:t>
            </w:r>
            <w:r w:rsidRPr="00915ADA">
              <w:rPr>
                <w:color w:val="000000" w:themeColor="text1"/>
                <w:sz w:val="24"/>
                <w:szCs w:val="24"/>
                <w:lang w:eastAsia="zh-CN"/>
              </w:rPr>
              <w:t>0.4</w:t>
            </w:r>
          </w:p>
        </w:tc>
        <w:tc>
          <w:tcPr>
            <w:tcW w:w="1497" w:type="dxa"/>
          </w:tcPr>
          <w:p w14:paraId="546A0B9A" w14:textId="50E5C95B"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1</w:t>
            </w:r>
            <w:r w:rsidRPr="00915ADA">
              <w:rPr>
                <w:color w:val="000000" w:themeColor="text1"/>
                <w:sz w:val="24"/>
                <w:szCs w:val="24"/>
                <w:lang w:eastAsia="zh-CN"/>
              </w:rPr>
              <w:t>10.8</w:t>
            </w:r>
          </w:p>
        </w:tc>
      </w:tr>
      <w:tr w:rsidR="007D76BE" w:rsidRPr="00915ADA" w14:paraId="6514B1D1" w14:textId="77777777" w:rsidTr="00D15543">
        <w:tc>
          <w:tcPr>
            <w:tcW w:w="1288" w:type="dxa"/>
          </w:tcPr>
          <w:p w14:paraId="144BBB3C" w14:textId="1F0CDA1B" w:rsidR="007D76BE" w:rsidRPr="00915ADA" w:rsidRDefault="007D76BE" w:rsidP="007D76BE">
            <w:pPr>
              <w:pStyle w:val="a3"/>
              <w:ind w:left="0" w:right="142" w:firstLine="0"/>
              <w:rPr>
                <w:color w:val="000000" w:themeColor="text1"/>
                <w:sz w:val="24"/>
                <w:szCs w:val="24"/>
                <w:lang w:eastAsia="zh-CN"/>
              </w:rPr>
            </w:pPr>
            <w:r w:rsidRPr="00915ADA">
              <w:rPr>
                <w:rFonts w:hint="eastAsia"/>
                <w:color w:val="000000" w:themeColor="text1"/>
                <w:sz w:val="24"/>
                <w:szCs w:val="24"/>
                <w:lang w:eastAsia="zh-CN"/>
              </w:rPr>
              <w:t>2</w:t>
            </w:r>
            <w:r w:rsidRPr="00915ADA">
              <w:rPr>
                <w:color w:val="000000" w:themeColor="text1"/>
                <w:sz w:val="24"/>
                <w:szCs w:val="24"/>
                <w:lang w:eastAsia="zh-CN"/>
              </w:rPr>
              <w:t>018</w:t>
            </w:r>
          </w:p>
        </w:tc>
        <w:tc>
          <w:tcPr>
            <w:tcW w:w="1288" w:type="dxa"/>
          </w:tcPr>
          <w:p w14:paraId="385AB2EF" w14:textId="3066F194"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1</w:t>
            </w:r>
            <w:r w:rsidRPr="00915ADA">
              <w:rPr>
                <w:color w:val="000000" w:themeColor="text1"/>
                <w:sz w:val="24"/>
                <w:szCs w:val="24"/>
                <w:lang w:eastAsia="zh-CN"/>
              </w:rPr>
              <w:t>05.9</w:t>
            </w:r>
          </w:p>
        </w:tc>
        <w:tc>
          <w:tcPr>
            <w:tcW w:w="1288" w:type="dxa"/>
          </w:tcPr>
          <w:p w14:paraId="0A8F45E8" w14:textId="1E5784B4"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5</w:t>
            </w:r>
            <w:r w:rsidRPr="00915ADA">
              <w:rPr>
                <w:color w:val="000000" w:themeColor="text1"/>
                <w:sz w:val="24"/>
                <w:szCs w:val="24"/>
                <w:lang w:eastAsia="zh-CN"/>
              </w:rPr>
              <w:t>25.3</w:t>
            </w:r>
          </w:p>
        </w:tc>
        <w:tc>
          <w:tcPr>
            <w:tcW w:w="1289" w:type="dxa"/>
          </w:tcPr>
          <w:p w14:paraId="357988E8" w14:textId="5D81415B"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6</w:t>
            </w:r>
            <w:r w:rsidRPr="00915ADA">
              <w:rPr>
                <w:color w:val="000000" w:themeColor="text1"/>
                <w:sz w:val="24"/>
                <w:szCs w:val="24"/>
                <w:lang w:eastAsia="zh-CN"/>
              </w:rPr>
              <w:t>06.4</w:t>
            </w:r>
          </w:p>
        </w:tc>
        <w:tc>
          <w:tcPr>
            <w:tcW w:w="1492" w:type="dxa"/>
          </w:tcPr>
          <w:p w14:paraId="12860BE5" w14:textId="50AA554A"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3</w:t>
            </w:r>
            <w:r w:rsidRPr="00915ADA">
              <w:rPr>
                <w:color w:val="000000" w:themeColor="text1"/>
                <w:sz w:val="24"/>
                <w:szCs w:val="24"/>
                <w:lang w:eastAsia="zh-CN"/>
              </w:rPr>
              <w:t>.8</w:t>
            </w:r>
          </w:p>
        </w:tc>
        <w:tc>
          <w:tcPr>
            <w:tcW w:w="1492" w:type="dxa"/>
          </w:tcPr>
          <w:p w14:paraId="3B82FAFA" w14:textId="3C270BDC"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9</w:t>
            </w:r>
            <w:r w:rsidRPr="00915ADA">
              <w:rPr>
                <w:color w:val="000000" w:themeColor="text1"/>
                <w:sz w:val="24"/>
                <w:szCs w:val="24"/>
                <w:lang w:eastAsia="zh-CN"/>
              </w:rPr>
              <w:t>.5</w:t>
            </w:r>
          </w:p>
        </w:tc>
        <w:tc>
          <w:tcPr>
            <w:tcW w:w="1497" w:type="dxa"/>
          </w:tcPr>
          <w:p w14:paraId="2AE317CC" w14:textId="57067382"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9</w:t>
            </w:r>
            <w:r w:rsidRPr="00915ADA">
              <w:rPr>
                <w:color w:val="000000" w:themeColor="text1"/>
                <w:sz w:val="24"/>
                <w:szCs w:val="24"/>
                <w:lang w:eastAsia="zh-CN"/>
              </w:rPr>
              <w:t>5.1</w:t>
            </w:r>
          </w:p>
        </w:tc>
      </w:tr>
      <w:tr w:rsidR="007D76BE" w:rsidRPr="00915ADA" w14:paraId="491EC843" w14:textId="77777777" w:rsidTr="00D15543">
        <w:tc>
          <w:tcPr>
            <w:tcW w:w="1288" w:type="dxa"/>
          </w:tcPr>
          <w:p w14:paraId="65F68E6B" w14:textId="4BC233A5" w:rsidR="007D76BE" w:rsidRPr="00915ADA" w:rsidRDefault="007D76BE" w:rsidP="007D76BE">
            <w:pPr>
              <w:pStyle w:val="a3"/>
              <w:ind w:left="0" w:right="142" w:firstLine="0"/>
              <w:rPr>
                <w:color w:val="000000" w:themeColor="text1"/>
                <w:sz w:val="24"/>
                <w:szCs w:val="24"/>
                <w:lang w:eastAsia="zh-CN"/>
              </w:rPr>
            </w:pPr>
            <w:r w:rsidRPr="00915ADA">
              <w:rPr>
                <w:rFonts w:hint="eastAsia"/>
                <w:color w:val="000000" w:themeColor="text1"/>
                <w:sz w:val="24"/>
                <w:szCs w:val="24"/>
                <w:lang w:eastAsia="zh-CN"/>
              </w:rPr>
              <w:t>2</w:t>
            </w:r>
            <w:r w:rsidRPr="00915ADA">
              <w:rPr>
                <w:color w:val="000000" w:themeColor="text1"/>
                <w:sz w:val="24"/>
                <w:szCs w:val="24"/>
                <w:lang w:eastAsia="zh-CN"/>
              </w:rPr>
              <w:t>019</w:t>
            </w:r>
          </w:p>
        </w:tc>
        <w:tc>
          <w:tcPr>
            <w:tcW w:w="1288" w:type="dxa"/>
          </w:tcPr>
          <w:p w14:paraId="3EC28380" w14:textId="784E83D1"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9</w:t>
            </w:r>
            <w:r w:rsidRPr="00915ADA">
              <w:rPr>
                <w:color w:val="000000" w:themeColor="text1"/>
                <w:sz w:val="24"/>
                <w:szCs w:val="24"/>
                <w:lang w:eastAsia="zh-CN"/>
              </w:rPr>
              <w:t>9.1</w:t>
            </w:r>
          </w:p>
        </w:tc>
        <w:tc>
          <w:tcPr>
            <w:tcW w:w="1288" w:type="dxa"/>
          </w:tcPr>
          <w:p w14:paraId="473B9D2A" w14:textId="489C2D07"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5</w:t>
            </w:r>
            <w:r w:rsidRPr="00915ADA">
              <w:rPr>
                <w:color w:val="000000" w:themeColor="text1"/>
                <w:sz w:val="24"/>
                <w:szCs w:val="24"/>
                <w:lang w:eastAsia="zh-CN"/>
              </w:rPr>
              <w:t>26.5</w:t>
            </w:r>
          </w:p>
        </w:tc>
        <w:tc>
          <w:tcPr>
            <w:tcW w:w="1289" w:type="dxa"/>
          </w:tcPr>
          <w:p w14:paraId="55094207" w14:textId="0BAF06CF"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5</w:t>
            </w:r>
            <w:r w:rsidRPr="00915ADA">
              <w:rPr>
                <w:color w:val="000000" w:themeColor="text1"/>
                <w:sz w:val="24"/>
                <w:szCs w:val="24"/>
                <w:lang w:eastAsia="zh-CN"/>
              </w:rPr>
              <w:t>12.0</w:t>
            </w:r>
          </w:p>
        </w:tc>
        <w:tc>
          <w:tcPr>
            <w:tcW w:w="1492" w:type="dxa"/>
          </w:tcPr>
          <w:p w14:paraId="5F36E45A" w14:textId="05766FAA"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3</w:t>
            </w:r>
            <w:r w:rsidRPr="00915ADA">
              <w:rPr>
                <w:color w:val="000000" w:themeColor="text1"/>
                <w:sz w:val="24"/>
                <w:szCs w:val="24"/>
                <w:lang w:eastAsia="zh-CN"/>
              </w:rPr>
              <w:t>.0</w:t>
            </w:r>
          </w:p>
        </w:tc>
        <w:tc>
          <w:tcPr>
            <w:tcW w:w="1492" w:type="dxa"/>
          </w:tcPr>
          <w:p w14:paraId="57E33A6B" w14:textId="22BF78B0"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9</w:t>
            </w:r>
            <w:r w:rsidRPr="00915ADA">
              <w:rPr>
                <w:color w:val="000000" w:themeColor="text1"/>
                <w:sz w:val="24"/>
                <w:szCs w:val="24"/>
                <w:lang w:eastAsia="zh-CN"/>
              </w:rPr>
              <w:t>.2</w:t>
            </w:r>
          </w:p>
        </w:tc>
        <w:tc>
          <w:tcPr>
            <w:tcW w:w="1497" w:type="dxa"/>
          </w:tcPr>
          <w:p w14:paraId="43450006" w14:textId="26F221BE"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8</w:t>
            </w:r>
            <w:r w:rsidRPr="00915ADA">
              <w:rPr>
                <w:color w:val="000000" w:themeColor="text1"/>
                <w:sz w:val="24"/>
                <w:szCs w:val="24"/>
                <w:lang w:eastAsia="zh-CN"/>
              </w:rPr>
              <w:t>4.3</w:t>
            </w:r>
          </w:p>
        </w:tc>
      </w:tr>
      <w:tr w:rsidR="007D76BE" w:rsidRPr="00915ADA" w14:paraId="0C7535B2" w14:textId="77777777" w:rsidTr="00D15543">
        <w:tc>
          <w:tcPr>
            <w:tcW w:w="1288" w:type="dxa"/>
          </w:tcPr>
          <w:p w14:paraId="753A2A3A" w14:textId="17CB76C8" w:rsidR="007D76BE" w:rsidRPr="00915ADA" w:rsidRDefault="007D76BE" w:rsidP="007D76BE">
            <w:pPr>
              <w:pStyle w:val="a3"/>
              <w:ind w:left="0" w:right="142" w:firstLine="0"/>
              <w:rPr>
                <w:color w:val="000000" w:themeColor="text1"/>
                <w:sz w:val="24"/>
                <w:szCs w:val="24"/>
                <w:lang w:eastAsia="zh-CN"/>
              </w:rPr>
            </w:pPr>
            <w:r w:rsidRPr="00915ADA">
              <w:rPr>
                <w:rFonts w:hint="eastAsia"/>
                <w:color w:val="000000" w:themeColor="text1"/>
                <w:sz w:val="24"/>
                <w:szCs w:val="24"/>
                <w:lang w:eastAsia="zh-CN"/>
              </w:rPr>
              <w:t>2</w:t>
            </w:r>
            <w:r w:rsidRPr="00915ADA">
              <w:rPr>
                <w:color w:val="000000" w:themeColor="text1"/>
                <w:sz w:val="24"/>
                <w:szCs w:val="24"/>
                <w:lang w:eastAsia="zh-CN"/>
              </w:rPr>
              <w:t>020</w:t>
            </w:r>
          </w:p>
        </w:tc>
        <w:tc>
          <w:tcPr>
            <w:tcW w:w="1288" w:type="dxa"/>
          </w:tcPr>
          <w:p w14:paraId="5372D873" w14:textId="7723ECF2"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1</w:t>
            </w:r>
            <w:r w:rsidRPr="00915ADA">
              <w:rPr>
                <w:color w:val="000000" w:themeColor="text1"/>
                <w:sz w:val="24"/>
                <w:szCs w:val="24"/>
                <w:lang w:eastAsia="zh-CN"/>
              </w:rPr>
              <w:t>24.6</w:t>
            </w:r>
          </w:p>
        </w:tc>
        <w:tc>
          <w:tcPr>
            <w:tcW w:w="1288" w:type="dxa"/>
          </w:tcPr>
          <w:p w14:paraId="77E68479" w14:textId="40BD7412"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3</w:t>
            </w:r>
            <w:r w:rsidRPr="00915ADA">
              <w:rPr>
                <w:color w:val="000000" w:themeColor="text1"/>
                <w:sz w:val="24"/>
                <w:szCs w:val="24"/>
                <w:lang w:eastAsia="zh-CN"/>
              </w:rPr>
              <w:t>78.</w:t>
            </w:r>
            <w:r w:rsidR="004C2A82" w:rsidRPr="00915ADA">
              <w:rPr>
                <w:color w:val="000000" w:themeColor="text1"/>
                <w:sz w:val="24"/>
                <w:szCs w:val="24"/>
                <w:lang w:eastAsia="zh-CN"/>
              </w:rPr>
              <w:t>2</w:t>
            </w:r>
          </w:p>
        </w:tc>
        <w:tc>
          <w:tcPr>
            <w:tcW w:w="1289" w:type="dxa"/>
          </w:tcPr>
          <w:p w14:paraId="617507D9" w14:textId="54A4DBF6"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2</w:t>
            </w:r>
            <w:r w:rsidRPr="00915ADA">
              <w:rPr>
                <w:color w:val="000000" w:themeColor="text1"/>
                <w:sz w:val="24"/>
                <w:szCs w:val="24"/>
                <w:lang w:eastAsia="zh-CN"/>
              </w:rPr>
              <w:t>48.8</w:t>
            </w:r>
          </w:p>
        </w:tc>
        <w:tc>
          <w:tcPr>
            <w:tcW w:w="1492" w:type="dxa"/>
          </w:tcPr>
          <w:p w14:paraId="61BAED44" w14:textId="00F9412E"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2</w:t>
            </w:r>
            <w:r w:rsidRPr="00915ADA">
              <w:rPr>
                <w:color w:val="000000" w:themeColor="text1"/>
                <w:sz w:val="24"/>
                <w:szCs w:val="24"/>
                <w:lang w:eastAsia="zh-CN"/>
              </w:rPr>
              <w:t>.</w:t>
            </w:r>
            <w:r w:rsidR="004C2A82" w:rsidRPr="00915ADA">
              <w:rPr>
                <w:color w:val="000000" w:themeColor="text1"/>
                <w:sz w:val="24"/>
                <w:szCs w:val="24"/>
                <w:lang w:eastAsia="zh-CN"/>
              </w:rPr>
              <w:t>8</w:t>
            </w:r>
          </w:p>
        </w:tc>
        <w:tc>
          <w:tcPr>
            <w:tcW w:w="1492" w:type="dxa"/>
          </w:tcPr>
          <w:p w14:paraId="5B2D36F2" w14:textId="0E44A2AB"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7</w:t>
            </w:r>
            <w:r w:rsidRPr="00915ADA">
              <w:rPr>
                <w:color w:val="000000" w:themeColor="text1"/>
                <w:sz w:val="24"/>
                <w:szCs w:val="24"/>
                <w:lang w:eastAsia="zh-CN"/>
              </w:rPr>
              <w:t>.2</w:t>
            </w:r>
          </w:p>
        </w:tc>
        <w:tc>
          <w:tcPr>
            <w:tcW w:w="1497" w:type="dxa"/>
          </w:tcPr>
          <w:p w14:paraId="70A1DBAB" w14:textId="7024712E"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5</w:t>
            </w:r>
            <w:r w:rsidRPr="00915ADA">
              <w:rPr>
                <w:color w:val="000000" w:themeColor="text1"/>
                <w:sz w:val="24"/>
                <w:szCs w:val="24"/>
                <w:lang w:eastAsia="zh-CN"/>
              </w:rPr>
              <w:t>1.7</w:t>
            </w:r>
          </w:p>
        </w:tc>
      </w:tr>
      <w:tr w:rsidR="007D76BE" w:rsidRPr="00915ADA" w14:paraId="6F9D816D" w14:textId="77777777" w:rsidTr="00D15543">
        <w:tc>
          <w:tcPr>
            <w:tcW w:w="1288" w:type="dxa"/>
          </w:tcPr>
          <w:p w14:paraId="3D16A8A7" w14:textId="2C0B34DD" w:rsidR="007D76BE" w:rsidRPr="00915ADA" w:rsidRDefault="007D76BE" w:rsidP="007D76BE">
            <w:pPr>
              <w:pStyle w:val="a3"/>
              <w:ind w:left="0" w:right="142" w:firstLine="0"/>
              <w:rPr>
                <w:color w:val="000000" w:themeColor="text1"/>
                <w:sz w:val="24"/>
                <w:szCs w:val="24"/>
                <w:lang w:eastAsia="zh-CN"/>
              </w:rPr>
            </w:pPr>
            <w:r w:rsidRPr="00915ADA">
              <w:rPr>
                <w:rFonts w:hint="eastAsia"/>
                <w:color w:val="000000" w:themeColor="text1"/>
                <w:sz w:val="24"/>
                <w:szCs w:val="24"/>
                <w:lang w:eastAsia="zh-CN"/>
              </w:rPr>
              <w:t>2</w:t>
            </w:r>
            <w:r w:rsidRPr="00915ADA">
              <w:rPr>
                <w:color w:val="000000" w:themeColor="text1"/>
                <w:sz w:val="24"/>
                <w:szCs w:val="24"/>
                <w:lang w:eastAsia="zh-CN"/>
              </w:rPr>
              <w:t>021</w:t>
            </w:r>
          </w:p>
        </w:tc>
        <w:tc>
          <w:tcPr>
            <w:tcW w:w="1288" w:type="dxa"/>
          </w:tcPr>
          <w:p w14:paraId="2950E5E3" w14:textId="38460237"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1</w:t>
            </w:r>
            <w:r w:rsidRPr="00915ADA">
              <w:rPr>
                <w:color w:val="000000" w:themeColor="text1"/>
                <w:sz w:val="24"/>
                <w:szCs w:val="24"/>
                <w:lang w:eastAsia="zh-CN"/>
              </w:rPr>
              <w:t>28.7</w:t>
            </w:r>
          </w:p>
        </w:tc>
        <w:tc>
          <w:tcPr>
            <w:tcW w:w="1288" w:type="dxa"/>
          </w:tcPr>
          <w:p w14:paraId="1F8FF96D" w14:textId="3F1AA1B1"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3</w:t>
            </w:r>
            <w:r w:rsidRPr="00915ADA">
              <w:rPr>
                <w:color w:val="000000" w:themeColor="text1"/>
                <w:sz w:val="24"/>
                <w:szCs w:val="24"/>
                <w:lang w:eastAsia="zh-CN"/>
              </w:rPr>
              <w:t>48.7</w:t>
            </w:r>
          </w:p>
        </w:tc>
        <w:tc>
          <w:tcPr>
            <w:tcW w:w="1289" w:type="dxa"/>
          </w:tcPr>
          <w:p w14:paraId="71609AC5" w14:textId="6C593D57"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4</w:t>
            </w:r>
            <w:r w:rsidRPr="00915ADA">
              <w:rPr>
                <w:color w:val="000000" w:themeColor="text1"/>
                <w:sz w:val="24"/>
                <w:szCs w:val="24"/>
                <w:lang w:eastAsia="zh-CN"/>
              </w:rPr>
              <w:t>08</w:t>
            </w:r>
            <w:r w:rsidR="004C2A82" w:rsidRPr="00915ADA">
              <w:rPr>
                <w:color w:val="000000" w:themeColor="text1"/>
                <w:sz w:val="24"/>
                <w:szCs w:val="24"/>
                <w:lang w:eastAsia="zh-CN"/>
              </w:rPr>
              <w:t>.0</w:t>
            </w:r>
          </w:p>
        </w:tc>
        <w:tc>
          <w:tcPr>
            <w:tcW w:w="1492" w:type="dxa"/>
          </w:tcPr>
          <w:p w14:paraId="221E5F0B" w14:textId="23928BAC"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2</w:t>
            </w:r>
            <w:r w:rsidRPr="00915ADA">
              <w:rPr>
                <w:color w:val="000000" w:themeColor="text1"/>
                <w:sz w:val="24"/>
                <w:szCs w:val="24"/>
                <w:lang w:eastAsia="zh-CN"/>
              </w:rPr>
              <w:t>.7</w:t>
            </w:r>
          </w:p>
        </w:tc>
        <w:tc>
          <w:tcPr>
            <w:tcW w:w="1492" w:type="dxa"/>
          </w:tcPr>
          <w:p w14:paraId="0230FCFF" w14:textId="65FF45D7"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6</w:t>
            </w:r>
            <w:r w:rsidRPr="00915ADA">
              <w:rPr>
                <w:color w:val="000000" w:themeColor="text1"/>
                <w:sz w:val="24"/>
                <w:szCs w:val="24"/>
                <w:lang w:eastAsia="zh-CN"/>
              </w:rPr>
              <w:t>.4</w:t>
            </w:r>
          </w:p>
        </w:tc>
        <w:tc>
          <w:tcPr>
            <w:tcW w:w="1497" w:type="dxa"/>
          </w:tcPr>
          <w:p w14:paraId="2C666781" w14:textId="0647C27E"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9</w:t>
            </w:r>
            <w:r w:rsidRPr="00915ADA">
              <w:rPr>
                <w:color w:val="000000" w:themeColor="text1"/>
                <w:sz w:val="24"/>
                <w:szCs w:val="24"/>
                <w:lang w:eastAsia="zh-CN"/>
              </w:rPr>
              <w:t>1.8</w:t>
            </w:r>
          </w:p>
        </w:tc>
      </w:tr>
      <w:tr w:rsidR="007D76BE" w:rsidRPr="00915ADA" w14:paraId="0025DAA9" w14:textId="77777777" w:rsidTr="00D15543">
        <w:tc>
          <w:tcPr>
            <w:tcW w:w="1288" w:type="dxa"/>
          </w:tcPr>
          <w:p w14:paraId="09953FB6" w14:textId="3F7EFDA7" w:rsidR="007D76BE" w:rsidRPr="00915ADA" w:rsidRDefault="007D76BE" w:rsidP="007D76BE">
            <w:pPr>
              <w:pStyle w:val="a3"/>
              <w:ind w:left="0" w:right="142" w:firstLine="0"/>
              <w:rPr>
                <w:color w:val="000000" w:themeColor="text1"/>
                <w:sz w:val="24"/>
                <w:szCs w:val="24"/>
                <w:lang w:eastAsia="zh-CN"/>
              </w:rPr>
            </w:pPr>
            <w:r w:rsidRPr="00915ADA">
              <w:rPr>
                <w:rFonts w:hint="eastAsia"/>
                <w:color w:val="000000" w:themeColor="text1"/>
                <w:sz w:val="24"/>
                <w:szCs w:val="24"/>
                <w:lang w:eastAsia="zh-CN"/>
              </w:rPr>
              <w:t>2</w:t>
            </w:r>
            <w:r w:rsidRPr="00915ADA">
              <w:rPr>
                <w:color w:val="000000" w:themeColor="text1"/>
                <w:sz w:val="24"/>
                <w:szCs w:val="24"/>
                <w:lang w:eastAsia="zh-CN"/>
              </w:rPr>
              <w:t>022</w:t>
            </w:r>
          </w:p>
        </w:tc>
        <w:tc>
          <w:tcPr>
            <w:tcW w:w="1288" w:type="dxa"/>
          </w:tcPr>
          <w:p w14:paraId="3DB9E044" w14:textId="70CFCD05"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1</w:t>
            </w:r>
            <w:r w:rsidRPr="00915ADA">
              <w:rPr>
                <w:color w:val="000000" w:themeColor="text1"/>
                <w:sz w:val="24"/>
                <w:szCs w:val="24"/>
                <w:lang w:eastAsia="zh-CN"/>
              </w:rPr>
              <w:t>27.2</w:t>
            </w:r>
          </w:p>
        </w:tc>
        <w:tc>
          <w:tcPr>
            <w:tcW w:w="1288" w:type="dxa"/>
          </w:tcPr>
          <w:p w14:paraId="1EDD5E8E" w14:textId="7BB9E441"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3</w:t>
            </w:r>
            <w:r w:rsidRPr="00915ADA">
              <w:rPr>
                <w:color w:val="000000" w:themeColor="text1"/>
                <w:sz w:val="24"/>
                <w:szCs w:val="24"/>
                <w:lang w:eastAsia="zh-CN"/>
              </w:rPr>
              <w:t>67.7</w:t>
            </w:r>
          </w:p>
        </w:tc>
        <w:tc>
          <w:tcPr>
            <w:tcW w:w="1289" w:type="dxa"/>
          </w:tcPr>
          <w:p w14:paraId="2D813CDD" w14:textId="18E60F6B"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5</w:t>
            </w:r>
            <w:r w:rsidRPr="00915ADA">
              <w:rPr>
                <w:color w:val="000000" w:themeColor="text1"/>
                <w:sz w:val="24"/>
                <w:szCs w:val="24"/>
                <w:lang w:eastAsia="zh-CN"/>
              </w:rPr>
              <w:t>94.</w:t>
            </w:r>
            <w:r w:rsidR="004C2A82" w:rsidRPr="00915ADA">
              <w:rPr>
                <w:color w:val="000000" w:themeColor="text1"/>
                <w:sz w:val="24"/>
                <w:szCs w:val="24"/>
                <w:lang w:eastAsia="zh-CN"/>
              </w:rPr>
              <w:t>1</w:t>
            </w:r>
          </w:p>
        </w:tc>
        <w:tc>
          <w:tcPr>
            <w:tcW w:w="1492" w:type="dxa"/>
          </w:tcPr>
          <w:p w14:paraId="5208A481" w14:textId="01BE87D2"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2</w:t>
            </w:r>
            <w:r w:rsidRPr="00915ADA">
              <w:rPr>
                <w:color w:val="000000" w:themeColor="text1"/>
                <w:sz w:val="24"/>
                <w:szCs w:val="24"/>
                <w:lang w:eastAsia="zh-CN"/>
              </w:rPr>
              <w:t>.7</w:t>
            </w:r>
          </w:p>
        </w:tc>
        <w:tc>
          <w:tcPr>
            <w:tcW w:w="1492" w:type="dxa"/>
          </w:tcPr>
          <w:p w14:paraId="309BC7E0" w14:textId="0DF14AEF"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6</w:t>
            </w:r>
            <w:r w:rsidRPr="00915ADA">
              <w:rPr>
                <w:color w:val="000000" w:themeColor="text1"/>
                <w:sz w:val="24"/>
                <w:szCs w:val="24"/>
                <w:lang w:eastAsia="zh-CN"/>
              </w:rPr>
              <w:t>.3</w:t>
            </w:r>
          </w:p>
        </w:tc>
        <w:tc>
          <w:tcPr>
            <w:tcW w:w="1497" w:type="dxa"/>
          </w:tcPr>
          <w:p w14:paraId="634F9C23" w14:textId="0E805E0D"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1</w:t>
            </w:r>
            <w:r w:rsidRPr="00915ADA">
              <w:rPr>
                <w:color w:val="000000" w:themeColor="text1"/>
                <w:sz w:val="24"/>
                <w:szCs w:val="24"/>
                <w:lang w:eastAsia="zh-CN"/>
              </w:rPr>
              <w:t>36.6</w:t>
            </w:r>
          </w:p>
        </w:tc>
      </w:tr>
      <w:tr w:rsidR="007D76BE" w:rsidRPr="00915ADA" w14:paraId="585ED3F4" w14:textId="77777777" w:rsidTr="00D15543">
        <w:tc>
          <w:tcPr>
            <w:tcW w:w="1288" w:type="dxa"/>
          </w:tcPr>
          <w:p w14:paraId="7EBD779F" w14:textId="4AC02E33" w:rsidR="007D76BE" w:rsidRPr="00915ADA" w:rsidRDefault="007D76BE" w:rsidP="007D76BE">
            <w:pPr>
              <w:pStyle w:val="a3"/>
              <w:ind w:left="0" w:right="142" w:firstLine="0"/>
              <w:rPr>
                <w:color w:val="000000" w:themeColor="text1"/>
                <w:sz w:val="24"/>
                <w:szCs w:val="24"/>
                <w:lang w:eastAsia="zh-CN"/>
              </w:rPr>
            </w:pPr>
            <w:r w:rsidRPr="00915ADA">
              <w:rPr>
                <w:rFonts w:hint="eastAsia"/>
                <w:color w:val="000000" w:themeColor="text1"/>
                <w:sz w:val="24"/>
                <w:szCs w:val="24"/>
                <w:lang w:eastAsia="zh-CN"/>
              </w:rPr>
              <w:t>2</w:t>
            </w:r>
            <w:r w:rsidRPr="00915ADA">
              <w:rPr>
                <w:color w:val="000000" w:themeColor="text1"/>
                <w:sz w:val="24"/>
                <w:szCs w:val="24"/>
                <w:lang w:eastAsia="zh-CN"/>
              </w:rPr>
              <w:t>023</w:t>
            </w:r>
          </w:p>
        </w:tc>
        <w:tc>
          <w:tcPr>
            <w:tcW w:w="1288" w:type="dxa"/>
          </w:tcPr>
          <w:p w14:paraId="45A30227" w14:textId="6EF93F3C"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1</w:t>
            </w:r>
            <w:r w:rsidRPr="00915ADA">
              <w:rPr>
                <w:color w:val="000000" w:themeColor="text1"/>
                <w:sz w:val="24"/>
                <w:szCs w:val="24"/>
                <w:lang w:eastAsia="zh-CN"/>
              </w:rPr>
              <w:t>67.0</w:t>
            </w:r>
          </w:p>
        </w:tc>
        <w:tc>
          <w:tcPr>
            <w:tcW w:w="1288" w:type="dxa"/>
          </w:tcPr>
          <w:p w14:paraId="19966185" w14:textId="25769377"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2</w:t>
            </w:r>
            <w:r w:rsidRPr="00915ADA">
              <w:rPr>
                <w:color w:val="000000" w:themeColor="text1"/>
                <w:sz w:val="24"/>
                <w:szCs w:val="24"/>
                <w:lang w:eastAsia="zh-CN"/>
              </w:rPr>
              <w:t>81.2</w:t>
            </w:r>
          </w:p>
        </w:tc>
        <w:tc>
          <w:tcPr>
            <w:tcW w:w="1289" w:type="dxa"/>
          </w:tcPr>
          <w:p w14:paraId="3927EC81" w14:textId="4CEA32F1"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4</w:t>
            </w:r>
            <w:r w:rsidRPr="00915ADA">
              <w:rPr>
                <w:color w:val="000000" w:themeColor="text1"/>
                <w:sz w:val="24"/>
                <w:szCs w:val="24"/>
                <w:lang w:eastAsia="zh-CN"/>
              </w:rPr>
              <w:t>67.9</w:t>
            </w:r>
          </w:p>
        </w:tc>
        <w:tc>
          <w:tcPr>
            <w:tcW w:w="1492" w:type="dxa"/>
          </w:tcPr>
          <w:p w14:paraId="4BA8EBC0" w14:textId="2F0BA398"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2</w:t>
            </w:r>
            <w:r w:rsidRPr="00915ADA">
              <w:rPr>
                <w:color w:val="000000" w:themeColor="text1"/>
                <w:sz w:val="24"/>
                <w:szCs w:val="24"/>
                <w:lang w:eastAsia="zh-CN"/>
              </w:rPr>
              <w:t>.</w:t>
            </w:r>
            <w:r w:rsidR="004C2A82" w:rsidRPr="00915ADA">
              <w:rPr>
                <w:color w:val="000000" w:themeColor="text1"/>
                <w:sz w:val="24"/>
                <w:szCs w:val="24"/>
                <w:lang w:eastAsia="zh-CN"/>
              </w:rPr>
              <w:t>6</w:t>
            </w:r>
          </w:p>
        </w:tc>
        <w:tc>
          <w:tcPr>
            <w:tcW w:w="1492" w:type="dxa"/>
          </w:tcPr>
          <w:p w14:paraId="2A690B41" w14:textId="3716CFAE"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5</w:t>
            </w:r>
            <w:r w:rsidRPr="00915ADA">
              <w:rPr>
                <w:color w:val="000000" w:themeColor="text1"/>
                <w:sz w:val="24"/>
                <w:szCs w:val="24"/>
                <w:lang w:eastAsia="zh-CN"/>
              </w:rPr>
              <w:t>.8</w:t>
            </w:r>
          </w:p>
        </w:tc>
        <w:tc>
          <w:tcPr>
            <w:tcW w:w="1497" w:type="dxa"/>
          </w:tcPr>
          <w:p w14:paraId="1AE182AC" w14:textId="7E18F45C"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1</w:t>
            </w:r>
            <w:r w:rsidRPr="00915ADA">
              <w:rPr>
                <w:color w:val="000000" w:themeColor="text1"/>
                <w:sz w:val="24"/>
                <w:szCs w:val="24"/>
                <w:lang w:eastAsia="zh-CN"/>
              </w:rPr>
              <w:t>06.8</w:t>
            </w:r>
          </w:p>
        </w:tc>
      </w:tr>
      <w:tr w:rsidR="007D76BE" w:rsidRPr="00915ADA" w14:paraId="333B02E3" w14:textId="77777777" w:rsidTr="00D15543">
        <w:tc>
          <w:tcPr>
            <w:tcW w:w="1288" w:type="dxa"/>
          </w:tcPr>
          <w:p w14:paraId="553137B3" w14:textId="37C6FEC8" w:rsidR="007D76BE" w:rsidRPr="00915ADA" w:rsidRDefault="007D76BE" w:rsidP="007D76BE">
            <w:pPr>
              <w:pStyle w:val="a3"/>
              <w:ind w:left="0" w:right="142" w:firstLine="0"/>
              <w:rPr>
                <w:color w:val="000000" w:themeColor="text1"/>
                <w:sz w:val="24"/>
                <w:szCs w:val="24"/>
                <w:lang w:eastAsia="zh-CN"/>
              </w:rPr>
            </w:pPr>
            <w:r w:rsidRPr="00915ADA">
              <w:rPr>
                <w:rFonts w:hint="eastAsia"/>
                <w:color w:val="000000" w:themeColor="text1"/>
                <w:sz w:val="24"/>
                <w:szCs w:val="24"/>
                <w:lang w:eastAsia="zh-CN"/>
              </w:rPr>
              <w:t>2</w:t>
            </w:r>
            <w:r w:rsidRPr="00915ADA">
              <w:rPr>
                <w:color w:val="000000" w:themeColor="text1"/>
                <w:sz w:val="24"/>
                <w:szCs w:val="24"/>
                <w:lang w:eastAsia="zh-CN"/>
              </w:rPr>
              <w:t>024</w:t>
            </w:r>
          </w:p>
        </w:tc>
        <w:tc>
          <w:tcPr>
            <w:tcW w:w="1288" w:type="dxa"/>
          </w:tcPr>
          <w:p w14:paraId="5C32A2FF" w14:textId="6AFBDBE7"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1</w:t>
            </w:r>
            <w:r w:rsidRPr="00915ADA">
              <w:rPr>
                <w:color w:val="000000" w:themeColor="text1"/>
                <w:sz w:val="24"/>
                <w:szCs w:val="24"/>
                <w:lang w:eastAsia="zh-CN"/>
              </w:rPr>
              <w:t>36.4</w:t>
            </w:r>
          </w:p>
        </w:tc>
        <w:tc>
          <w:tcPr>
            <w:tcW w:w="1288" w:type="dxa"/>
          </w:tcPr>
          <w:p w14:paraId="1DA3E9BB" w14:textId="51040DD4"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3</w:t>
            </w:r>
            <w:r w:rsidRPr="00915ADA">
              <w:rPr>
                <w:color w:val="000000" w:themeColor="text1"/>
                <w:sz w:val="24"/>
                <w:szCs w:val="24"/>
                <w:lang w:eastAsia="zh-CN"/>
              </w:rPr>
              <w:t>77.3</w:t>
            </w:r>
          </w:p>
        </w:tc>
        <w:tc>
          <w:tcPr>
            <w:tcW w:w="1289" w:type="dxa"/>
          </w:tcPr>
          <w:p w14:paraId="344A5D49" w14:textId="6799B1E8"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3</w:t>
            </w:r>
            <w:r w:rsidRPr="00915ADA">
              <w:rPr>
                <w:color w:val="000000" w:themeColor="text1"/>
                <w:sz w:val="24"/>
                <w:szCs w:val="24"/>
                <w:lang w:eastAsia="zh-CN"/>
              </w:rPr>
              <w:t>89.6</w:t>
            </w:r>
          </w:p>
        </w:tc>
        <w:tc>
          <w:tcPr>
            <w:tcW w:w="1492" w:type="dxa"/>
          </w:tcPr>
          <w:p w14:paraId="23E995C2" w14:textId="6491926E"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2</w:t>
            </w:r>
            <w:r w:rsidRPr="00915ADA">
              <w:rPr>
                <w:color w:val="000000" w:themeColor="text1"/>
                <w:sz w:val="24"/>
                <w:szCs w:val="24"/>
                <w:lang w:eastAsia="zh-CN"/>
              </w:rPr>
              <w:t>.6</w:t>
            </w:r>
          </w:p>
        </w:tc>
        <w:tc>
          <w:tcPr>
            <w:tcW w:w="1492" w:type="dxa"/>
          </w:tcPr>
          <w:p w14:paraId="5322FDF4" w14:textId="4B2AA885"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5</w:t>
            </w:r>
            <w:r w:rsidRPr="00915ADA">
              <w:rPr>
                <w:color w:val="000000" w:themeColor="text1"/>
                <w:sz w:val="24"/>
                <w:szCs w:val="24"/>
                <w:lang w:eastAsia="zh-CN"/>
              </w:rPr>
              <w:t>.4</w:t>
            </w:r>
          </w:p>
        </w:tc>
        <w:tc>
          <w:tcPr>
            <w:tcW w:w="1497" w:type="dxa"/>
          </w:tcPr>
          <w:p w14:paraId="0075689D" w14:textId="021F317B" w:rsidR="007D76BE" w:rsidRPr="00915ADA" w:rsidRDefault="00563786" w:rsidP="007D76BE">
            <w:pPr>
              <w:pStyle w:val="a3"/>
              <w:ind w:left="0" w:right="142" w:firstLine="0"/>
              <w:jc w:val="center"/>
              <w:rPr>
                <w:color w:val="000000" w:themeColor="text1"/>
                <w:sz w:val="24"/>
                <w:szCs w:val="24"/>
                <w:lang w:eastAsia="zh-CN"/>
              </w:rPr>
            </w:pPr>
            <w:r w:rsidRPr="00915ADA">
              <w:rPr>
                <w:rFonts w:hint="eastAsia"/>
                <w:color w:val="000000" w:themeColor="text1"/>
                <w:sz w:val="24"/>
                <w:szCs w:val="24"/>
                <w:lang w:eastAsia="zh-CN"/>
              </w:rPr>
              <w:t>9</w:t>
            </w:r>
            <w:r w:rsidRPr="00915ADA">
              <w:rPr>
                <w:color w:val="000000" w:themeColor="text1"/>
                <w:sz w:val="24"/>
                <w:szCs w:val="24"/>
                <w:lang w:eastAsia="zh-CN"/>
              </w:rPr>
              <w:t>4.8</w:t>
            </w:r>
          </w:p>
        </w:tc>
      </w:tr>
      <w:tr w:rsidR="00D15543" w:rsidRPr="00915ADA" w14:paraId="6156DE9C" w14:textId="77777777" w:rsidTr="00872DD2">
        <w:tc>
          <w:tcPr>
            <w:tcW w:w="9634" w:type="dxa"/>
            <w:gridSpan w:val="7"/>
          </w:tcPr>
          <w:p w14:paraId="161FE9BE" w14:textId="5A98EECC" w:rsidR="00D15543" w:rsidRPr="00915ADA" w:rsidRDefault="00915ADA" w:rsidP="00915ADA">
            <w:pPr>
              <w:pStyle w:val="a3"/>
              <w:ind w:left="0" w:right="142" w:firstLine="0"/>
              <w:jc w:val="left"/>
              <w:rPr>
                <w:color w:val="000000" w:themeColor="text1"/>
                <w:sz w:val="24"/>
                <w:szCs w:val="24"/>
                <w:lang w:eastAsia="zh-CN"/>
              </w:rPr>
            </w:pPr>
            <w:r w:rsidRPr="00915ADA">
              <w:rPr>
                <w:color w:val="000000" w:themeColor="text1"/>
                <w:sz w:val="24"/>
                <w:szCs w:val="24"/>
                <w:lang w:eastAsia="zh-CN"/>
              </w:rPr>
              <w:t>Source</w:t>
            </w:r>
            <w:r w:rsidR="000367D4">
              <w:rPr>
                <w:color w:val="000000" w:themeColor="text1"/>
                <w:sz w:val="24"/>
                <w:szCs w:val="24"/>
                <w:lang w:eastAsia="zh-CN"/>
              </w:rPr>
              <w:t>:</w:t>
            </w:r>
            <w:r w:rsidR="0043193E">
              <w:rPr>
                <w:color w:val="000000" w:themeColor="text1"/>
                <w:sz w:val="24"/>
                <w:szCs w:val="24"/>
                <w:lang w:eastAsia="zh-CN"/>
              </w:rPr>
              <w:t xml:space="preserve"> </w:t>
            </w:r>
            <w:r w:rsidR="009857F4" w:rsidRPr="00915ADA">
              <w:rPr>
                <w:color w:val="000000" w:themeColor="text1"/>
                <w:sz w:val="24"/>
                <w:szCs w:val="24"/>
                <w:lang w:eastAsia="zh-CN"/>
              </w:rPr>
              <w:t>Compiled</w:t>
            </w:r>
            <w:r w:rsidRPr="00915ADA">
              <w:rPr>
                <w:color w:val="000000" w:themeColor="text1"/>
                <w:sz w:val="24"/>
                <w:szCs w:val="24"/>
                <w:lang w:eastAsia="zh-CN"/>
              </w:rPr>
              <w:t xml:space="preserve"> by author based on </w:t>
            </w:r>
            <w:r w:rsidR="00853B20">
              <w:rPr>
                <w:color w:val="000000" w:themeColor="text1"/>
                <w:sz w:val="24"/>
                <w:szCs w:val="24"/>
                <w:lang w:eastAsia="zh-CN"/>
              </w:rPr>
              <w:t>[1</w:t>
            </w:r>
            <w:r w:rsidR="00B744AF">
              <w:rPr>
                <w:color w:val="000000" w:themeColor="text1"/>
                <w:sz w:val="24"/>
                <w:szCs w:val="24"/>
                <w:lang w:eastAsia="zh-CN"/>
              </w:rPr>
              <w:t>21</w:t>
            </w:r>
            <w:r w:rsidR="00853B20">
              <w:rPr>
                <w:color w:val="000000" w:themeColor="text1"/>
                <w:sz w:val="24"/>
                <w:szCs w:val="24"/>
                <w:lang w:eastAsia="zh-CN"/>
              </w:rPr>
              <w:t>]</w:t>
            </w:r>
          </w:p>
        </w:tc>
      </w:tr>
    </w:tbl>
    <w:p w14:paraId="7F123E1D" w14:textId="77777777" w:rsidR="00915ADA" w:rsidRDefault="00915ADA" w:rsidP="00915ADA">
      <w:pPr>
        <w:pStyle w:val="a3"/>
        <w:ind w:left="0" w:firstLine="709"/>
        <w:contextualSpacing/>
        <w:rPr>
          <w:szCs w:val="24"/>
        </w:rPr>
      </w:pPr>
    </w:p>
    <w:p w14:paraId="627D8DC5" w14:textId="0074EF59" w:rsidR="004C1DDD" w:rsidRDefault="00085B12" w:rsidP="00915ADA">
      <w:pPr>
        <w:pStyle w:val="a3"/>
        <w:ind w:left="0" w:firstLine="709"/>
        <w:contextualSpacing/>
        <w:rPr>
          <w:szCs w:val="24"/>
        </w:rPr>
      </w:pPr>
      <w:r w:rsidRPr="00915ADA">
        <w:rPr>
          <w:szCs w:val="24"/>
        </w:rPr>
        <w:t xml:space="preserve">As shown in </w:t>
      </w:r>
      <w:r w:rsidR="00962E39" w:rsidRPr="00915ADA">
        <w:rPr>
          <w:szCs w:val="24"/>
        </w:rPr>
        <w:t>Table 2</w:t>
      </w:r>
      <w:r w:rsidR="00915ADA">
        <w:rPr>
          <w:szCs w:val="24"/>
        </w:rPr>
        <w:t>2</w:t>
      </w:r>
      <w:r w:rsidRPr="00915ADA">
        <w:rPr>
          <w:szCs w:val="24"/>
        </w:rPr>
        <w:t xml:space="preserve">, </w:t>
      </w:r>
      <w:r w:rsidR="004C1DDD">
        <w:rPr>
          <w:szCs w:val="24"/>
        </w:rPr>
        <w:t>t</w:t>
      </w:r>
      <w:r w:rsidR="004C1DDD" w:rsidRPr="004C1DDD">
        <w:rPr>
          <w:szCs w:val="24"/>
        </w:rPr>
        <w:t>he oil and gas fields associated with the Aktobemunaigas project have reached a mature stage of development, characterized by relatively stable production levels that are gradually decreasing. The Aktobemunaigas project is now in the mid-to-late phase of oil and gas field development, having surpassed its peak production and currently confronting the potential for decline.</w:t>
      </w:r>
    </w:p>
    <w:p w14:paraId="6CE44DEB" w14:textId="0A2C59CC" w:rsidR="00085B12" w:rsidRDefault="00341528" w:rsidP="00915ADA">
      <w:pPr>
        <w:pStyle w:val="a3"/>
        <w:ind w:left="0" w:firstLine="709"/>
        <w:contextualSpacing/>
        <w:rPr>
          <w:szCs w:val="24"/>
        </w:rPr>
      </w:pPr>
      <w:r w:rsidRPr="00915ADA">
        <w:rPr>
          <w:szCs w:val="24"/>
        </w:rPr>
        <w:t>In Table 2</w:t>
      </w:r>
      <w:r w:rsidR="00915ADA">
        <w:rPr>
          <w:szCs w:val="24"/>
        </w:rPr>
        <w:t>2</w:t>
      </w:r>
      <w:r w:rsidRPr="00915ADA">
        <w:rPr>
          <w:szCs w:val="24"/>
        </w:rPr>
        <w:t>, the CAPEX includes investment costs related to development of fields (infrastructure, wells, pipelines). The OPEX includes operational expenses directly related to project activities (production, transportation, administrative cost).</w:t>
      </w:r>
      <w:r w:rsidRPr="00915ADA">
        <w:rPr>
          <w:rFonts w:hint="eastAsia"/>
          <w:szCs w:val="24"/>
        </w:rPr>
        <w:t xml:space="preserve"> </w:t>
      </w:r>
      <w:r w:rsidR="00085B12" w:rsidRPr="00915ADA">
        <w:rPr>
          <w:szCs w:val="24"/>
        </w:rPr>
        <w:t>To maintain output in the future, increased capital investment will be required for enhanced oil recovery. According to Kazakhstan's tax policy, the tax rate for the Aktobemunaigas project is also expected to be reduced accordingly.</w:t>
      </w:r>
      <w:r w:rsidR="000A2830" w:rsidRPr="00915ADA">
        <w:rPr>
          <w:szCs w:val="24"/>
        </w:rPr>
        <w:t xml:space="preserve"> </w:t>
      </w:r>
      <w:r w:rsidR="00BF1A0D" w:rsidRPr="00BF1A0D">
        <w:rPr>
          <w:szCs w:val="24"/>
        </w:rPr>
        <w:t>We have analyzed the projected revenue along with the anticipated oil and gas output for this initiative.</w:t>
      </w:r>
      <w:r w:rsidR="004060C2" w:rsidRPr="00915ADA">
        <w:rPr>
          <w:szCs w:val="24"/>
        </w:rPr>
        <w:t xml:space="preserve"> The results are presented in Figure 18.</w:t>
      </w:r>
    </w:p>
    <w:p w14:paraId="1CD9B70D" w14:textId="77777777" w:rsidR="00915ADA" w:rsidRPr="00915ADA" w:rsidRDefault="00915ADA" w:rsidP="00915ADA">
      <w:pPr>
        <w:pStyle w:val="a3"/>
        <w:ind w:left="0" w:firstLine="709"/>
        <w:contextualSpacing/>
        <w:rPr>
          <w:szCs w:val="24"/>
        </w:rPr>
      </w:pPr>
    </w:p>
    <w:p w14:paraId="2B24EECF" w14:textId="77777777" w:rsidR="00695056" w:rsidRDefault="00695056" w:rsidP="00695056">
      <w:pPr>
        <w:pStyle w:val="a3"/>
        <w:ind w:left="360" w:right="142" w:hangingChars="150" w:hanging="360"/>
        <w:jc w:val="left"/>
        <w:rPr>
          <w:i/>
          <w:sz w:val="24"/>
        </w:rPr>
      </w:pPr>
      <w:r>
        <w:rPr>
          <w:rFonts w:eastAsia="宋体-简" w:hint="eastAsia"/>
          <w:noProof/>
          <w:sz w:val="24"/>
        </w:rPr>
        <w:drawing>
          <wp:inline distT="0" distB="0" distL="0" distR="0" wp14:anchorId="2F1B7CDB" wp14:editId="1B1D7665">
            <wp:extent cx="6120000" cy="3535793"/>
            <wp:effectExtent l="0" t="0" r="1905" b="0"/>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54991" name="图片 121135499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120000" cy="3535793"/>
                    </a:xfrm>
                    <a:prstGeom prst="rect">
                      <a:avLst/>
                    </a:prstGeom>
                  </pic:spPr>
                </pic:pic>
              </a:graphicData>
            </a:graphic>
          </wp:inline>
        </w:drawing>
      </w:r>
    </w:p>
    <w:p w14:paraId="462DFE1B" w14:textId="5E80F1FE" w:rsidR="00915ADA" w:rsidRPr="00915ADA" w:rsidRDefault="00915ADA" w:rsidP="00915ADA">
      <w:pPr>
        <w:pStyle w:val="a3"/>
        <w:ind w:left="0" w:firstLine="0"/>
        <w:contextualSpacing/>
        <w:jc w:val="center"/>
        <w:rPr>
          <w:sz w:val="24"/>
        </w:rPr>
      </w:pPr>
      <w:r w:rsidRPr="000F48FB">
        <w:rPr>
          <w:rFonts w:hint="eastAsia"/>
        </w:rPr>
        <w:t>F</w:t>
      </w:r>
      <w:r w:rsidRPr="000F48FB">
        <w:t xml:space="preserve">igure </w:t>
      </w:r>
      <w:r>
        <w:t xml:space="preserve">18 </w:t>
      </w:r>
      <w:r w:rsidRPr="000F48FB">
        <w:t xml:space="preserve">– </w:t>
      </w:r>
      <w:r w:rsidRPr="00915ADA">
        <w:t>The expected revenue and oil and gas production of the Aktobemunaigas project</w:t>
      </w:r>
    </w:p>
    <w:p w14:paraId="34B340A8" w14:textId="51F2B8A9" w:rsidR="00962E39" w:rsidRDefault="00695056" w:rsidP="000367D4">
      <w:pPr>
        <w:pStyle w:val="a3"/>
        <w:ind w:left="0" w:firstLine="0"/>
        <w:contextualSpacing/>
        <w:rPr>
          <w:sz w:val="24"/>
          <w:szCs w:val="24"/>
        </w:rPr>
      </w:pPr>
      <w:r w:rsidRPr="0043193E">
        <w:rPr>
          <w:sz w:val="24"/>
        </w:rPr>
        <w:t>Note</w:t>
      </w:r>
      <w:r w:rsidR="000367D4">
        <w:rPr>
          <w:spacing w:val="-2"/>
          <w:sz w:val="24"/>
        </w:rPr>
        <w:t xml:space="preserve">: </w:t>
      </w:r>
      <w:r w:rsidRPr="00CE72CB">
        <w:rPr>
          <w:color w:val="000000" w:themeColor="text1"/>
          <w:sz w:val="24"/>
        </w:rPr>
        <w:t>Compiled by author</w:t>
      </w:r>
      <w:r w:rsidR="0043193E">
        <w:rPr>
          <w:color w:val="000000" w:themeColor="text1"/>
          <w:sz w:val="24"/>
        </w:rPr>
        <w:t xml:space="preserve"> based on the results of calculation</w:t>
      </w:r>
    </w:p>
    <w:p w14:paraId="1324B66E" w14:textId="77777777" w:rsidR="00915ADA" w:rsidRDefault="00915ADA" w:rsidP="00915ADA">
      <w:pPr>
        <w:pStyle w:val="a3"/>
        <w:ind w:left="0" w:firstLine="709"/>
        <w:contextualSpacing/>
        <w:rPr>
          <w:szCs w:val="24"/>
        </w:rPr>
      </w:pPr>
    </w:p>
    <w:p w14:paraId="404682D7" w14:textId="27242CD1" w:rsidR="00962E39" w:rsidRPr="00915ADA" w:rsidRDefault="000244D1" w:rsidP="00915ADA">
      <w:pPr>
        <w:pStyle w:val="a3"/>
        <w:ind w:left="0" w:firstLine="709"/>
        <w:contextualSpacing/>
        <w:rPr>
          <w:szCs w:val="24"/>
        </w:rPr>
      </w:pPr>
      <w:r w:rsidRPr="00915ADA">
        <w:rPr>
          <w:szCs w:val="24"/>
        </w:rPr>
        <w:t xml:space="preserve">Based on the above hypothetical conditions, we have forecasted the project revenue and production changes for the Aktobemunaigas project from 2025 to 2030. According to the forecast results in Figure </w:t>
      </w:r>
      <w:r w:rsidR="00B92E8F" w:rsidRPr="00915ADA">
        <w:rPr>
          <w:szCs w:val="24"/>
        </w:rPr>
        <w:t>18</w:t>
      </w:r>
      <w:r w:rsidRPr="00915ADA">
        <w:rPr>
          <w:szCs w:val="24"/>
        </w:rPr>
        <w:t xml:space="preserve">, </w:t>
      </w:r>
      <w:r w:rsidR="00860386">
        <w:rPr>
          <w:szCs w:val="24"/>
        </w:rPr>
        <w:t>g</w:t>
      </w:r>
      <w:r w:rsidR="00860386" w:rsidRPr="00860386">
        <w:rPr>
          <w:szCs w:val="24"/>
        </w:rPr>
        <w:t>iven the same levels of capital and operating expenditures, the project's returns are projected to exhibit a gradual decline by 2030, attributed to the national decrease in mineral extraction taxes.</w:t>
      </w:r>
      <w:r w:rsidR="00860386">
        <w:rPr>
          <w:szCs w:val="24"/>
        </w:rPr>
        <w:t xml:space="preserve"> </w:t>
      </w:r>
      <w:r w:rsidR="00645457" w:rsidRPr="00645457">
        <w:rPr>
          <w:szCs w:val="24"/>
        </w:rPr>
        <w:t>Based on the anticipated revenue figures, it is projected that the future oil output of the project will stabilize at around 2 million tons, whereas the production of natural gas is expected to be maintained at 5 billion cubic meters.</w:t>
      </w:r>
    </w:p>
    <w:p w14:paraId="23EEE570" w14:textId="7017469C" w:rsidR="000C171B" w:rsidRPr="00915ADA" w:rsidRDefault="000C171B" w:rsidP="00915ADA">
      <w:pPr>
        <w:pStyle w:val="a3"/>
        <w:ind w:left="0" w:firstLine="709"/>
        <w:contextualSpacing/>
        <w:rPr>
          <w:i/>
          <w:szCs w:val="24"/>
        </w:rPr>
      </w:pPr>
      <w:r w:rsidRPr="00915ADA">
        <w:rPr>
          <w:i/>
          <w:szCs w:val="24"/>
        </w:rPr>
        <w:t>Mangistaumunaigaz project</w:t>
      </w:r>
    </w:p>
    <w:p w14:paraId="47FCAFB4" w14:textId="6045DB4D" w:rsidR="000C171B" w:rsidRPr="00915ADA" w:rsidRDefault="000C171B" w:rsidP="00915ADA">
      <w:pPr>
        <w:pStyle w:val="a3"/>
        <w:ind w:left="0" w:firstLine="709"/>
        <w:contextualSpacing/>
        <w:rPr>
          <w:szCs w:val="24"/>
        </w:rPr>
      </w:pPr>
      <w:r w:rsidRPr="00915ADA">
        <w:rPr>
          <w:szCs w:val="24"/>
        </w:rPr>
        <w:t xml:space="preserve">The Mangistaumunaigaz project is a large-scale oil and gas development initiative jointly operated by KMG and PetroChina. </w:t>
      </w:r>
      <w:r w:rsidR="00097E9E" w:rsidRPr="00097E9E">
        <w:rPr>
          <w:szCs w:val="24"/>
        </w:rPr>
        <w:t>The initiative includes significant oil and gas fields such as Zhetybay, Asar, Bekturly, and Burmash. These projects have successfully finished the preliminary drilling and well completion stages, as well as infrastructure development, and are now progressing into a phase of accelerated production expansion.</w:t>
      </w:r>
      <w:r w:rsidR="00097E9E">
        <w:rPr>
          <w:szCs w:val="24"/>
        </w:rPr>
        <w:t xml:space="preserve"> </w:t>
      </w:r>
      <w:r w:rsidR="00B265A7" w:rsidRPr="00B265A7">
        <w:rPr>
          <w:szCs w:val="24"/>
        </w:rPr>
        <w:t>In 2017, the Mangistaumunaigaz initiative commenced the expansion of natural gas production, raising output from 4.72 million cubic meters in 2016 to 709 million cubic meters. At present, production has stabilized at a high level, with oil output consistently around 6 million tons and natural gas production surpassing 1 billion cubic meters.</w:t>
      </w:r>
    </w:p>
    <w:p w14:paraId="0D4D4F5D" w14:textId="713B3D92" w:rsidR="002044C5" w:rsidRDefault="002044C5" w:rsidP="00915ADA">
      <w:pPr>
        <w:pStyle w:val="a3"/>
        <w:ind w:left="0" w:firstLine="709"/>
        <w:contextualSpacing/>
        <w:rPr>
          <w:szCs w:val="24"/>
        </w:rPr>
      </w:pPr>
      <w:r w:rsidRPr="00915ADA">
        <w:rPr>
          <w:szCs w:val="24"/>
        </w:rPr>
        <w:t>Based on the data published in the CNPC Yearbook</w:t>
      </w:r>
      <w:r w:rsidR="006B66FA" w:rsidRPr="00915ADA">
        <w:rPr>
          <w:szCs w:val="24"/>
        </w:rPr>
        <w:t xml:space="preserve"> 2025</w:t>
      </w:r>
      <w:r w:rsidRPr="00915ADA">
        <w:rPr>
          <w:szCs w:val="24"/>
        </w:rPr>
        <w:t>, we summarize</w:t>
      </w:r>
      <w:r w:rsidR="00D97B76" w:rsidRPr="00915ADA">
        <w:rPr>
          <w:szCs w:val="24"/>
        </w:rPr>
        <w:t>d</w:t>
      </w:r>
      <w:r w:rsidRPr="00915ADA">
        <w:rPr>
          <w:szCs w:val="24"/>
        </w:rPr>
        <w:t xml:space="preserve"> the project's costs and expenditures of Mangistaumunaigaz project in Table 2</w:t>
      </w:r>
      <w:r w:rsidR="00915ADA">
        <w:rPr>
          <w:szCs w:val="24"/>
        </w:rPr>
        <w:t>3</w:t>
      </w:r>
      <w:r w:rsidRPr="00915ADA">
        <w:rPr>
          <w:szCs w:val="24"/>
        </w:rPr>
        <w:t xml:space="preserve">. </w:t>
      </w:r>
    </w:p>
    <w:p w14:paraId="27EE3645" w14:textId="77777777" w:rsidR="00915ADA" w:rsidRDefault="00915ADA" w:rsidP="00F659CF">
      <w:pPr>
        <w:pStyle w:val="a3"/>
        <w:ind w:left="0" w:firstLine="0"/>
        <w:contextualSpacing/>
        <w:rPr>
          <w:szCs w:val="24"/>
        </w:rPr>
      </w:pPr>
    </w:p>
    <w:p w14:paraId="49B258A1" w14:textId="77777777" w:rsidR="00E740D3" w:rsidRDefault="00E740D3" w:rsidP="00F659CF">
      <w:pPr>
        <w:pStyle w:val="a3"/>
        <w:ind w:left="0" w:firstLine="0"/>
        <w:contextualSpacing/>
        <w:rPr>
          <w:szCs w:val="24"/>
        </w:rPr>
      </w:pPr>
    </w:p>
    <w:p w14:paraId="234A61B5" w14:textId="77777777" w:rsidR="00E740D3" w:rsidRDefault="00E740D3" w:rsidP="00F659CF">
      <w:pPr>
        <w:pStyle w:val="a3"/>
        <w:ind w:left="0" w:firstLine="0"/>
        <w:contextualSpacing/>
      </w:pPr>
    </w:p>
    <w:p w14:paraId="2BA8AD82" w14:textId="105F0277" w:rsidR="00915ADA" w:rsidRDefault="00915ADA" w:rsidP="00F659CF">
      <w:pPr>
        <w:pStyle w:val="a3"/>
        <w:ind w:left="0" w:firstLine="0"/>
        <w:contextualSpacing/>
        <w:rPr>
          <w:b/>
          <w:sz w:val="24"/>
          <w:szCs w:val="24"/>
          <w:lang w:eastAsia="zh-CN"/>
        </w:rPr>
      </w:pPr>
      <w:r w:rsidRPr="00D748BE">
        <w:t xml:space="preserve">Table </w:t>
      </w:r>
      <w:r>
        <w:t>23</w:t>
      </w:r>
      <w:r w:rsidRPr="00D748BE">
        <w:t xml:space="preserve"> – </w:t>
      </w:r>
      <w:r w:rsidRPr="00D15543">
        <w:t xml:space="preserve">The costs and expenditures of the </w:t>
      </w:r>
      <w:r w:rsidRPr="00915ADA">
        <w:t>Mangistaumunaigaz</w:t>
      </w:r>
      <w:r w:rsidRPr="00D15543">
        <w:t xml:space="preserve"> project (2015-2024)</w:t>
      </w:r>
    </w:p>
    <w:p w14:paraId="604C3F5E" w14:textId="1D72A5F0" w:rsidR="002044C5" w:rsidRPr="00915ADA" w:rsidRDefault="002044C5" w:rsidP="00915ADA">
      <w:pPr>
        <w:pStyle w:val="a3"/>
        <w:ind w:left="0" w:firstLine="0"/>
        <w:contextualSpacing/>
        <w:jc w:val="left"/>
        <w:rPr>
          <w:i/>
          <w:sz w:val="24"/>
          <w:szCs w:val="24"/>
          <w:lang w:eastAsia="zh-CN"/>
        </w:rPr>
      </w:pPr>
    </w:p>
    <w:tbl>
      <w:tblPr>
        <w:tblStyle w:val="a6"/>
        <w:tblW w:w="9492" w:type="dxa"/>
        <w:tblInd w:w="142" w:type="dxa"/>
        <w:tblLook w:val="04A0" w:firstRow="1" w:lastRow="0" w:firstColumn="1" w:lastColumn="0" w:noHBand="0" w:noVBand="1"/>
      </w:tblPr>
      <w:tblGrid>
        <w:gridCol w:w="1166"/>
        <w:gridCol w:w="1249"/>
        <w:gridCol w:w="1246"/>
        <w:gridCol w:w="1247"/>
        <w:gridCol w:w="1492"/>
        <w:gridCol w:w="1492"/>
        <w:gridCol w:w="1600"/>
      </w:tblGrid>
      <w:tr w:rsidR="002044C5" w14:paraId="743D0364" w14:textId="77777777" w:rsidTr="00915ADA">
        <w:tc>
          <w:tcPr>
            <w:tcW w:w="1166" w:type="dxa"/>
          </w:tcPr>
          <w:p w14:paraId="6827F3F4" w14:textId="77777777" w:rsidR="002044C5" w:rsidRPr="00B038FF" w:rsidRDefault="002044C5" w:rsidP="006A3D53">
            <w:pPr>
              <w:pStyle w:val="a3"/>
              <w:ind w:left="0" w:right="142" w:firstLine="0"/>
              <w:jc w:val="center"/>
              <w:rPr>
                <w:b/>
                <w:color w:val="000000" w:themeColor="text1"/>
                <w:sz w:val="24"/>
                <w:szCs w:val="24"/>
                <w:lang w:eastAsia="zh-CN"/>
              </w:rPr>
            </w:pPr>
            <w:r w:rsidRPr="00B038FF">
              <w:rPr>
                <w:rFonts w:hint="eastAsia"/>
                <w:b/>
                <w:color w:val="000000" w:themeColor="text1"/>
                <w:sz w:val="24"/>
                <w:szCs w:val="24"/>
                <w:lang w:eastAsia="zh-CN"/>
              </w:rPr>
              <w:t>Y</w:t>
            </w:r>
            <w:r w:rsidRPr="00B038FF">
              <w:rPr>
                <w:b/>
                <w:color w:val="000000" w:themeColor="text1"/>
                <w:sz w:val="24"/>
                <w:szCs w:val="24"/>
                <w:lang w:eastAsia="zh-CN"/>
              </w:rPr>
              <w:t>ear</w:t>
            </w:r>
          </w:p>
        </w:tc>
        <w:tc>
          <w:tcPr>
            <w:tcW w:w="1249" w:type="dxa"/>
          </w:tcPr>
          <w:p w14:paraId="5FC6CCAD" w14:textId="77777777" w:rsidR="002044C5" w:rsidRPr="00B038FF" w:rsidRDefault="002044C5" w:rsidP="006A3D53">
            <w:pPr>
              <w:pStyle w:val="a3"/>
              <w:ind w:left="0" w:right="142" w:firstLine="0"/>
              <w:jc w:val="center"/>
              <w:rPr>
                <w:b/>
                <w:color w:val="000000" w:themeColor="text1"/>
                <w:sz w:val="24"/>
                <w:szCs w:val="24"/>
                <w:lang w:eastAsia="zh-CN"/>
              </w:rPr>
            </w:pPr>
            <w:r w:rsidRPr="00B038FF">
              <w:rPr>
                <w:rFonts w:hint="eastAsia"/>
                <w:b/>
                <w:color w:val="000000" w:themeColor="text1"/>
                <w:sz w:val="24"/>
                <w:szCs w:val="24"/>
                <w:lang w:eastAsia="zh-CN"/>
              </w:rPr>
              <w:t>C</w:t>
            </w:r>
            <w:r w:rsidRPr="00B038FF">
              <w:rPr>
                <w:b/>
                <w:color w:val="000000" w:themeColor="text1"/>
                <w:sz w:val="24"/>
                <w:szCs w:val="24"/>
                <w:lang w:eastAsia="zh-CN"/>
              </w:rPr>
              <w:t>APEX (million $)</w:t>
            </w:r>
          </w:p>
        </w:tc>
        <w:tc>
          <w:tcPr>
            <w:tcW w:w="1246" w:type="dxa"/>
          </w:tcPr>
          <w:p w14:paraId="68A6FE68" w14:textId="77777777" w:rsidR="002044C5" w:rsidRPr="00B038FF" w:rsidRDefault="002044C5" w:rsidP="006A3D53">
            <w:pPr>
              <w:pStyle w:val="a3"/>
              <w:ind w:left="0" w:right="142" w:firstLine="0"/>
              <w:jc w:val="center"/>
              <w:rPr>
                <w:b/>
                <w:color w:val="000000" w:themeColor="text1"/>
                <w:sz w:val="24"/>
                <w:szCs w:val="24"/>
                <w:lang w:eastAsia="zh-CN"/>
              </w:rPr>
            </w:pPr>
            <w:r w:rsidRPr="00B038FF">
              <w:rPr>
                <w:rFonts w:hint="eastAsia"/>
                <w:b/>
                <w:color w:val="000000" w:themeColor="text1"/>
                <w:sz w:val="24"/>
                <w:szCs w:val="24"/>
                <w:lang w:eastAsia="zh-CN"/>
              </w:rPr>
              <w:t>O</w:t>
            </w:r>
            <w:r w:rsidRPr="00B038FF">
              <w:rPr>
                <w:b/>
                <w:color w:val="000000" w:themeColor="text1"/>
                <w:sz w:val="24"/>
                <w:szCs w:val="24"/>
                <w:lang w:eastAsia="zh-CN"/>
              </w:rPr>
              <w:t>PEX (million $)</w:t>
            </w:r>
          </w:p>
        </w:tc>
        <w:tc>
          <w:tcPr>
            <w:tcW w:w="1247" w:type="dxa"/>
          </w:tcPr>
          <w:p w14:paraId="697ADBC2" w14:textId="77777777" w:rsidR="002044C5" w:rsidRPr="00B038FF" w:rsidRDefault="002044C5" w:rsidP="006A3D53">
            <w:pPr>
              <w:pStyle w:val="a3"/>
              <w:ind w:left="0" w:right="142" w:firstLine="0"/>
              <w:jc w:val="center"/>
              <w:rPr>
                <w:b/>
                <w:color w:val="000000" w:themeColor="text1"/>
                <w:sz w:val="24"/>
                <w:szCs w:val="24"/>
                <w:lang w:eastAsia="zh-CN"/>
              </w:rPr>
            </w:pPr>
            <w:r w:rsidRPr="00B038FF">
              <w:rPr>
                <w:rFonts w:hint="eastAsia"/>
                <w:b/>
                <w:color w:val="000000" w:themeColor="text1"/>
                <w:sz w:val="24"/>
                <w:szCs w:val="24"/>
                <w:lang w:eastAsia="zh-CN"/>
              </w:rPr>
              <w:t>T</w:t>
            </w:r>
            <w:r w:rsidRPr="00B038FF">
              <w:rPr>
                <w:b/>
                <w:color w:val="000000" w:themeColor="text1"/>
                <w:sz w:val="24"/>
                <w:szCs w:val="24"/>
                <w:lang w:eastAsia="zh-CN"/>
              </w:rPr>
              <w:t>ax (million $)</w:t>
            </w:r>
          </w:p>
        </w:tc>
        <w:tc>
          <w:tcPr>
            <w:tcW w:w="1492" w:type="dxa"/>
          </w:tcPr>
          <w:p w14:paraId="294D849C" w14:textId="77777777" w:rsidR="002044C5" w:rsidRPr="00B038FF" w:rsidRDefault="002044C5" w:rsidP="006A3D53">
            <w:pPr>
              <w:pStyle w:val="a3"/>
              <w:ind w:left="0" w:right="142" w:firstLine="0"/>
              <w:jc w:val="center"/>
              <w:rPr>
                <w:b/>
                <w:color w:val="000000" w:themeColor="text1"/>
                <w:sz w:val="24"/>
                <w:szCs w:val="24"/>
                <w:lang w:eastAsia="zh-CN"/>
              </w:rPr>
            </w:pPr>
            <w:r w:rsidRPr="00B038FF">
              <w:rPr>
                <w:rFonts w:hint="eastAsia"/>
                <w:b/>
                <w:color w:val="000000" w:themeColor="text1"/>
                <w:sz w:val="24"/>
                <w:szCs w:val="24"/>
                <w:lang w:eastAsia="zh-CN"/>
              </w:rPr>
              <w:t>O</w:t>
            </w:r>
            <w:r w:rsidRPr="00B038FF">
              <w:rPr>
                <w:b/>
                <w:color w:val="000000" w:themeColor="text1"/>
                <w:sz w:val="24"/>
                <w:szCs w:val="24"/>
                <w:lang w:eastAsia="zh-CN"/>
              </w:rPr>
              <w:t>il production</w:t>
            </w:r>
          </w:p>
          <w:p w14:paraId="1DE51410" w14:textId="77777777" w:rsidR="002044C5" w:rsidRPr="00B038FF" w:rsidRDefault="002044C5" w:rsidP="006A3D53">
            <w:pPr>
              <w:pStyle w:val="a3"/>
              <w:ind w:left="0" w:right="142" w:firstLine="0"/>
              <w:jc w:val="center"/>
              <w:rPr>
                <w:b/>
                <w:color w:val="000000" w:themeColor="text1"/>
                <w:sz w:val="24"/>
                <w:szCs w:val="24"/>
                <w:lang w:eastAsia="zh-CN"/>
              </w:rPr>
            </w:pPr>
            <w:r w:rsidRPr="00B038FF">
              <w:rPr>
                <w:rFonts w:hint="eastAsia"/>
                <w:b/>
                <w:color w:val="000000" w:themeColor="text1"/>
                <w:sz w:val="24"/>
                <w:szCs w:val="24"/>
                <w:lang w:eastAsia="zh-CN"/>
              </w:rPr>
              <w:t>(</w:t>
            </w:r>
            <w:r w:rsidRPr="00B038FF">
              <w:rPr>
                <w:b/>
                <w:color w:val="000000" w:themeColor="text1"/>
                <w:sz w:val="24"/>
                <w:szCs w:val="24"/>
                <w:lang w:eastAsia="zh-CN"/>
              </w:rPr>
              <w:t>Mt)</w:t>
            </w:r>
          </w:p>
        </w:tc>
        <w:tc>
          <w:tcPr>
            <w:tcW w:w="1492" w:type="dxa"/>
          </w:tcPr>
          <w:p w14:paraId="783F76E9" w14:textId="77777777" w:rsidR="002044C5" w:rsidRPr="00B038FF" w:rsidRDefault="002044C5" w:rsidP="006A3D53">
            <w:pPr>
              <w:pStyle w:val="a3"/>
              <w:ind w:left="0" w:right="142" w:firstLine="0"/>
              <w:jc w:val="center"/>
              <w:rPr>
                <w:b/>
                <w:color w:val="000000" w:themeColor="text1"/>
                <w:sz w:val="24"/>
                <w:szCs w:val="24"/>
                <w:lang w:eastAsia="zh-CN"/>
              </w:rPr>
            </w:pPr>
            <w:r w:rsidRPr="00B038FF">
              <w:rPr>
                <w:rFonts w:hint="eastAsia"/>
                <w:b/>
                <w:color w:val="000000" w:themeColor="text1"/>
                <w:sz w:val="24"/>
                <w:szCs w:val="24"/>
                <w:lang w:eastAsia="zh-CN"/>
              </w:rPr>
              <w:t>G</w:t>
            </w:r>
            <w:r w:rsidRPr="00B038FF">
              <w:rPr>
                <w:b/>
                <w:color w:val="000000" w:themeColor="text1"/>
                <w:sz w:val="24"/>
                <w:szCs w:val="24"/>
                <w:lang w:eastAsia="zh-CN"/>
              </w:rPr>
              <w:t>as production</w:t>
            </w:r>
          </w:p>
          <w:p w14:paraId="35C1C553" w14:textId="77777777" w:rsidR="002044C5" w:rsidRPr="00B038FF" w:rsidRDefault="002044C5" w:rsidP="006A3D53">
            <w:pPr>
              <w:pStyle w:val="a3"/>
              <w:ind w:left="0" w:right="142" w:firstLine="0"/>
              <w:jc w:val="center"/>
              <w:rPr>
                <w:b/>
                <w:color w:val="000000" w:themeColor="text1"/>
                <w:sz w:val="24"/>
                <w:szCs w:val="24"/>
                <w:lang w:eastAsia="zh-CN"/>
              </w:rPr>
            </w:pPr>
            <w:r w:rsidRPr="00B038FF">
              <w:rPr>
                <w:rFonts w:hint="eastAsia"/>
                <w:b/>
                <w:color w:val="000000" w:themeColor="text1"/>
                <w:sz w:val="24"/>
                <w:szCs w:val="24"/>
                <w:lang w:eastAsia="zh-CN"/>
              </w:rPr>
              <w:t>(</w:t>
            </w:r>
            <w:r w:rsidRPr="00B038FF">
              <w:rPr>
                <w:b/>
                <w:color w:val="000000" w:themeColor="text1"/>
                <w:sz w:val="24"/>
                <w:szCs w:val="24"/>
                <w:lang w:eastAsia="zh-CN"/>
              </w:rPr>
              <w:t>Bcm)</w:t>
            </w:r>
          </w:p>
        </w:tc>
        <w:tc>
          <w:tcPr>
            <w:tcW w:w="1600" w:type="dxa"/>
          </w:tcPr>
          <w:p w14:paraId="65BBE495" w14:textId="77777777" w:rsidR="002044C5" w:rsidRPr="00B038FF" w:rsidRDefault="002044C5" w:rsidP="006A3D53">
            <w:pPr>
              <w:pStyle w:val="a3"/>
              <w:ind w:left="0" w:right="142" w:firstLine="0"/>
              <w:jc w:val="center"/>
              <w:rPr>
                <w:b/>
                <w:color w:val="000000" w:themeColor="text1"/>
                <w:sz w:val="24"/>
                <w:szCs w:val="24"/>
                <w:lang w:eastAsia="zh-CN"/>
              </w:rPr>
            </w:pPr>
            <w:r w:rsidRPr="00B038FF">
              <w:rPr>
                <w:rFonts w:hint="eastAsia"/>
                <w:b/>
                <w:color w:val="000000" w:themeColor="text1"/>
                <w:sz w:val="24"/>
                <w:szCs w:val="24"/>
                <w:lang w:eastAsia="zh-CN"/>
              </w:rPr>
              <w:t>T</w:t>
            </w:r>
            <w:r w:rsidRPr="00B038FF">
              <w:rPr>
                <w:b/>
                <w:color w:val="000000" w:themeColor="text1"/>
                <w:sz w:val="24"/>
                <w:szCs w:val="24"/>
                <w:lang w:eastAsia="zh-CN"/>
              </w:rPr>
              <w:t>ax fee ($/t)</w:t>
            </w:r>
          </w:p>
        </w:tc>
      </w:tr>
      <w:tr w:rsidR="002044C5" w14:paraId="5FD3C35B" w14:textId="77777777" w:rsidTr="00915ADA">
        <w:tc>
          <w:tcPr>
            <w:tcW w:w="1166" w:type="dxa"/>
          </w:tcPr>
          <w:p w14:paraId="63B7F64E" w14:textId="77777777" w:rsidR="002044C5" w:rsidRDefault="002044C5"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015</w:t>
            </w:r>
          </w:p>
        </w:tc>
        <w:tc>
          <w:tcPr>
            <w:tcW w:w="1249" w:type="dxa"/>
          </w:tcPr>
          <w:p w14:paraId="23710C98" w14:textId="6F26D07D" w:rsidR="002044C5" w:rsidRDefault="002044C5" w:rsidP="006A3D53">
            <w:pPr>
              <w:pStyle w:val="a3"/>
              <w:ind w:left="0" w:right="142" w:firstLine="0"/>
              <w:jc w:val="center"/>
              <w:rPr>
                <w:color w:val="000000" w:themeColor="text1"/>
                <w:sz w:val="24"/>
                <w:szCs w:val="24"/>
                <w:lang w:eastAsia="zh-CN"/>
              </w:rPr>
            </w:pPr>
            <w:r>
              <w:rPr>
                <w:color w:val="000000" w:themeColor="text1"/>
                <w:sz w:val="24"/>
                <w:szCs w:val="24"/>
                <w:lang w:eastAsia="zh-CN"/>
              </w:rPr>
              <w:t>356.2</w:t>
            </w:r>
          </w:p>
        </w:tc>
        <w:tc>
          <w:tcPr>
            <w:tcW w:w="1246" w:type="dxa"/>
          </w:tcPr>
          <w:p w14:paraId="42FCD92B" w14:textId="003B3B79"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8</w:t>
            </w:r>
            <w:r>
              <w:rPr>
                <w:color w:val="000000" w:themeColor="text1"/>
                <w:sz w:val="24"/>
                <w:szCs w:val="24"/>
                <w:lang w:eastAsia="zh-CN"/>
              </w:rPr>
              <w:t>01.7</w:t>
            </w:r>
          </w:p>
        </w:tc>
        <w:tc>
          <w:tcPr>
            <w:tcW w:w="1247" w:type="dxa"/>
          </w:tcPr>
          <w:p w14:paraId="79241811" w14:textId="69F9DD08" w:rsidR="002044C5" w:rsidRDefault="002E0D9E" w:rsidP="006A3D53">
            <w:pPr>
              <w:pStyle w:val="a3"/>
              <w:ind w:left="0" w:right="142" w:firstLine="0"/>
              <w:jc w:val="center"/>
              <w:rPr>
                <w:color w:val="000000" w:themeColor="text1"/>
                <w:sz w:val="24"/>
                <w:szCs w:val="24"/>
                <w:lang w:eastAsia="zh-CN"/>
              </w:rPr>
            </w:pPr>
            <w:r>
              <w:rPr>
                <w:color w:val="000000" w:themeColor="text1"/>
                <w:sz w:val="24"/>
                <w:szCs w:val="24"/>
                <w:lang w:eastAsia="zh-CN"/>
              </w:rPr>
              <w:t>316.4</w:t>
            </w:r>
          </w:p>
        </w:tc>
        <w:tc>
          <w:tcPr>
            <w:tcW w:w="1492" w:type="dxa"/>
          </w:tcPr>
          <w:p w14:paraId="78BC2F05" w14:textId="1B9657CB" w:rsidR="002044C5" w:rsidRDefault="002E0D9E" w:rsidP="006A3D53">
            <w:pPr>
              <w:pStyle w:val="a3"/>
              <w:ind w:left="0" w:right="142" w:firstLine="0"/>
              <w:jc w:val="center"/>
              <w:rPr>
                <w:color w:val="000000" w:themeColor="text1"/>
                <w:sz w:val="24"/>
                <w:szCs w:val="24"/>
                <w:lang w:eastAsia="zh-CN"/>
              </w:rPr>
            </w:pPr>
            <w:r>
              <w:rPr>
                <w:color w:val="000000" w:themeColor="text1"/>
                <w:sz w:val="24"/>
                <w:szCs w:val="24"/>
                <w:lang w:eastAsia="zh-CN"/>
              </w:rPr>
              <w:t>6.8</w:t>
            </w:r>
          </w:p>
        </w:tc>
        <w:tc>
          <w:tcPr>
            <w:tcW w:w="1492" w:type="dxa"/>
          </w:tcPr>
          <w:p w14:paraId="6664D3EA" w14:textId="6829A616"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.002</w:t>
            </w:r>
          </w:p>
        </w:tc>
        <w:tc>
          <w:tcPr>
            <w:tcW w:w="1600" w:type="dxa"/>
          </w:tcPr>
          <w:p w14:paraId="4522B703" w14:textId="5BE7E005" w:rsidR="002044C5" w:rsidRDefault="002E0D9E" w:rsidP="006A3D53">
            <w:pPr>
              <w:pStyle w:val="a3"/>
              <w:ind w:left="0" w:right="142" w:firstLine="0"/>
              <w:jc w:val="center"/>
              <w:rPr>
                <w:color w:val="000000" w:themeColor="text1"/>
                <w:sz w:val="24"/>
                <w:szCs w:val="24"/>
                <w:lang w:eastAsia="zh-CN"/>
              </w:rPr>
            </w:pPr>
            <w:r>
              <w:rPr>
                <w:color w:val="000000" w:themeColor="text1"/>
                <w:sz w:val="24"/>
                <w:szCs w:val="24"/>
                <w:lang w:eastAsia="zh-CN"/>
              </w:rPr>
              <w:t>93.1</w:t>
            </w:r>
          </w:p>
        </w:tc>
      </w:tr>
      <w:tr w:rsidR="002044C5" w14:paraId="6F2866CE" w14:textId="77777777" w:rsidTr="00915ADA">
        <w:tc>
          <w:tcPr>
            <w:tcW w:w="1166" w:type="dxa"/>
          </w:tcPr>
          <w:p w14:paraId="59FA6F05" w14:textId="77777777" w:rsidR="002044C5" w:rsidRDefault="002044C5"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016</w:t>
            </w:r>
          </w:p>
        </w:tc>
        <w:tc>
          <w:tcPr>
            <w:tcW w:w="1249" w:type="dxa"/>
          </w:tcPr>
          <w:p w14:paraId="77820168" w14:textId="3F194E3C" w:rsidR="002044C5" w:rsidRDefault="002044C5"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73.5</w:t>
            </w:r>
          </w:p>
        </w:tc>
        <w:tc>
          <w:tcPr>
            <w:tcW w:w="1246" w:type="dxa"/>
          </w:tcPr>
          <w:p w14:paraId="517CF6E1" w14:textId="72DD9792"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6</w:t>
            </w:r>
            <w:r>
              <w:rPr>
                <w:color w:val="000000" w:themeColor="text1"/>
                <w:sz w:val="24"/>
                <w:szCs w:val="24"/>
                <w:lang w:eastAsia="zh-CN"/>
              </w:rPr>
              <w:t>73.6</w:t>
            </w:r>
          </w:p>
        </w:tc>
        <w:tc>
          <w:tcPr>
            <w:tcW w:w="1247" w:type="dxa"/>
          </w:tcPr>
          <w:p w14:paraId="4217F892" w14:textId="27E4F4CB"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51.4</w:t>
            </w:r>
          </w:p>
        </w:tc>
        <w:tc>
          <w:tcPr>
            <w:tcW w:w="1492" w:type="dxa"/>
          </w:tcPr>
          <w:p w14:paraId="2CA7C2EB" w14:textId="0B6E8249"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6</w:t>
            </w:r>
            <w:r>
              <w:rPr>
                <w:color w:val="000000" w:themeColor="text1"/>
                <w:sz w:val="24"/>
                <w:szCs w:val="24"/>
                <w:lang w:eastAsia="zh-CN"/>
              </w:rPr>
              <w:t>.8</w:t>
            </w:r>
          </w:p>
        </w:tc>
        <w:tc>
          <w:tcPr>
            <w:tcW w:w="1492" w:type="dxa"/>
          </w:tcPr>
          <w:p w14:paraId="3AED8EF5" w14:textId="47F67797"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.004</w:t>
            </w:r>
          </w:p>
        </w:tc>
        <w:tc>
          <w:tcPr>
            <w:tcW w:w="1600" w:type="dxa"/>
          </w:tcPr>
          <w:p w14:paraId="469221D3" w14:textId="79D46E6E"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7</w:t>
            </w:r>
            <w:r>
              <w:rPr>
                <w:color w:val="000000" w:themeColor="text1"/>
                <w:sz w:val="24"/>
                <w:szCs w:val="24"/>
                <w:lang w:eastAsia="zh-CN"/>
              </w:rPr>
              <w:t>3.7</w:t>
            </w:r>
          </w:p>
        </w:tc>
      </w:tr>
      <w:tr w:rsidR="002044C5" w14:paraId="2BDCCB82" w14:textId="77777777" w:rsidTr="00915ADA">
        <w:tc>
          <w:tcPr>
            <w:tcW w:w="1166" w:type="dxa"/>
          </w:tcPr>
          <w:p w14:paraId="7BFCCDCA" w14:textId="77777777" w:rsidR="002044C5" w:rsidRDefault="002044C5"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017</w:t>
            </w:r>
          </w:p>
        </w:tc>
        <w:tc>
          <w:tcPr>
            <w:tcW w:w="1249" w:type="dxa"/>
          </w:tcPr>
          <w:p w14:paraId="2C6FC063" w14:textId="5321288B" w:rsidR="002044C5" w:rsidRDefault="002044C5" w:rsidP="006A3D53">
            <w:pPr>
              <w:pStyle w:val="a3"/>
              <w:ind w:left="0" w:right="142" w:firstLine="0"/>
              <w:jc w:val="center"/>
              <w:rPr>
                <w:color w:val="000000" w:themeColor="text1"/>
                <w:sz w:val="24"/>
                <w:szCs w:val="24"/>
                <w:lang w:eastAsia="zh-CN"/>
              </w:rPr>
            </w:pPr>
            <w:r>
              <w:rPr>
                <w:color w:val="000000" w:themeColor="text1"/>
                <w:sz w:val="24"/>
                <w:szCs w:val="24"/>
                <w:lang w:eastAsia="zh-CN"/>
              </w:rPr>
              <w:t>31</w:t>
            </w:r>
            <w:r w:rsidR="002E0D9E">
              <w:rPr>
                <w:color w:val="000000" w:themeColor="text1"/>
                <w:sz w:val="24"/>
                <w:szCs w:val="24"/>
                <w:lang w:eastAsia="zh-CN"/>
              </w:rPr>
              <w:t>6</w:t>
            </w:r>
            <w:r>
              <w:rPr>
                <w:color w:val="000000" w:themeColor="text1"/>
                <w:sz w:val="24"/>
                <w:szCs w:val="24"/>
                <w:lang w:eastAsia="zh-CN"/>
              </w:rPr>
              <w:t>.</w:t>
            </w:r>
            <w:r w:rsidR="00261C25">
              <w:rPr>
                <w:color w:val="000000" w:themeColor="text1"/>
                <w:sz w:val="24"/>
                <w:szCs w:val="24"/>
                <w:lang w:eastAsia="zh-CN"/>
              </w:rPr>
              <w:t>5</w:t>
            </w:r>
          </w:p>
        </w:tc>
        <w:tc>
          <w:tcPr>
            <w:tcW w:w="1246" w:type="dxa"/>
          </w:tcPr>
          <w:p w14:paraId="56344F22" w14:textId="68D1E695"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6</w:t>
            </w:r>
            <w:r>
              <w:rPr>
                <w:color w:val="000000" w:themeColor="text1"/>
                <w:sz w:val="24"/>
                <w:szCs w:val="24"/>
                <w:lang w:eastAsia="zh-CN"/>
              </w:rPr>
              <w:t>99.2</w:t>
            </w:r>
          </w:p>
        </w:tc>
        <w:tc>
          <w:tcPr>
            <w:tcW w:w="1247" w:type="dxa"/>
          </w:tcPr>
          <w:p w14:paraId="2FCCBBE5" w14:textId="3CD7F648"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90.9</w:t>
            </w:r>
          </w:p>
        </w:tc>
        <w:tc>
          <w:tcPr>
            <w:tcW w:w="1492" w:type="dxa"/>
          </w:tcPr>
          <w:p w14:paraId="5C511349" w14:textId="7F1FD3E9"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6</w:t>
            </w:r>
            <w:r>
              <w:rPr>
                <w:color w:val="000000" w:themeColor="text1"/>
                <w:sz w:val="24"/>
                <w:szCs w:val="24"/>
                <w:lang w:eastAsia="zh-CN"/>
              </w:rPr>
              <w:t>.2</w:t>
            </w:r>
          </w:p>
        </w:tc>
        <w:tc>
          <w:tcPr>
            <w:tcW w:w="1492" w:type="dxa"/>
          </w:tcPr>
          <w:p w14:paraId="2D5DC238" w14:textId="2E888657"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.71</w:t>
            </w:r>
          </w:p>
        </w:tc>
        <w:tc>
          <w:tcPr>
            <w:tcW w:w="1600" w:type="dxa"/>
          </w:tcPr>
          <w:p w14:paraId="00F0AB00" w14:textId="5C7894E1" w:rsidR="002044C5" w:rsidRDefault="002E0D9E" w:rsidP="006A3D53">
            <w:pPr>
              <w:pStyle w:val="a3"/>
              <w:ind w:left="0" w:right="142" w:firstLine="0"/>
              <w:jc w:val="center"/>
              <w:rPr>
                <w:color w:val="000000" w:themeColor="text1"/>
                <w:sz w:val="24"/>
                <w:szCs w:val="24"/>
                <w:lang w:eastAsia="zh-CN"/>
              </w:rPr>
            </w:pPr>
            <w:r>
              <w:rPr>
                <w:color w:val="000000" w:themeColor="text1"/>
                <w:sz w:val="24"/>
                <w:szCs w:val="24"/>
                <w:lang w:eastAsia="zh-CN"/>
              </w:rPr>
              <w:t>125.6</w:t>
            </w:r>
          </w:p>
        </w:tc>
      </w:tr>
      <w:tr w:rsidR="002044C5" w14:paraId="16EAAE5D" w14:textId="77777777" w:rsidTr="00915ADA">
        <w:tc>
          <w:tcPr>
            <w:tcW w:w="1166" w:type="dxa"/>
          </w:tcPr>
          <w:p w14:paraId="50781005" w14:textId="77777777" w:rsidR="002044C5" w:rsidRDefault="002044C5"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018</w:t>
            </w:r>
          </w:p>
        </w:tc>
        <w:tc>
          <w:tcPr>
            <w:tcW w:w="1249" w:type="dxa"/>
          </w:tcPr>
          <w:p w14:paraId="290B7456" w14:textId="3A1D4732" w:rsidR="002044C5" w:rsidRDefault="002E0D9E" w:rsidP="006A3D53">
            <w:pPr>
              <w:pStyle w:val="a3"/>
              <w:ind w:left="0" w:right="142" w:firstLine="0"/>
              <w:jc w:val="center"/>
              <w:rPr>
                <w:color w:val="000000" w:themeColor="text1"/>
                <w:sz w:val="24"/>
                <w:szCs w:val="24"/>
                <w:lang w:eastAsia="zh-CN"/>
              </w:rPr>
            </w:pPr>
            <w:r>
              <w:rPr>
                <w:color w:val="000000" w:themeColor="text1"/>
                <w:sz w:val="24"/>
                <w:szCs w:val="24"/>
                <w:lang w:eastAsia="zh-CN"/>
              </w:rPr>
              <w:t>312.2</w:t>
            </w:r>
          </w:p>
        </w:tc>
        <w:tc>
          <w:tcPr>
            <w:tcW w:w="1246" w:type="dxa"/>
          </w:tcPr>
          <w:p w14:paraId="377AC13D" w14:textId="3B4656AA"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6</w:t>
            </w:r>
            <w:r>
              <w:rPr>
                <w:color w:val="000000" w:themeColor="text1"/>
                <w:sz w:val="24"/>
                <w:szCs w:val="24"/>
                <w:lang w:eastAsia="zh-CN"/>
              </w:rPr>
              <w:t>80.6</w:t>
            </w:r>
          </w:p>
        </w:tc>
        <w:tc>
          <w:tcPr>
            <w:tcW w:w="1247" w:type="dxa"/>
          </w:tcPr>
          <w:p w14:paraId="7B540B43" w14:textId="12DA203C"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5</w:t>
            </w:r>
            <w:r>
              <w:rPr>
                <w:color w:val="000000" w:themeColor="text1"/>
                <w:sz w:val="24"/>
                <w:szCs w:val="24"/>
                <w:lang w:eastAsia="zh-CN"/>
              </w:rPr>
              <w:t>58.7</w:t>
            </w:r>
          </w:p>
        </w:tc>
        <w:tc>
          <w:tcPr>
            <w:tcW w:w="1492" w:type="dxa"/>
          </w:tcPr>
          <w:p w14:paraId="6240FBD4" w14:textId="0D47F56A"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6</w:t>
            </w:r>
            <w:r>
              <w:rPr>
                <w:color w:val="000000" w:themeColor="text1"/>
                <w:sz w:val="24"/>
                <w:szCs w:val="24"/>
                <w:lang w:eastAsia="zh-CN"/>
              </w:rPr>
              <w:t>.2</w:t>
            </w:r>
          </w:p>
        </w:tc>
        <w:tc>
          <w:tcPr>
            <w:tcW w:w="1492" w:type="dxa"/>
          </w:tcPr>
          <w:p w14:paraId="7209E2D5" w14:textId="546E0539"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.74</w:t>
            </w:r>
          </w:p>
        </w:tc>
        <w:tc>
          <w:tcPr>
            <w:tcW w:w="1600" w:type="dxa"/>
          </w:tcPr>
          <w:p w14:paraId="004FF806" w14:textId="1AB043E3" w:rsidR="002044C5" w:rsidRDefault="002E0D9E" w:rsidP="006A3D53">
            <w:pPr>
              <w:pStyle w:val="a3"/>
              <w:ind w:left="0" w:right="142" w:firstLine="0"/>
              <w:jc w:val="center"/>
              <w:rPr>
                <w:color w:val="000000" w:themeColor="text1"/>
                <w:sz w:val="24"/>
                <w:szCs w:val="24"/>
                <w:lang w:eastAsia="zh-CN"/>
              </w:rPr>
            </w:pPr>
            <w:r>
              <w:rPr>
                <w:color w:val="000000" w:themeColor="text1"/>
                <w:sz w:val="24"/>
                <w:szCs w:val="24"/>
                <w:lang w:eastAsia="zh-CN"/>
              </w:rPr>
              <w:t>89.3</w:t>
            </w:r>
          </w:p>
        </w:tc>
      </w:tr>
      <w:tr w:rsidR="002044C5" w14:paraId="55F28DFC" w14:textId="77777777" w:rsidTr="00915ADA">
        <w:tc>
          <w:tcPr>
            <w:tcW w:w="1166" w:type="dxa"/>
          </w:tcPr>
          <w:p w14:paraId="442FD165" w14:textId="77777777" w:rsidR="002044C5" w:rsidRDefault="002044C5"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019</w:t>
            </w:r>
          </w:p>
        </w:tc>
        <w:tc>
          <w:tcPr>
            <w:tcW w:w="1249" w:type="dxa"/>
          </w:tcPr>
          <w:p w14:paraId="7980ECF5" w14:textId="104115D2" w:rsidR="002044C5" w:rsidRDefault="002E0D9E" w:rsidP="006A3D53">
            <w:pPr>
              <w:pStyle w:val="a3"/>
              <w:ind w:left="0" w:right="142" w:firstLine="0"/>
              <w:jc w:val="center"/>
              <w:rPr>
                <w:color w:val="000000" w:themeColor="text1"/>
                <w:sz w:val="24"/>
                <w:szCs w:val="24"/>
                <w:lang w:eastAsia="zh-CN"/>
              </w:rPr>
            </w:pPr>
            <w:r>
              <w:rPr>
                <w:color w:val="000000" w:themeColor="text1"/>
                <w:sz w:val="24"/>
                <w:szCs w:val="24"/>
                <w:lang w:eastAsia="zh-CN"/>
              </w:rPr>
              <w:t>283.4</w:t>
            </w:r>
          </w:p>
        </w:tc>
        <w:tc>
          <w:tcPr>
            <w:tcW w:w="1246" w:type="dxa"/>
          </w:tcPr>
          <w:p w14:paraId="620F5A2E" w14:textId="1BE5902F"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6</w:t>
            </w:r>
            <w:r>
              <w:rPr>
                <w:color w:val="000000" w:themeColor="text1"/>
                <w:sz w:val="24"/>
                <w:szCs w:val="24"/>
                <w:lang w:eastAsia="zh-CN"/>
              </w:rPr>
              <w:t>69.9</w:t>
            </w:r>
          </w:p>
        </w:tc>
        <w:tc>
          <w:tcPr>
            <w:tcW w:w="1247" w:type="dxa"/>
          </w:tcPr>
          <w:p w14:paraId="02037533" w14:textId="5541077B"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4</w:t>
            </w:r>
            <w:r>
              <w:rPr>
                <w:color w:val="000000" w:themeColor="text1"/>
                <w:sz w:val="24"/>
                <w:szCs w:val="24"/>
                <w:lang w:eastAsia="zh-CN"/>
              </w:rPr>
              <w:t>67.0</w:t>
            </w:r>
          </w:p>
        </w:tc>
        <w:tc>
          <w:tcPr>
            <w:tcW w:w="1492" w:type="dxa"/>
          </w:tcPr>
          <w:p w14:paraId="59B3DAE0" w14:textId="0AE37C16"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6</w:t>
            </w:r>
            <w:r>
              <w:rPr>
                <w:color w:val="000000" w:themeColor="text1"/>
                <w:sz w:val="24"/>
                <w:szCs w:val="24"/>
                <w:lang w:eastAsia="zh-CN"/>
              </w:rPr>
              <w:t>.3</w:t>
            </w:r>
          </w:p>
        </w:tc>
        <w:tc>
          <w:tcPr>
            <w:tcW w:w="1492" w:type="dxa"/>
          </w:tcPr>
          <w:p w14:paraId="63E0A9CD" w14:textId="66E6C340"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.41</w:t>
            </w:r>
          </w:p>
        </w:tc>
        <w:tc>
          <w:tcPr>
            <w:tcW w:w="1600" w:type="dxa"/>
          </w:tcPr>
          <w:p w14:paraId="3CDF19EE" w14:textId="25FA8566" w:rsidR="002044C5" w:rsidRDefault="002E0D9E" w:rsidP="006A3D53">
            <w:pPr>
              <w:pStyle w:val="a3"/>
              <w:ind w:left="0" w:right="142" w:firstLine="0"/>
              <w:jc w:val="center"/>
              <w:rPr>
                <w:color w:val="000000" w:themeColor="text1"/>
                <w:sz w:val="24"/>
                <w:szCs w:val="24"/>
                <w:lang w:eastAsia="zh-CN"/>
              </w:rPr>
            </w:pPr>
            <w:r>
              <w:rPr>
                <w:color w:val="000000" w:themeColor="text1"/>
                <w:sz w:val="24"/>
                <w:szCs w:val="24"/>
                <w:lang w:eastAsia="zh-CN"/>
              </w:rPr>
              <w:t>73.9</w:t>
            </w:r>
          </w:p>
        </w:tc>
      </w:tr>
      <w:tr w:rsidR="002044C5" w14:paraId="6CEF9A60" w14:textId="77777777" w:rsidTr="00915ADA">
        <w:tc>
          <w:tcPr>
            <w:tcW w:w="1166" w:type="dxa"/>
          </w:tcPr>
          <w:p w14:paraId="553DE42C" w14:textId="77777777" w:rsidR="002044C5" w:rsidRDefault="002044C5"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020</w:t>
            </w:r>
          </w:p>
        </w:tc>
        <w:tc>
          <w:tcPr>
            <w:tcW w:w="1249" w:type="dxa"/>
          </w:tcPr>
          <w:p w14:paraId="42674DD7" w14:textId="2C278EEF" w:rsidR="002044C5" w:rsidRDefault="002E0D9E" w:rsidP="006A3D53">
            <w:pPr>
              <w:pStyle w:val="a3"/>
              <w:ind w:left="0" w:right="142" w:firstLine="0"/>
              <w:jc w:val="center"/>
              <w:rPr>
                <w:color w:val="000000" w:themeColor="text1"/>
                <w:sz w:val="24"/>
                <w:szCs w:val="24"/>
                <w:lang w:eastAsia="zh-CN"/>
              </w:rPr>
            </w:pPr>
            <w:r>
              <w:rPr>
                <w:color w:val="000000" w:themeColor="text1"/>
                <w:sz w:val="24"/>
                <w:szCs w:val="24"/>
                <w:lang w:eastAsia="zh-CN"/>
              </w:rPr>
              <w:t>297.</w:t>
            </w:r>
            <w:r w:rsidR="00261C25">
              <w:rPr>
                <w:color w:val="000000" w:themeColor="text1"/>
                <w:sz w:val="24"/>
                <w:szCs w:val="24"/>
                <w:lang w:eastAsia="zh-CN"/>
              </w:rPr>
              <w:t>1</w:t>
            </w:r>
          </w:p>
        </w:tc>
        <w:tc>
          <w:tcPr>
            <w:tcW w:w="1246" w:type="dxa"/>
          </w:tcPr>
          <w:p w14:paraId="1022137D" w14:textId="0BBC3D29"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5</w:t>
            </w:r>
            <w:r>
              <w:rPr>
                <w:color w:val="000000" w:themeColor="text1"/>
                <w:sz w:val="24"/>
                <w:szCs w:val="24"/>
                <w:lang w:eastAsia="zh-CN"/>
              </w:rPr>
              <w:t>76.7</w:t>
            </w:r>
          </w:p>
        </w:tc>
        <w:tc>
          <w:tcPr>
            <w:tcW w:w="1247" w:type="dxa"/>
          </w:tcPr>
          <w:p w14:paraId="065268D9" w14:textId="1BB22E65"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57.1</w:t>
            </w:r>
          </w:p>
        </w:tc>
        <w:tc>
          <w:tcPr>
            <w:tcW w:w="1492" w:type="dxa"/>
          </w:tcPr>
          <w:p w14:paraId="228CF66B" w14:textId="1BB1D24C"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5</w:t>
            </w:r>
            <w:r>
              <w:rPr>
                <w:color w:val="000000" w:themeColor="text1"/>
                <w:sz w:val="24"/>
                <w:szCs w:val="24"/>
                <w:lang w:eastAsia="zh-CN"/>
              </w:rPr>
              <w:t>.9</w:t>
            </w:r>
          </w:p>
        </w:tc>
        <w:tc>
          <w:tcPr>
            <w:tcW w:w="1492" w:type="dxa"/>
          </w:tcPr>
          <w:p w14:paraId="14D63972" w14:textId="74CF7D5F"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.58</w:t>
            </w:r>
          </w:p>
        </w:tc>
        <w:tc>
          <w:tcPr>
            <w:tcW w:w="1600" w:type="dxa"/>
          </w:tcPr>
          <w:p w14:paraId="79668455" w14:textId="77CEA0BD" w:rsidR="002044C5" w:rsidRDefault="002E0D9E" w:rsidP="006A3D53">
            <w:pPr>
              <w:pStyle w:val="a3"/>
              <w:ind w:left="0" w:right="142" w:firstLine="0"/>
              <w:jc w:val="center"/>
              <w:rPr>
                <w:color w:val="000000" w:themeColor="text1"/>
                <w:sz w:val="24"/>
                <w:szCs w:val="24"/>
                <w:lang w:eastAsia="zh-CN"/>
              </w:rPr>
            </w:pPr>
            <w:r>
              <w:rPr>
                <w:color w:val="000000" w:themeColor="text1"/>
                <w:sz w:val="24"/>
                <w:szCs w:val="24"/>
                <w:lang w:eastAsia="zh-CN"/>
              </w:rPr>
              <w:t>52.7</w:t>
            </w:r>
          </w:p>
        </w:tc>
      </w:tr>
      <w:tr w:rsidR="002044C5" w14:paraId="6EA09E0B" w14:textId="77777777" w:rsidTr="00915ADA">
        <w:tc>
          <w:tcPr>
            <w:tcW w:w="1166" w:type="dxa"/>
          </w:tcPr>
          <w:p w14:paraId="3F024B7D" w14:textId="77777777" w:rsidR="002044C5" w:rsidRDefault="002044C5"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021</w:t>
            </w:r>
          </w:p>
        </w:tc>
        <w:tc>
          <w:tcPr>
            <w:tcW w:w="1249" w:type="dxa"/>
          </w:tcPr>
          <w:p w14:paraId="5616C291" w14:textId="04A33894" w:rsidR="002044C5" w:rsidRDefault="002E0D9E" w:rsidP="006A3D53">
            <w:pPr>
              <w:pStyle w:val="a3"/>
              <w:ind w:left="0" w:right="142" w:firstLine="0"/>
              <w:jc w:val="center"/>
              <w:rPr>
                <w:color w:val="000000" w:themeColor="text1"/>
                <w:sz w:val="24"/>
                <w:szCs w:val="24"/>
                <w:lang w:eastAsia="zh-CN"/>
              </w:rPr>
            </w:pPr>
            <w:r>
              <w:rPr>
                <w:color w:val="000000" w:themeColor="text1"/>
                <w:sz w:val="24"/>
                <w:szCs w:val="24"/>
                <w:lang w:eastAsia="zh-CN"/>
              </w:rPr>
              <w:t>298.9</w:t>
            </w:r>
          </w:p>
        </w:tc>
        <w:tc>
          <w:tcPr>
            <w:tcW w:w="1246" w:type="dxa"/>
          </w:tcPr>
          <w:p w14:paraId="42330B71" w14:textId="49C53B7A"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6</w:t>
            </w:r>
            <w:r>
              <w:rPr>
                <w:color w:val="000000" w:themeColor="text1"/>
                <w:sz w:val="24"/>
                <w:szCs w:val="24"/>
                <w:lang w:eastAsia="zh-CN"/>
              </w:rPr>
              <w:t>01.1</w:t>
            </w:r>
          </w:p>
        </w:tc>
        <w:tc>
          <w:tcPr>
            <w:tcW w:w="1247" w:type="dxa"/>
          </w:tcPr>
          <w:p w14:paraId="3B4AD4EE" w14:textId="1257587F"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42.8</w:t>
            </w:r>
          </w:p>
        </w:tc>
        <w:tc>
          <w:tcPr>
            <w:tcW w:w="1492" w:type="dxa"/>
          </w:tcPr>
          <w:p w14:paraId="40D770FF" w14:textId="287D594C"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6</w:t>
            </w:r>
            <w:r>
              <w:rPr>
                <w:color w:val="000000" w:themeColor="text1"/>
                <w:sz w:val="24"/>
                <w:szCs w:val="24"/>
                <w:lang w:eastAsia="zh-CN"/>
              </w:rPr>
              <w:t>.1</w:t>
            </w:r>
          </w:p>
        </w:tc>
        <w:tc>
          <w:tcPr>
            <w:tcW w:w="1492" w:type="dxa"/>
          </w:tcPr>
          <w:p w14:paraId="2416CBDE" w14:textId="2319A6A1"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.61</w:t>
            </w:r>
          </w:p>
        </w:tc>
        <w:tc>
          <w:tcPr>
            <w:tcW w:w="1600" w:type="dxa"/>
          </w:tcPr>
          <w:p w14:paraId="1997C656" w14:textId="26A8CEE3" w:rsidR="002044C5" w:rsidRDefault="002E0D9E" w:rsidP="006A3D53">
            <w:pPr>
              <w:pStyle w:val="a3"/>
              <w:ind w:left="0" w:right="142" w:firstLine="0"/>
              <w:jc w:val="center"/>
              <w:rPr>
                <w:color w:val="000000" w:themeColor="text1"/>
                <w:sz w:val="24"/>
                <w:szCs w:val="24"/>
                <w:lang w:eastAsia="zh-CN"/>
              </w:rPr>
            </w:pPr>
            <w:r>
              <w:rPr>
                <w:color w:val="000000" w:themeColor="text1"/>
                <w:sz w:val="24"/>
                <w:szCs w:val="24"/>
                <w:lang w:eastAsia="zh-CN"/>
              </w:rPr>
              <w:t>113.2</w:t>
            </w:r>
          </w:p>
        </w:tc>
      </w:tr>
      <w:tr w:rsidR="002044C5" w14:paraId="0798E3F6" w14:textId="77777777" w:rsidTr="00915ADA">
        <w:tc>
          <w:tcPr>
            <w:tcW w:w="1166" w:type="dxa"/>
          </w:tcPr>
          <w:p w14:paraId="22DBECCE" w14:textId="77777777" w:rsidR="002044C5" w:rsidRDefault="002044C5"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022</w:t>
            </w:r>
          </w:p>
        </w:tc>
        <w:tc>
          <w:tcPr>
            <w:tcW w:w="1249" w:type="dxa"/>
          </w:tcPr>
          <w:p w14:paraId="6A186862" w14:textId="04BE3067"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75.5</w:t>
            </w:r>
          </w:p>
        </w:tc>
        <w:tc>
          <w:tcPr>
            <w:tcW w:w="1246" w:type="dxa"/>
          </w:tcPr>
          <w:p w14:paraId="456977BB" w14:textId="36DF03EB"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7</w:t>
            </w:r>
            <w:r>
              <w:rPr>
                <w:color w:val="000000" w:themeColor="text1"/>
                <w:sz w:val="24"/>
                <w:szCs w:val="24"/>
                <w:lang w:eastAsia="zh-CN"/>
              </w:rPr>
              <w:t>17.4</w:t>
            </w:r>
          </w:p>
        </w:tc>
        <w:tc>
          <w:tcPr>
            <w:tcW w:w="1247" w:type="dxa"/>
          </w:tcPr>
          <w:p w14:paraId="7A230BA2" w14:textId="48BD7A95"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99.5</w:t>
            </w:r>
          </w:p>
        </w:tc>
        <w:tc>
          <w:tcPr>
            <w:tcW w:w="1492" w:type="dxa"/>
          </w:tcPr>
          <w:p w14:paraId="2D8249BA" w14:textId="1ED5CA94" w:rsidR="002044C5" w:rsidRDefault="002E0D9E" w:rsidP="006A3D53">
            <w:pPr>
              <w:pStyle w:val="a3"/>
              <w:ind w:left="0" w:right="142" w:firstLine="0"/>
              <w:jc w:val="center"/>
              <w:rPr>
                <w:color w:val="000000" w:themeColor="text1"/>
                <w:sz w:val="24"/>
                <w:szCs w:val="24"/>
                <w:lang w:eastAsia="zh-CN"/>
              </w:rPr>
            </w:pPr>
            <w:r>
              <w:rPr>
                <w:color w:val="000000" w:themeColor="text1"/>
                <w:sz w:val="24"/>
                <w:szCs w:val="24"/>
                <w:lang w:eastAsia="zh-CN"/>
              </w:rPr>
              <w:t>6.2</w:t>
            </w:r>
          </w:p>
        </w:tc>
        <w:tc>
          <w:tcPr>
            <w:tcW w:w="1492" w:type="dxa"/>
          </w:tcPr>
          <w:p w14:paraId="7A53326B" w14:textId="699F09FC"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.55</w:t>
            </w:r>
          </w:p>
        </w:tc>
        <w:tc>
          <w:tcPr>
            <w:tcW w:w="1600" w:type="dxa"/>
          </w:tcPr>
          <w:p w14:paraId="64C22882" w14:textId="60F25057" w:rsidR="002044C5" w:rsidRDefault="002E0D9E" w:rsidP="006A3D53">
            <w:pPr>
              <w:pStyle w:val="a3"/>
              <w:ind w:left="0" w:right="142" w:firstLine="0"/>
              <w:jc w:val="center"/>
              <w:rPr>
                <w:color w:val="000000" w:themeColor="text1"/>
                <w:sz w:val="24"/>
                <w:szCs w:val="24"/>
                <w:lang w:eastAsia="zh-CN"/>
              </w:rPr>
            </w:pPr>
            <w:r>
              <w:rPr>
                <w:color w:val="000000" w:themeColor="text1"/>
                <w:sz w:val="24"/>
                <w:szCs w:val="24"/>
                <w:lang w:eastAsia="zh-CN"/>
              </w:rPr>
              <w:t>130.3</w:t>
            </w:r>
          </w:p>
        </w:tc>
      </w:tr>
      <w:tr w:rsidR="002044C5" w14:paraId="378C8D4C" w14:textId="77777777" w:rsidTr="00915ADA">
        <w:tc>
          <w:tcPr>
            <w:tcW w:w="1166" w:type="dxa"/>
          </w:tcPr>
          <w:p w14:paraId="0F6E1AF4" w14:textId="77777777" w:rsidR="002044C5" w:rsidRDefault="002044C5"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023</w:t>
            </w:r>
          </w:p>
        </w:tc>
        <w:tc>
          <w:tcPr>
            <w:tcW w:w="1249" w:type="dxa"/>
          </w:tcPr>
          <w:p w14:paraId="0E0CBA2A" w14:textId="0F53A076"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18.0</w:t>
            </w:r>
          </w:p>
        </w:tc>
        <w:tc>
          <w:tcPr>
            <w:tcW w:w="1246" w:type="dxa"/>
          </w:tcPr>
          <w:p w14:paraId="194EA797" w14:textId="5088320D"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8</w:t>
            </w:r>
            <w:r>
              <w:rPr>
                <w:color w:val="000000" w:themeColor="text1"/>
                <w:sz w:val="24"/>
                <w:szCs w:val="24"/>
                <w:lang w:eastAsia="zh-CN"/>
              </w:rPr>
              <w:t>25.7</w:t>
            </w:r>
          </w:p>
        </w:tc>
        <w:tc>
          <w:tcPr>
            <w:tcW w:w="1247" w:type="dxa"/>
          </w:tcPr>
          <w:p w14:paraId="79800685" w14:textId="5F81B46D"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65.4</w:t>
            </w:r>
          </w:p>
        </w:tc>
        <w:tc>
          <w:tcPr>
            <w:tcW w:w="1492" w:type="dxa"/>
          </w:tcPr>
          <w:p w14:paraId="3F872523" w14:textId="4451BE3F" w:rsidR="002044C5" w:rsidRDefault="002E0D9E" w:rsidP="006A3D53">
            <w:pPr>
              <w:pStyle w:val="a3"/>
              <w:ind w:left="0" w:right="142" w:firstLine="0"/>
              <w:jc w:val="center"/>
              <w:rPr>
                <w:color w:val="000000" w:themeColor="text1"/>
                <w:sz w:val="24"/>
                <w:szCs w:val="24"/>
                <w:lang w:eastAsia="zh-CN"/>
              </w:rPr>
            </w:pPr>
            <w:r>
              <w:rPr>
                <w:color w:val="000000" w:themeColor="text1"/>
                <w:sz w:val="24"/>
                <w:szCs w:val="24"/>
                <w:lang w:eastAsia="zh-CN"/>
              </w:rPr>
              <w:t>6.2</w:t>
            </w:r>
          </w:p>
        </w:tc>
        <w:tc>
          <w:tcPr>
            <w:tcW w:w="1492" w:type="dxa"/>
          </w:tcPr>
          <w:p w14:paraId="3EA87D44" w14:textId="2FD6970A"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.85</w:t>
            </w:r>
          </w:p>
        </w:tc>
        <w:tc>
          <w:tcPr>
            <w:tcW w:w="1600" w:type="dxa"/>
          </w:tcPr>
          <w:p w14:paraId="60DA7377" w14:textId="3EF2A002" w:rsidR="002044C5" w:rsidRDefault="002E0D9E" w:rsidP="006A3D53">
            <w:pPr>
              <w:pStyle w:val="a3"/>
              <w:ind w:left="0" w:right="142" w:firstLine="0"/>
              <w:jc w:val="center"/>
              <w:rPr>
                <w:color w:val="000000" w:themeColor="text1"/>
                <w:sz w:val="24"/>
                <w:szCs w:val="24"/>
                <w:lang w:eastAsia="zh-CN"/>
              </w:rPr>
            </w:pPr>
            <w:r>
              <w:rPr>
                <w:color w:val="000000" w:themeColor="text1"/>
                <w:sz w:val="24"/>
                <w:szCs w:val="24"/>
                <w:lang w:eastAsia="zh-CN"/>
              </w:rPr>
              <w:t>117.5</w:t>
            </w:r>
          </w:p>
        </w:tc>
      </w:tr>
      <w:tr w:rsidR="002044C5" w14:paraId="1BC35B05" w14:textId="77777777" w:rsidTr="00D010F4">
        <w:tc>
          <w:tcPr>
            <w:tcW w:w="1166" w:type="dxa"/>
            <w:tcBorders>
              <w:bottom w:val="single" w:sz="4" w:space="0" w:color="auto"/>
            </w:tcBorders>
          </w:tcPr>
          <w:p w14:paraId="26157A1F" w14:textId="77777777" w:rsidR="002044C5" w:rsidRDefault="002044C5"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024</w:t>
            </w:r>
          </w:p>
        </w:tc>
        <w:tc>
          <w:tcPr>
            <w:tcW w:w="1249" w:type="dxa"/>
            <w:tcBorders>
              <w:bottom w:val="single" w:sz="4" w:space="0" w:color="auto"/>
            </w:tcBorders>
          </w:tcPr>
          <w:p w14:paraId="20FAC51D" w14:textId="1145B6C7"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14.</w:t>
            </w:r>
            <w:r w:rsidR="00261C25">
              <w:rPr>
                <w:color w:val="000000" w:themeColor="text1"/>
                <w:sz w:val="24"/>
                <w:szCs w:val="24"/>
                <w:lang w:eastAsia="zh-CN"/>
              </w:rPr>
              <w:t>6</w:t>
            </w:r>
          </w:p>
        </w:tc>
        <w:tc>
          <w:tcPr>
            <w:tcW w:w="1246" w:type="dxa"/>
            <w:tcBorders>
              <w:bottom w:val="single" w:sz="4" w:space="0" w:color="auto"/>
            </w:tcBorders>
          </w:tcPr>
          <w:p w14:paraId="4F68B8CF" w14:textId="724C49D3"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9</w:t>
            </w:r>
            <w:r>
              <w:rPr>
                <w:color w:val="000000" w:themeColor="text1"/>
                <w:sz w:val="24"/>
                <w:szCs w:val="24"/>
                <w:lang w:eastAsia="zh-CN"/>
              </w:rPr>
              <w:t>46.8</w:t>
            </w:r>
          </w:p>
        </w:tc>
        <w:tc>
          <w:tcPr>
            <w:tcW w:w="1247" w:type="dxa"/>
            <w:tcBorders>
              <w:bottom w:val="single" w:sz="4" w:space="0" w:color="auto"/>
            </w:tcBorders>
          </w:tcPr>
          <w:p w14:paraId="7F86BDC7" w14:textId="493487FA"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36.8</w:t>
            </w:r>
          </w:p>
        </w:tc>
        <w:tc>
          <w:tcPr>
            <w:tcW w:w="1492" w:type="dxa"/>
            <w:tcBorders>
              <w:bottom w:val="single" w:sz="4" w:space="0" w:color="auto"/>
            </w:tcBorders>
          </w:tcPr>
          <w:p w14:paraId="6F2B80AA" w14:textId="69EEEEA4" w:rsidR="002044C5" w:rsidRDefault="002E0D9E" w:rsidP="006A3D53">
            <w:pPr>
              <w:pStyle w:val="a3"/>
              <w:ind w:left="0" w:right="142" w:firstLine="0"/>
              <w:jc w:val="center"/>
              <w:rPr>
                <w:color w:val="000000" w:themeColor="text1"/>
                <w:sz w:val="24"/>
                <w:szCs w:val="24"/>
                <w:lang w:eastAsia="zh-CN"/>
              </w:rPr>
            </w:pPr>
            <w:r>
              <w:rPr>
                <w:color w:val="000000" w:themeColor="text1"/>
                <w:sz w:val="24"/>
                <w:szCs w:val="24"/>
                <w:lang w:eastAsia="zh-CN"/>
              </w:rPr>
              <w:t>6.2</w:t>
            </w:r>
          </w:p>
        </w:tc>
        <w:tc>
          <w:tcPr>
            <w:tcW w:w="1492" w:type="dxa"/>
            <w:tcBorders>
              <w:bottom w:val="single" w:sz="4" w:space="0" w:color="auto"/>
            </w:tcBorders>
          </w:tcPr>
          <w:p w14:paraId="72F3DFE2" w14:textId="6D2D30CD" w:rsidR="002044C5" w:rsidRDefault="002E0D9E"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.21</w:t>
            </w:r>
          </w:p>
        </w:tc>
        <w:tc>
          <w:tcPr>
            <w:tcW w:w="1600" w:type="dxa"/>
            <w:tcBorders>
              <w:bottom w:val="single" w:sz="4" w:space="0" w:color="auto"/>
            </w:tcBorders>
          </w:tcPr>
          <w:p w14:paraId="10E0D11F" w14:textId="30987B3B" w:rsidR="002044C5" w:rsidRDefault="002E0D9E" w:rsidP="006A3D53">
            <w:pPr>
              <w:pStyle w:val="a3"/>
              <w:ind w:left="0" w:right="142" w:firstLine="0"/>
              <w:jc w:val="center"/>
              <w:rPr>
                <w:color w:val="000000" w:themeColor="text1"/>
                <w:sz w:val="24"/>
                <w:szCs w:val="24"/>
                <w:lang w:eastAsia="zh-CN"/>
              </w:rPr>
            </w:pPr>
            <w:r>
              <w:rPr>
                <w:color w:val="000000" w:themeColor="text1"/>
                <w:sz w:val="24"/>
                <w:szCs w:val="24"/>
                <w:lang w:eastAsia="zh-CN"/>
              </w:rPr>
              <w:t>107.9</w:t>
            </w:r>
          </w:p>
        </w:tc>
      </w:tr>
      <w:tr w:rsidR="00915ADA" w14:paraId="508DF09C" w14:textId="77777777" w:rsidTr="00D010F4">
        <w:tc>
          <w:tcPr>
            <w:tcW w:w="9492" w:type="dxa"/>
            <w:gridSpan w:val="7"/>
            <w:tcBorders>
              <w:bottom w:val="single" w:sz="4" w:space="0" w:color="auto"/>
            </w:tcBorders>
          </w:tcPr>
          <w:p w14:paraId="6C4FE841" w14:textId="075CFC0F" w:rsidR="00915ADA" w:rsidRDefault="00915ADA" w:rsidP="00915ADA">
            <w:pPr>
              <w:pStyle w:val="a3"/>
              <w:ind w:left="0" w:right="142" w:firstLine="0"/>
              <w:jc w:val="left"/>
              <w:rPr>
                <w:color w:val="000000" w:themeColor="text1"/>
                <w:sz w:val="24"/>
                <w:szCs w:val="24"/>
                <w:lang w:eastAsia="zh-CN"/>
              </w:rPr>
            </w:pPr>
            <w:r w:rsidRPr="00915ADA">
              <w:rPr>
                <w:color w:val="000000" w:themeColor="text1"/>
                <w:sz w:val="24"/>
                <w:szCs w:val="24"/>
                <w:lang w:eastAsia="zh-CN"/>
              </w:rPr>
              <w:t>Source</w:t>
            </w:r>
            <w:r w:rsidR="000367D4">
              <w:rPr>
                <w:color w:val="000000" w:themeColor="text1"/>
                <w:sz w:val="24"/>
                <w:szCs w:val="24"/>
                <w:lang w:eastAsia="zh-CN"/>
              </w:rPr>
              <w:t>:</w:t>
            </w:r>
            <w:r w:rsidR="0043193E">
              <w:rPr>
                <w:color w:val="000000" w:themeColor="text1"/>
                <w:sz w:val="24"/>
                <w:szCs w:val="24"/>
                <w:lang w:eastAsia="zh-CN"/>
              </w:rPr>
              <w:t xml:space="preserve"> </w:t>
            </w:r>
            <w:r w:rsidR="009857F4" w:rsidRPr="00915ADA">
              <w:rPr>
                <w:color w:val="000000" w:themeColor="text1"/>
                <w:sz w:val="24"/>
                <w:szCs w:val="24"/>
                <w:lang w:eastAsia="zh-CN"/>
              </w:rPr>
              <w:t>Compiled</w:t>
            </w:r>
            <w:r w:rsidRPr="00915ADA">
              <w:rPr>
                <w:color w:val="000000" w:themeColor="text1"/>
                <w:sz w:val="24"/>
                <w:szCs w:val="24"/>
                <w:lang w:eastAsia="zh-CN"/>
              </w:rPr>
              <w:t xml:space="preserve"> by author based on </w:t>
            </w:r>
            <w:r w:rsidR="00853B20">
              <w:rPr>
                <w:color w:val="000000" w:themeColor="text1"/>
                <w:sz w:val="24"/>
                <w:szCs w:val="24"/>
                <w:lang w:eastAsia="zh-CN"/>
              </w:rPr>
              <w:t>[1</w:t>
            </w:r>
            <w:r w:rsidR="00B744AF">
              <w:rPr>
                <w:color w:val="000000" w:themeColor="text1"/>
                <w:sz w:val="24"/>
                <w:szCs w:val="24"/>
                <w:lang w:eastAsia="zh-CN"/>
              </w:rPr>
              <w:t>21</w:t>
            </w:r>
            <w:r w:rsidR="00853B20">
              <w:rPr>
                <w:color w:val="000000" w:themeColor="text1"/>
                <w:sz w:val="24"/>
                <w:szCs w:val="24"/>
                <w:lang w:eastAsia="zh-CN"/>
              </w:rPr>
              <w:t>]</w:t>
            </w:r>
          </w:p>
        </w:tc>
      </w:tr>
    </w:tbl>
    <w:p w14:paraId="249A4FF7" w14:textId="77777777" w:rsidR="00915ADA" w:rsidRDefault="00915ADA" w:rsidP="00915ADA">
      <w:pPr>
        <w:pStyle w:val="a3"/>
        <w:ind w:left="0" w:firstLine="709"/>
        <w:contextualSpacing/>
        <w:rPr>
          <w:szCs w:val="24"/>
        </w:rPr>
      </w:pPr>
    </w:p>
    <w:p w14:paraId="2DB1C9A3" w14:textId="10A8EE78" w:rsidR="00D04071" w:rsidRDefault="00186DAF" w:rsidP="00BC2FAA">
      <w:pPr>
        <w:pStyle w:val="a3"/>
        <w:ind w:left="0" w:firstLine="709"/>
        <w:contextualSpacing/>
        <w:rPr>
          <w:szCs w:val="24"/>
        </w:rPr>
      </w:pPr>
      <w:r w:rsidRPr="00915ADA">
        <w:rPr>
          <w:szCs w:val="24"/>
        </w:rPr>
        <w:t xml:space="preserve">From </w:t>
      </w:r>
      <w:r w:rsidR="00D4504C" w:rsidRPr="00915ADA">
        <w:rPr>
          <w:szCs w:val="24"/>
        </w:rPr>
        <w:t>Table</w:t>
      </w:r>
      <w:r w:rsidR="002044C5" w:rsidRPr="00915ADA">
        <w:rPr>
          <w:szCs w:val="24"/>
        </w:rPr>
        <w:t xml:space="preserve"> 2</w:t>
      </w:r>
      <w:r w:rsidR="00915ADA" w:rsidRPr="00915ADA">
        <w:rPr>
          <w:szCs w:val="24"/>
        </w:rPr>
        <w:t>3</w:t>
      </w:r>
      <w:r w:rsidR="002044C5" w:rsidRPr="00915ADA">
        <w:rPr>
          <w:szCs w:val="24"/>
        </w:rPr>
        <w:t xml:space="preserve">, </w:t>
      </w:r>
      <w:r w:rsidRPr="00915ADA">
        <w:rPr>
          <w:szCs w:val="24"/>
        </w:rPr>
        <w:t>we can observe that as the Mangistaumunaigaz project</w:t>
      </w:r>
      <w:r w:rsidR="00D4504C">
        <w:rPr>
          <w:szCs w:val="24"/>
        </w:rPr>
        <w:t>’</w:t>
      </w:r>
      <w:r w:rsidRPr="00915ADA">
        <w:rPr>
          <w:szCs w:val="24"/>
        </w:rPr>
        <w:t xml:space="preserve">s oil and gas field development enters a rapid growth phase, capital investments will be directed toward boosting production and enhancing oil and gas infrastructure. </w:t>
      </w:r>
      <w:r w:rsidR="00BC2FAA" w:rsidRPr="00BC2FAA">
        <w:rPr>
          <w:szCs w:val="24"/>
        </w:rPr>
        <w:t>As a result, it is anticipated that both capital expenditures and operating expenditures associated with the project will persist in their upward trend. Given th</w:t>
      </w:r>
      <w:r w:rsidR="00BC2FAA">
        <w:rPr>
          <w:szCs w:val="24"/>
        </w:rPr>
        <w:t xml:space="preserve">e </w:t>
      </w:r>
      <w:r w:rsidR="00BC2FAA" w:rsidRPr="00BC2FAA">
        <w:rPr>
          <w:szCs w:val="24"/>
        </w:rPr>
        <w:t>assumptions, we have projected the revenue and production variations for the project during the timeframe of 2025 to 2030.</w:t>
      </w:r>
    </w:p>
    <w:p w14:paraId="3C8D51CA" w14:textId="77777777" w:rsidR="00BC2FAA" w:rsidRPr="00915ADA" w:rsidRDefault="00BC2FAA" w:rsidP="00BC2FAA">
      <w:pPr>
        <w:pStyle w:val="a3"/>
        <w:ind w:left="0" w:firstLine="709"/>
        <w:contextualSpacing/>
        <w:rPr>
          <w:szCs w:val="24"/>
        </w:rPr>
      </w:pPr>
    </w:p>
    <w:p w14:paraId="4C90CFD4" w14:textId="77777777" w:rsidR="00186DAF" w:rsidRDefault="00186DAF" w:rsidP="00186DAF">
      <w:pPr>
        <w:pStyle w:val="a3"/>
        <w:ind w:left="360" w:right="142" w:hangingChars="150" w:hanging="360"/>
        <w:jc w:val="left"/>
        <w:rPr>
          <w:i/>
          <w:sz w:val="24"/>
        </w:rPr>
      </w:pPr>
      <w:r>
        <w:rPr>
          <w:rFonts w:eastAsia="宋体-简" w:hint="eastAsia"/>
          <w:noProof/>
          <w:sz w:val="24"/>
        </w:rPr>
        <w:drawing>
          <wp:inline distT="0" distB="0" distL="0" distR="0" wp14:anchorId="10513C43" wp14:editId="4C2B76AA">
            <wp:extent cx="6120000" cy="3654868"/>
            <wp:effectExtent l="0" t="0" r="1905" b="3175"/>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54991" name="图片 121135499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20000" cy="3654868"/>
                    </a:xfrm>
                    <a:prstGeom prst="rect">
                      <a:avLst/>
                    </a:prstGeom>
                  </pic:spPr>
                </pic:pic>
              </a:graphicData>
            </a:graphic>
          </wp:inline>
        </w:drawing>
      </w:r>
    </w:p>
    <w:p w14:paraId="16774E11" w14:textId="50DDDD0B" w:rsidR="00915ADA" w:rsidRPr="00915ADA" w:rsidRDefault="00915ADA" w:rsidP="00915ADA">
      <w:pPr>
        <w:pStyle w:val="a3"/>
        <w:ind w:left="0" w:firstLine="0"/>
        <w:contextualSpacing/>
        <w:jc w:val="center"/>
        <w:rPr>
          <w:sz w:val="24"/>
        </w:rPr>
      </w:pPr>
      <w:r w:rsidRPr="000F48FB">
        <w:rPr>
          <w:rFonts w:hint="eastAsia"/>
        </w:rPr>
        <w:t>F</w:t>
      </w:r>
      <w:r w:rsidRPr="000F48FB">
        <w:t xml:space="preserve">igure </w:t>
      </w:r>
      <w:r>
        <w:t xml:space="preserve">19 </w:t>
      </w:r>
      <w:r w:rsidRPr="000F48FB">
        <w:t xml:space="preserve">– </w:t>
      </w:r>
      <w:r w:rsidRPr="00915ADA">
        <w:t>The expected revenue and oil and gas production of the Mangistaumunaigaz project</w:t>
      </w:r>
    </w:p>
    <w:p w14:paraId="7A504A58" w14:textId="38CC464F" w:rsidR="00915ADA" w:rsidRPr="00BC2FAA" w:rsidRDefault="0043193E" w:rsidP="00BC2FAA">
      <w:pPr>
        <w:pStyle w:val="a3"/>
        <w:ind w:left="0" w:firstLine="0"/>
        <w:contextualSpacing/>
        <w:rPr>
          <w:sz w:val="24"/>
          <w:szCs w:val="24"/>
        </w:rPr>
      </w:pPr>
      <w:r w:rsidRPr="006F05EA">
        <w:rPr>
          <w:szCs w:val="24"/>
        </w:rPr>
        <w:t>Note</w:t>
      </w:r>
      <w:r w:rsidR="000367D4">
        <w:rPr>
          <w:color w:val="000000" w:themeColor="text1"/>
          <w:sz w:val="24"/>
        </w:rPr>
        <w:t>:</w:t>
      </w:r>
      <w:r w:rsidRPr="0043193E">
        <w:rPr>
          <w:color w:val="000000" w:themeColor="text1"/>
          <w:sz w:val="24"/>
        </w:rPr>
        <w:t xml:space="preserve"> Compiled by author based on the results of calculation</w:t>
      </w:r>
    </w:p>
    <w:p w14:paraId="64EFFEE8" w14:textId="77777777" w:rsidR="00E740D3" w:rsidRDefault="00E740D3" w:rsidP="00915ADA">
      <w:pPr>
        <w:pStyle w:val="a3"/>
        <w:ind w:left="0" w:firstLine="709"/>
        <w:contextualSpacing/>
        <w:rPr>
          <w:szCs w:val="24"/>
        </w:rPr>
      </w:pPr>
    </w:p>
    <w:p w14:paraId="28A770CF" w14:textId="779331F2" w:rsidR="00186DAF" w:rsidRPr="00915ADA" w:rsidRDefault="002103C0" w:rsidP="00915ADA">
      <w:pPr>
        <w:pStyle w:val="a3"/>
        <w:ind w:left="0" w:firstLine="709"/>
        <w:contextualSpacing/>
        <w:rPr>
          <w:szCs w:val="24"/>
        </w:rPr>
      </w:pPr>
      <w:r w:rsidRPr="00915ADA">
        <w:rPr>
          <w:szCs w:val="24"/>
        </w:rPr>
        <w:t xml:space="preserve">Based on the forecast results in Figure 19, the Mangistaumunaigaz project will require additional capital investment to enhance natural gas infrastructure during 2025-2026 due to the projected continuous growth in natural gas production. </w:t>
      </w:r>
      <w:r w:rsidR="00157FED">
        <w:rPr>
          <w:szCs w:val="24"/>
        </w:rPr>
        <w:t>I</w:t>
      </w:r>
      <w:r w:rsidR="00157FED" w:rsidRPr="00157FED">
        <w:rPr>
          <w:szCs w:val="24"/>
        </w:rPr>
        <w:t>nvestment in infrastructure is crucial for ensuring production stability and improving the capacity for natural gas exports. Based on the forecasted revenue estimates, the future oil output of the project is anticipated to stabilize at approximately 6 million tons, while natural gas production is projected to be maintained at 1 billion cubic meters.</w:t>
      </w:r>
    </w:p>
    <w:p w14:paraId="5EEB4AAE" w14:textId="2BC96FDB" w:rsidR="002103C0" w:rsidRPr="00915ADA" w:rsidRDefault="006A3D53" w:rsidP="00915ADA">
      <w:pPr>
        <w:pStyle w:val="a3"/>
        <w:ind w:left="0" w:firstLine="709"/>
        <w:contextualSpacing/>
        <w:rPr>
          <w:i/>
          <w:szCs w:val="24"/>
        </w:rPr>
      </w:pPr>
      <w:r w:rsidRPr="00915ADA">
        <w:rPr>
          <w:i/>
          <w:szCs w:val="24"/>
        </w:rPr>
        <w:t>Kazgermunai project</w:t>
      </w:r>
    </w:p>
    <w:p w14:paraId="69D4E059" w14:textId="622623EA" w:rsidR="006A3D53" w:rsidRPr="00915ADA" w:rsidRDefault="00557073" w:rsidP="00915ADA">
      <w:pPr>
        <w:pStyle w:val="a3"/>
        <w:ind w:left="0" w:firstLine="709"/>
        <w:contextualSpacing/>
        <w:rPr>
          <w:szCs w:val="24"/>
        </w:rPr>
      </w:pPr>
      <w:r w:rsidRPr="00557073">
        <w:rPr>
          <w:szCs w:val="24"/>
        </w:rPr>
        <w:t>The Kazgermunai initiative represents a collaborative oil and gas enterprise managed jointly by KMG and PetroKazakhstan.</w:t>
      </w:r>
      <w:r>
        <w:rPr>
          <w:szCs w:val="24"/>
        </w:rPr>
        <w:t xml:space="preserve"> </w:t>
      </w:r>
      <w:r w:rsidR="006A3D53" w:rsidRPr="00915ADA">
        <w:rPr>
          <w:szCs w:val="24"/>
        </w:rPr>
        <w:t xml:space="preserve">The project includes oil and gas fields such as Akshabulak, Aksay, and Nuraly. </w:t>
      </w:r>
      <w:r w:rsidR="003A69E8" w:rsidRPr="003A69E8">
        <w:rPr>
          <w:szCs w:val="24"/>
        </w:rPr>
        <w:t>In a manner akin to the Aktobemunaigas project, the Kazgermunai project has reached its mid-development stage, during which oil and gas production has surpassed its peak and is now experiencing a steady decline.</w:t>
      </w:r>
      <w:r w:rsidR="006A3D53" w:rsidRPr="00915ADA">
        <w:rPr>
          <w:szCs w:val="24"/>
        </w:rPr>
        <w:t xml:space="preserve"> Future project development will require capital investment for field development and the operation and maintenance of infrastructure.</w:t>
      </w:r>
    </w:p>
    <w:p w14:paraId="1FB08F6B" w14:textId="77777777" w:rsidR="00915ADA" w:rsidRDefault="006A3D53" w:rsidP="00915ADA">
      <w:pPr>
        <w:pStyle w:val="a3"/>
        <w:ind w:left="0" w:firstLine="709"/>
        <w:contextualSpacing/>
        <w:rPr>
          <w:szCs w:val="24"/>
        </w:rPr>
      </w:pPr>
      <w:r w:rsidRPr="00915ADA">
        <w:rPr>
          <w:szCs w:val="24"/>
        </w:rPr>
        <w:t xml:space="preserve">Based on the data published in the </w:t>
      </w:r>
      <w:r w:rsidR="00366B0D" w:rsidRPr="00915ADA">
        <w:rPr>
          <w:szCs w:val="24"/>
        </w:rPr>
        <w:t>CNPC Yearbook 2025</w:t>
      </w:r>
      <w:r w:rsidRPr="00915ADA">
        <w:rPr>
          <w:szCs w:val="24"/>
        </w:rPr>
        <w:t>, we summarize</w:t>
      </w:r>
      <w:r w:rsidR="00D97B76" w:rsidRPr="00915ADA">
        <w:rPr>
          <w:szCs w:val="24"/>
        </w:rPr>
        <w:t>d</w:t>
      </w:r>
      <w:r w:rsidRPr="00915ADA">
        <w:rPr>
          <w:szCs w:val="24"/>
        </w:rPr>
        <w:t xml:space="preserve"> the project's costs and expenditures of Kazgermunai project in Table 2</w:t>
      </w:r>
      <w:r w:rsidR="00915ADA">
        <w:rPr>
          <w:szCs w:val="24"/>
        </w:rPr>
        <w:t>4</w:t>
      </w:r>
      <w:r w:rsidRPr="00915ADA">
        <w:rPr>
          <w:szCs w:val="24"/>
        </w:rPr>
        <w:t>.</w:t>
      </w:r>
    </w:p>
    <w:p w14:paraId="745AFEF2" w14:textId="45566D6C" w:rsidR="006A3D53" w:rsidRDefault="006A3D53" w:rsidP="00915ADA">
      <w:pPr>
        <w:pStyle w:val="a3"/>
        <w:ind w:left="0" w:firstLine="709"/>
        <w:contextualSpacing/>
        <w:rPr>
          <w:szCs w:val="24"/>
        </w:rPr>
      </w:pPr>
      <w:r w:rsidRPr="00915ADA">
        <w:rPr>
          <w:szCs w:val="24"/>
        </w:rPr>
        <w:t xml:space="preserve"> </w:t>
      </w:r>
    </w:p>
    <w:p w14:paraId="372F46F2" w14:textId="49406B0E" w:rsidR="00915ADA" w:rsidRDefault="00915ADA" w:rsidP="00F659CF">
      <w:pPr>
        <w:pStyle w:val="a3"/>
        <w:ind w:left="0" w:firstLine="0"/>
        <w:contextualSpacing/>
        <w:rPr>
          <w:b/>
          <w:sz w:val="24"/>
          <w:szCs w:val="24"/>
          <w:lang w:eastAsia="zh-CN"/>
        </w:rPr>
      </w:pPr>
      <w:r w:rsidRPr="00D748BE">
        <w:t xml:space="preserve">Table </w:t>
      </w:r>
      <w:r>
        <w:t>24</w:t>
      </w:r>
      <w:r w:rsidRPr="00D748BE">
        <w:t xml:space="preserve"> – </w:t>
      </w:r>
      <w:r w:rsidRPr="00915ADA">
        <w:t>The costs and expenditures of the Kazgermunai project (2015-2024)</w:t>
      </w:r>
    </w:p>
    <w:p w14:paraId="5593A367" w14:textId="30AC60D9" w:rsidR="006A3D53" w:rsidRPr="00FF0A67" w:rsidRDefault="006A3D53" w:rsidP="00915ADA">
      <w:pPr>
        <w:pStyle w:val="a3"/>
        <w:ind w:left="0" w:firstLine="0"/>
        <w:contextualSpacing/>
        <w:jc w:val="left"/>
        <w:rPr>
          <w:i/>
          <w:sz w:val="24"/>
          <w:szCs w:val="24"/>
          <w:lang w:eastAsia="zh-CN"/>
        </w:rPr>
      </w:pPr>
    </w:p>
    <w:tbl>
      <w:tblPr>
        <w:tblStyle w:val="a6"/>
        <w:tblW w:w="0" w:type="auto"/>
        <w:tblInd w:w="142" w:type="dxa"/>
        <w:tblLook w:val="04A0" w:firstRow="1" w:lastRow="0" w:firstColumn="1" w:lastColumn="0" w:noHBand="0" w:noVBand="1"/>
      </w:tblPr>
      <w:tblGrid>
        <w:gridCol w:w="1288"/>
        <w:gridCol w:w="1288"/>
        <w:gridCol w:w="1288"/>
        <w:gridCol w:w="1289"/>
        <w:gridCol w:w="1492"/>
        <w:gridCol w:w="1492"/>
        <w:gridCol w:w="1289"/>
      </w:tblGrid>
      <w:tr w:rsidR="006A3D53" w14:paraId="0F2D2A62" w14:textId="77777777" w:rsidTr="004A74F1">
        <w:tc>
          <w:tcPr>
            <w:tcW w:w="1288" w:type="dxa"/>
          </w:tcPr>
          <w:p w14:paraId="1BF08847" w14:textId="77777777" w:rsidR="006A3D53" w:rsidRPr="00DA3367" w:rsidRDefault="006A3D53" w:rsidP="006A3D53">
            <w:pPr>
              <w:pStyle w:val="a3"/>
              <w:ind w:left="0" w:right="142" w:firstLine="0"/>
              <w:jc w:val="center"/>
              <w:rPr>
                <w:b/>
                <w:color w:val="000000" w:themeColor="text1"/>
                <w:sz w:val="24"/>
                <w:szCs w:val="24"/>
                <w:lang w:eastAsia="zh-CN"/>
              </w:rPr>
            </w:pPr>
            <w:r w:rsidRPr="00DA3367">
              <w:rPr>
                <w:rFonts w:hint="eastAsia"/>
                <w:b/>
                <w:color w:val="000000" w:themeColor="text1"/>
                <w:sz w:val="24"/>
                <w:szCs w:val="24"/>
                <w:lang w:eastAsia="zh-CN"/>
              </w:rPr>
              <w:t>Y</w:t>
            </w:r>
            <w:r w:rsidRPr="00DA3367">
              <w:rPr>
                <w:b/>
                <w:color w:val="000000" w:themeColor="text1"/>
                <w:sz w:val="24"/>
                <w:szCs w:val="24"/>
                <w:lang w:eastAsia="zh-CN"/>
              </w:rPr>
              <w:t>ear</w:t>
            </w:r>
          </w:p>
        </w:tc>
        <w:tc>
          <w:tcPr>
            <w:tcW w:w="1288" w:type="dxa"/>
          </w:tcPr>
          <w:p w14:paraId="75A8C7CF" w14:textId="77777777" w:rsidR="006A3D53" w:rsidRPr="00DA3367" w:rsidRDefault="006A3D53" w:rsidP="006A3D53">
            <w:pPr>
              <w:pStyle w:val="a3"/>
              <w:ind w:left="0" w:right="142" w:firstLine="0"/>
              <w:jc w:val="center"/>
              <w:rPr>
                <w:b/>
                <w:color w:val="000000" w:themeColor="text1"/>
                <w:sz w:val="24"/>
                <w:szCs w:val="24"/>
                <w:lang w:eastAsia="zh-CN"/>
              </w:rPr>
            </w:pPr>
            <w:r w:rsidRPr="00DA3367">
              <w:rPr>
                <w:rFonts w:hint="eastAsia"/>
                <w:b/>
                <w:color w:val="000000" w:themeColor="text1"/>
                <w:sz w:val="24"/>
                <w:szCs w:val="24"/>
                <w:lang w:eastAsia="zh-CN"/>
              </w:rPr>
              <w:t>C</w:t>
            </w:r>
            <w:r w:rsidRPr="00DA3367">
              <w:rPr>
                <w:b/>
                <w:color w:val="000000" w:themeColor="text1"/>
                <w:sz w:val="24"/>
                <w:szCs w:val="24"/>
                <w:lang w:eastAsia="zh-CN"/>
              </w:rPr>
              <w:t>APEX (million $)</w:t>
            </w:r>
          </w:p>
        </w:tc>
        <w:tc>
          <w:tcPr>
            <w:tcW w:w="1288" w:type="dxa"/>
          </w:tcPr>
          <w:p w14:paraId="67063CFE" w14:textId="77777777" w:rsidR="006A3D53" w:rsidRPr="00DA3367" w:rsidRDefault="006A3D53" w:rsidP="006A3D53">
            <w:pPr>
              <w:pStyle w:val="a3"/>
              <w:ind w:left="0" w:right="142" w:firstLine="0"/>
              <w:jc w:val="center"/>
              <w:rPr>
                <w:b/>
                <w:color w:val="000000" w:themeColor="text1"/>
                <w:sz w:val="24"/>
                <w:szCs w:val="24"/>
                <w:lang w:eastAsia="zh-CN"/>
              </w:rPr>
            </w:pPr>
            <w:r w:rsidRPr="00DA3367">
              <w:rPr>
                <w:rFonts w:hint="eastAsia"/>
                <w:b/>
                <w:color w:val="000000" w:themeColor="text1"/>
                <w:sz w:val="24"/>
                <w:szCs w:val="24"/>
                <w:lang w:eastAsia="zh-CN"/>
              </w:rPr>
              <w:t>O</w:t>
            </w:r>
            <w:r w:rsidRPr="00DA3367">
              <w:rPr>
                <w:b/>
                <w:color w:val="000000" w:themeColor="text1"/>
                <w:sz w:val="24"/>
                <w:szCs w:val="24"/>
                <w:lang w:eastAsia="zh-CN"/>
              </w:rPr>
              <w:t>PEX (million $)</w:t>
            </w:r>
          </w:p>
        </w:tc>
        <w:tc>
          <w:tcPr>
            <w:tcW w:w="1289" w:type="dxa"/>
          </w:tcPr>
          <w:p w14:paraId="755ED295" w14:textId="77777777" w:rsidR="006A3D53" w:rsidRPr="00DA3367" w:rsidRDefault="006A3D53" w:rsidP="006A3D53">
            <w:pPr>
              <w:pStyle w:val="a3"/>
              <w:ind w:left="0" w:right="142" w:firstLine="0"/>
              <w:jc w:val="center"/>
              <w:rPr>
                <w:b/>
                <w:color w:val="000000" w:themeColor="text1"/>
                <w:sz w:val="24"/>
                <w:szCs w:val="24"/>
                <w:lang w:eastAsia="zh-CN"/>
              </w:rPr>
            </w:pPr>
            <w:r w:rsidRPr="00DA3367">
              <w:rPr>
                <w:rFonts w:hint="eastAsia"/>
                <w:b/>
                <w:color w:val="000000" w:themeColor="text1"/>
                <w:sz w:val="24"/>
                <w:szCs w:val="24"/>
                <w:lang w:eastAsia="zh-CN"/>
              </w:rPr>
              <w:t>T</w:t>
            </w:r>
            <w:r w:rsidRPr="00DA3367">
              <w:rPr>
                <w:b/>
                <w:color w:val="000000" w:themeColor="text1"/>
                <w:sz w:val="24"/>
                <w:szCs w:val="24"/>
                <w:lang w:eastAsia="zh-CN"/>
              </w:rPr>
              <w:t>ax (million $)</w:t>
            </w:r>
          </w:p>
        </w:tc>
        <w:tc>
          <w:tcPr>
            <w:tcW w:w="1492" w:type="dxa"/>
          </w:tcPr>
          <w:p w14:paraId="51C19710" w14:textId="77777777" w:rsidR="006A3D53" w:rsidRPr="00DA3367" w:rsidRDefault="006A3D53" w:rsidP="006A3D53">
            <w:pPr>
              <w:pStyle w:val="a3"/>
              <w:ind w:left="0" w:right="142" w:firstLine="0"/>
              <w:jc w:val="center"/>
              <w:rPr>
                <w:b/>
                <w:color w:val="000000" w:themeColor="text1"/>
                <w:sz w:val="24"/>
                <w:szCs w:val="24"/>
                <w:lang w:eastAsia="zh-CN"/>
              </w:rPr>
            </w:pPr>
            <w:r w:rsidRPr="00DA3367">
              <w:rPr>
                <w:rFonts w:hint="eastAsia"/>
                <w:b/>
                <w:color w:val="000000" w:themeColor="text1"/>
                <w:sz w:val="24"/>
                <w:szCs w:val="24"/>
                <w:lang w:eastAsia="zh-CN"/>
              </w:rPr>
              <w:t>O</w:t>
            </w:r>
            <w:r w:rsidRPr="00DA3367">
              <w:rPr>
                <w:b/>
                <w:color w:val="000000" w:themeColor="text1"/>
                <w:sz w:val="24"/>
                <w:szCs w:val="24"/>
                <w:lang w:eastAsia="zh-CN"/>
              </w:rPr>
              <w:t>il production</w:t>
            </w:r>
          </w:p>
          <w:p w14:paraId="0ACD2140" w14:textId="77777777" w:rsidR="006A3D53" w:rsidRPr="00DA3367" w:rsidRDefault="006A3D53" w:rsidP="006A3D53">
            <w:pPr>
              <w:pStyle w:val="a3"/>
              <w:ind w:left="0" w:right="142" w:firstLine="0"/>
              <w:jc w:val="center"/>
              <w:rPr>
                <w:b/>
                <w:color w:val="000000" w:themeColor="text1"/>
                <w:sz w:val="24"/>
                <w:szCs w:val="24"/>
                <w:lang w:eastAsia="zh-CN"/>
              </w:rPr>
            </w:pPr>
            <w:r w:rsidRPr="00DA3367">
              <w:rPr>
                <w:rFonts w:hint="eastAsia"/>
                <w:b/>
                <w:color w:val="000000" w:themeColor="text1"/>
                <w:sz w:val="24"/>
                <w:szCs w:val="24"/>
                <w:lang w:eastAsia="zh-CN"/>
              </w:rPr>
              <w:t>(</w:t>
            </w:r>
            <w:r w:rsidRPr="00DA3367">
              <w:rPr>
                <w:b/>
                <w:color w:val="000000" w:themeColor="text1"/>
                <w:sz w:val="24"/>
                <w:szCs w:val="24"/>
                <w:lang w:eastAsia="zh-CN"/>
              </w:rPr>
              <w:t>Mt)</w:t>
            </w:r>
          </w:p>
        </w:tc>
        <w:tc>
          <w:tcPr>
            <w:tcW w:w="1492" w:type="dxa"/>
          </w:tcPr>
          <w:p w14:paraId="7A813EF5" w14:textId="77777777" w:rsidR="006A3D53" w:rsidRPr="00DA3367" w:rsidRDefault="006A3D53" w:rsidP="006A3D53">
            <w:pPr>
              <w:pStyle w:val="a3"/>
              <w:ind w:left="0" w:right="142" w:firstLine="0"/>
              <w:jc w:val="center"/>
              <w:rPr>
                <w:b/>
                <w:color w:val="000000" w:themeColor="text1"/>
                <w:sz w:val="24"/>
                <w:szCs w:val="24"/>
                <w:lang w:eastAsia="zh-CN"/>
              </w:rPr>
            </w:pPr>
            <w:r w:rsidRPr="00DA3367">
              <w:rPr>
                <w:rFonts w:hint="eastAsia"/>
                <w:b/>
                <w:color w:val="000000" w:themeColor="text1"/>
                <w:sz w:val="24"/>
                <w:szCs w:val="24"/>
                <w:lang w:eastAsia="zh-CN"/>
              </w:rPr>
              <w:t>G</w:t>
            </w:r>
            <w:r w:rsidRPr="00DA3367">
              <w:rPr>
                <w:b/>
                <w:color w:val="000000" w:themeColor="text1"/>
                <w:sz w:val="24"/>
                <w:szCs w:val="24"/>
                <w:lang w:eastAsia="zh-CN"/>
              </w:rPr>
              <w:t>as production</w:t>
            </w:r>
          </w:p>
          <w:p w14:paraId="4B592B5F" w14:textId="77777777" w:rsidR="006A3D53" w:rsidRPr="00DA3367" w:rsidRDefault="006A3D53" w:rsidP="006A3D53">
            <w:pPr>
              <w:pStyle w:val="a3"/>
              <w:ind w:left="0" w:right="142" w:firstLine="0"/>
              <w:jc w:val="center"/>
              <w:rPr>
                <w:b/>
                <w:color w:val="000000" w:themeColor="text1"/>
                <w:sz w:val="24"/>
                <w:szCs w:val="24"/>
                <w:lang w:eastAsia="zh-CN"/>
              </w:rPr>
            </w:pPr>
            <w:r w:rsidRPr="00DA3367">
              <w:rPr>
                <w:rFonts w:hint="eastAsia"/>
                <w:b/>
                <w:color w:val="000000" w:themeColor="text1"/>
                <w:sz w:val="24"/>
                <w:szCs w:val="24"/>
                <w:lang w:eastAsia="zh-CN"/>
              </w:rPr>
              <w:t>(</w:t>
            </w:r>
            <w:r w:rsidRPr="00DA3367">
              <w:rPr>
                <w:b/>
                <w:color w:val="000000" w:themeColor="text1"/>
                <w:sz w:val="24"/>
                <w:szCs w:val="24"/>
                <w:lang w:eastAsia="zh-CN"/>
              </w:rPr>
              <w:t>Bcm)</w:t>
            </w:r>
          </w:p>
        </w:tc>
        <w:tc>
          <w:tcPr>
            <w:tcW w:w="1289" w:type="dxa"/>
          </w:tcPr>
          <w:p w14:paraId="36E1CAC8" w14:textId="77777777" w:rsidR="006A3D53" w:rsidRPr="00DA3367" w:rsidRDefault="006A3D53" w:rsidP="006A3D53">
            <w:pPr>
              <w:pStyle w:val="a3"/>
              <w:ind w:left="0" w:right="142" w:firstLine="0"/>
              <w:jc w:val="center"/>
              <w:rPr>
                <w:b/>
                <w:color w:val="000000" w:themeColor="text1"/>
                <w:sz w:val="24"/>
                <w:szCs w:val="24"/>
                <w:lang w:eastAsia="zh-CN"/>
              </w:rPr>
            </w:pPr>
            <w:r w:rsidRPr="00DA3367">
              <w:rPr>
                <w:rFonts w:hint="eastAsia"/>
                <w:b/>
                <w:color w:val="000000" w:themeColor="text1"/>
                <w:sz w:val="24"/>
                <w:szCs w:val="24"/>
                <w:lang w:eastAsia="zh-CN"/>
              </w:rPr>
              <w:t>T</w:t>
            </w:r>
            <w:r w:rsidRPr="00DA3367">
              <w:rPr>
                <w:b/>
                <w:color w:val="000000" w:themeColor="text1"/>
                <w:sz w:val="24"/>
                <w:szCs w:val="24"/>
                <w:lang w:eastAsia="zh-CN"/>
              </w:rPr>
              <w:t>ax fee ($/t)</w:t>
            </w:r>
          </w:p>
        </w:tc>
      </w:tr>
      <w:tr w:rsidR="006A3D53" w14:paraId="54342BA1" w14:textId="77777777" w:rsidTr="004A74F1">
        <w:tc>
          <w:tcPr>
            <w:tcW w:w="1288" w:type="dxa"/>
          </w:tcPr>
          <w:p w14:paraId="52BFAF44" w14:textId="77777777" w:rsidR="006A3D53" w:rsidRDefault="006A3D53"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015</w:t>
            </w:r>
          </w:p>
        </w:tc>
        <w:tc>
          <w:tcPr>
            <w:tcW w:w="1288" w:type="dxa"/>
          </w:tcPr>
          <w:p w14:paraId="1EB3B05A" w14:textId="2736CC13" w:rsidR="006A3D53" w:rsidRDefault="006A3D53"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6</w:t>
            </w:r>
            <w:r>
              <w:rPr>
                <w:color w:val="000000" w:themeColor="text1"/>
                <w:sz w:val="24"/>
                <w:szCs w:val="24"/>
                <w:lang w:eastAsia="zh-CN"/>
              </w:rPr>
              <w:t>8</w:t>
            </w:r>
          </w:p>
        </w:tc>
        <w:tc>
          <w:tcPr>
            <w:tcW w:w="1288" w:type="dxa"/>
          </w:tcPr>
          <w:p w14:paraId="6E812EB4" w14:textId="04CCA520"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199</w:t>
            </w:r>
          </w:p>
        </w:tc>
        <w:tc>
          <w:tcPr>
            <w:tcW w:w="1289" w:type="dxa"/>
          </w:tcPr>
          <w:p w14:paraId="6CE9B091" w14:textId="02B0EEA8"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191</w:t>
            </w:r>
          </w:p>
        </w:tc>
        <w:tc>
          <w:tcPr>
            <w:tcW w:w="1492" w:type="dxa"/>
          </w:tcPr>
          <w:p w14:paraId="5C278A35" w14:textId="3637000F"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3.2</w:t>
            </w:r>
          </w:p>
        </w:tc>
        <w:tc>
          <w:tcPr>
            <w:tcW w:w="1492" w:type="dxa"/>
          </w:tcPr>
          <w:p w14:paraId="73EE03DE" w14:textId="0FD33BB9" w:rsidR="006A3D53" w:rsidRDefault="006A3D53"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.56</w:t>
            </w:r>
          </w:p>
        </w:tc>
        <w:tc>
          <w:tcPr>
            <w:tcW w:w="1289" w:type="dxa"/>
          </w:tcPr>
          <w:p w14:paraId="0D175C14" w14:textId="6D5016CF" w:rsidR="006A3D53" w:rsidRDefault="00B8032C" w:rsidP="006A3D53">
            <w:pPr>
              <w:pStyle w:val="a3"/>
              <w:ind w:left="0" w:right="142" w:firstLine="0"/>
              <w:jc w:val="center"/>
              <w:rPr>
                <w:color w:val="000000" w:themeColor="text1"/>
                <w:sz w:val="24"/>
                <w:szCs w:val="24"/>
                <w:lang w:eastAsia="zh-CN"/>
              </w:rPr>
            </w:pPr>
            <w:r>
              <w:rPr>
                <w:color w:val="000000" w:themeColor="text1"/>
                <w:sz w:val="24"/>
                <w:szCs w:val="24"/>
                <w:lang w:eastAsia="zh-CN"/>
              </w:rPr>
              <w:t>58.2</w:t>
            </w:r>
          </w:p>
        </w:tc>
      </w:tr>
      <w:tr w:rsidR="006A3D53" w14:paraId="35A1120D" w14:textId="77777777" w:rsidTr="004A74F1">
        <w:tc>
          <w:tcPr>
            <w:tcW w:w="1288" w:type="dxa"/>
          </w:tcPr>
          <w:p w14:paraId="707A9A73" w14:textId="77777777" w:rsidR="006A3D53" w:rsidRDefault="006A3D53"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016</w:t>
            </w:r>
          </w:p>
        </w:tc>
        <w:tc>
          <w:tcPr>
            <w:tcW w:w="1288" w:type="dxa"/>
          </w:tcPr>
          <w:p w14:paraId="2A841B40" w14:textId="05F80649" w:rsidR="006A3D53" w:rsidRDefault="006A3D53"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0</w:t>
            </w:r>
          </w:p>
        </w:tc>
        <w:tc>
          <w:tcPr>
            <w:tcW w:w="1288" w:type="dxa"/>
          </w:tcPr>
          <w:p w14:paraId="29162843" w14:textId="7170FDAC"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141</w:t>
            </w:r>
          </w:p>
        </w:tc>
        <w:tc>
          <w:tcPr>
            <w:tcW w:w="1289" w:type="dxa"/>
          </w:tcPr>
          <w:p w14:paraId="52136D27" w14:textId="783F8CA6"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150</w:t>
            </w:r>
          </w:p>
        </w:tc>
        <w:tc>
          <w:tcPr>
            <w:tcW w:w="1492" w:type="dxa"/>
          </w:tcPr>
          <w:p w14:paraId="4E4F50B3" w14:textId="62A2F34C"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3.1</w:t>
            </w:r>
          </w:p>
        </w:tc>
        <w:tc>
          <w:tcPr>
            <w:tcW w:w="1492" w:type="dxa"/>
          </w:tcPr>
          <w:p w14:paraId="53D7D392" w14:textId="1F9C0959" w:rsidR="006A3D53" w:rsidRDefault="006A3D53"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.69</w:t>
            </w:r>
          </w:p>
        </w:tc>
        <w:tc>
          <w:tcPr>
            <w:tcW w:w="1289" w:type="dxa"/>
          </w:tcPr>
          <w:p w14:paraId="19DC5B23" w14:textId="60E3C221" w:rsidR="006A3D53" w:rsidRDefault="00B8032C" w:rsidP="006A3D53">
            <w:pPr>
              <w:pStyle w:val="a3"/>
              <w:ind w:left="0" w:right="142" w:firstLine="0"/>
              <w:jc w:val="center"/>
              <w:rPr>
                <w:color w:val="000000" w:themeColor="text1"/>
                <w:sz w:val="24"/>
                <w:szCs w:val="24"/>
                <w:lang w:eastAsia="zh-CN"/>
              </w:rPr>
            </w:pPr>
            <w:r>
              <w:rPr>
                <w:color w:val="000000" w:themeColor="text1"/>
                <w:sz w:val="24"/>
                <w:szCs w:val="24"/>
                <w:lang w:eastAsia="zh-CN"/>
              </w:rPr>
              <w:t>47.3</w:t>
            </w:r>
          </w:p>
        </w:tc>
      </w:tr>
      <w:tr w:rsidR="006A3D53" w14:paraId="54C95A90" w14:textId="77777777" w:rsidTr="004A74F1">
        <w:tc>
          <w:tcPr>
            <w:tcW w:w="1288" w:type="dxa"/>
          </w:tcPr>
          <w:p w14:paraId="7F3E495F" w14:textId="77777777" w:rsidR="006A3D53" w:rsidRDefault="006A3D53"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017</w:t>
            </w:r>
          </w:p>
        </w:tc>
        <w:tc>
          <w:tcPr>
            <w:tcW w:w="1288" w:type="dxa"/>
          </w:tcPr>
          <w:p w14:paraId="1391BAC0" w14:textId="4A624A18" w:rsidR="006A3D53" w:rsidRDefault="006A3D53"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4</w:t>
            </w:r>
            <w:r>
              <w:rPr>
                <w:color w:val="000000" w:themeColor="text1"/>
                <w:sz w:val="24"/>
                <w:szCs w:val="24"/>
                <w:lang w:eastAsia="zh-CN"/>
              </w:rPr>
              <w:t>3</w:t>
            </w:r>
          </w:p>
        </w:tc>
        <w:tc>
          <w:tcPr>
            <w:tcW w:w="1288" w:type="dxa"/>
          </w:tcPr>
          <w:p w14:paraId="58B60754" w14:textId="740B8A14"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142</w:t>
            </w:r>
          </w:p>
        </w:tc>
        <w:tc>
          <w:tcPr>
            <w:tcW w:w="1289" w:type="dxa"/>
          </w:tcPr>
          <w:p w14:paraId="5A440877" w14:textId="5957111C"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192</w:t>
            </w:r>
          </w:p>
        </w:tc>
        <w:tc>
          <w:tcPr>
            <w:tcW w:w="1492" w:type="dxa"/>
          </w:tcPr>
          <w:p w14:paraId="7F05AD18" w14:textId="1009B53E"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2.9</w:t>
            </w:r>
          </w:p>
        </w:tc>
        <w:tc>
          <w:tcPr>
            <w:tcW w:w="1492" w:type="dxa"/>
          </w:tcPr>
          <w:p w14:paraId="17CE7931" w14:textId="486350AF" w:rsidR="006A3D53" w:rsidRDefault="006A3D53"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.83</w:t>
            </w:r>
          </w:p>
        </w:tc>
        <w:tc>
          <w:tcPr>
            <w:tcW w:w="1289" w:type="dxa"/>
          </w:tcPr>
          <w:p w14:paraId="670C0FDC" w14:textId="231A6D67" w:rsidR="006A3D53" w:rsidRDefault="00B8032C" w:rsidP="006A3D53">
            <w:pPr>
              <w:pStyle w:val="a3"/>
              <w:ind w:left="0" w:right="142" w:firstLine="0"/>
              <w:jc w:val="center"/>
              <w:rPr>
                <w:color w:val="000000" w:themeColor="text1"/>
                <w:sz w:val="24"/>
                <w:szCs w:val="24"/>
                <w:lang w:eastAsia="zh-CN"/>
              </w:rPr>
            </w:pPr>
            <w:r>
              <w:rPr>
                <w:color w:val="000000" w:themeColor="text1"/>
                <w:sz w:val="24"/>
                <w:szCs w:val="24"/>
                <w:lang w:eastAsia="zh-CN"/>
              </w:rPr>
              <w:t>64.4</w:t>
            </w:r>
          </w:p>
        </w:tc>
      </w:tr>
      <w:tr w:rsidR="006A3D53" w14:paraId="4FA89999" w14:textId="77777777" w:rsidTr="004A74F1">
        <w:tc>
          <w:tcPr>
            <w:tcW w:w="1288" w:type="dxa"/>
          </w:tcPr>
          <w:p w14:paraId="4BA438E1" w14:textId="77777777" w:rsidR="006A3D53" w:rsidRDefault="006A3D53"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018</w:t>
            </w:r>
          </w:p>
        </w:tc>
        <w:tc>
          <w:tcPr>
            <w:tcW w:w="1288" w:type="dxa"/>
          </w:tcPr>
          <w:p w14:paraId="7626DF29" w14:textId="21B26A10" w:rsidR="006A3D53" w:rsidRDefault="006A3D53"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5</w:t>
            </w:r>
            <w:r>
              <w:rPr>
                <w:color w:val="000000" w:themeColor="text1"/>
                <w:sz w:val="24"/>
                <w:szCs w:val="24"/>
                <w:lang w:eastAsia="zh-CN"/>
              </w:rPr>
              <w:t>0</w:t>
            </w:r>
          </w:p>
        </w:tc>
        <w:tc>
          <w:tcPr>
            <w:tcW w:w="1288" w:type="dxa"/>
          </w:tcPr>
          <w:p w14:paraId="4C4C166A" w14:textId="301A3A27"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146</w:t>
            </w:r>
          </w:p>
        </w:tc>
        <w:tc>
          <w:tcPr>
            <w:tcW w:w="1289" w:type="dxa"/>
          </w:tcPr>
          <w:p w14:paraId="1E04B75A" w14:textId="6B0EDA3E"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256</w:t>
            </w:r>
          </w:p>
        </w:tc>
        <w:tc>
          <w:tcPr>
            <w:tcW w:w="1492" w:type="dxa"/>
          </w:tcPr>
          <w:p w14:paraId="35FABF2E" w14:textId="72011562"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2.8</w:t>
            </w:r>
          </w:p>
        </w:tc>
        <w:tc>
          <w:tcPr>
            <w:tcW w:w="1492" w:type="dxa"/>
          </w:tcPr>
          <w:p w14:paraId="6F850620" w14:textId="5F8A619A" w:rsidR="006A3D53" w:rsidRDefault="006A3D53"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.73</w:t>
            </w:r>
          </w:p>
        </w:tc>
        <w:tc>
          <w:tcPr>
            <w:tcW w:w="1289" w:type="dxa"/>
          </w:tcPr>
          <w:p w14:paraId="5D48DF3A" w14:textId="098ED0A1"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89.</w:t>
            </w:r>
            <w:r w:rsidR="00B8032C">
              <w:rPr>
                <w:color w:val="000000" w:themeColor="text1"/>
                <w:sz w:val="24"/>
                <w:szCs w:val="24"/>
                <w:lang w:eastAsia="zh-CN"/>
              </w:rPr>
              <w:t>1</w:t>
            </w:r>
          </w:p>
        </w:tc>
      </w:tr>
      <w:tr w:rsidR="006A3D53" w14:paraId="27B1F4A0" w14:textId="77777777" w:rsidTr="004A74F1">
        <w:tc>
          <w:tcPr>
            <w:tcW w:w="1288" w:type="dxa"/>
          </w:tcPr>
          <w:p w14:paraId="12196125" w14:textId="77777777" w:rsidR="006A3D53" w:rsidRDefault="006A3D53"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019</w:t>
            </w:r>
          </w:p>
        </w:tc>
        <w:tc>
          <w:tcPr>
            <w:tcW w:w="1288" w:type="dxa"/>
          </w:tcPr>
          <w:p w14:paraId="72B084C2" w14:textId="26F11C24" w:rsidR="006A3D53" w:rsidRDefault="006A3D53"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2</w:t>
            </w:r>
          </w:p>
        </w:tc>
        <w:tc>
          <w:tcPr>
            <w:tcW w:w="1288" w:type="dxa"/>
          </w:tcPr>
          <w:p w14:paraId="78E1E8C8" w14:textId="62E06F9A"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131</w:t>
            </w:r>
          </w:p>
        </w:tc>
        <w:tc>
          <w:tcPr>
            <w:tcW w:w="1289" w:type="dxa"/>
          </w:tcPr>
          <w:p w14:paraId="0DAC267D" w14:textId="11DFB4B3"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173</w:t>
            </w:r>
          </w:p>
        </w:tc>
        <w:tc>
          <w:tcPr>
            <w:tcW w:w="1492" w:type="dxa"/>
          </w:tcPr>
          <w:p w14:paraId="204D3732" w14:textId="4218F91E"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2.3</w:t>
            </w:r>
          </w:p>
        </w:tc>
        <w:tc>
          <w:tcPr>
            <w:tcW w:w="1492" w:type="dxa"/>
          </w:tcPr>
          <w:p w14:paraId="4D4B2BF7" w14:textId="7ABACD78" w:rsidR="006A3D53" w:rsidRDefault="006A3D53"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.65</w:t>
            </w:r>
          </w:p>
        </w:tc>
        <w:tc>
          <w:tcPr>
            <w:tcW w:w="1289" w:type="dxa"/>
          </w:tcPr>
          <w:p w14:paraId="57E2826A" w14:textId="134F6CE1" w:rsidR="006A3D53" w:rsidRDefault="00B8032C" w:rsidP="006A3D53">
            <w:pPr>
              <w:pStyle w:val="a3"/>
              <w:ind w:left="0" w:right="142" w:firstLine="0"/>
              <w:jc w:val="center"/>
              <w:rPr>
                <w:color w:val="000000" w:themeColor="text1"/>
                <w:sz w:val="24"/>
                <w:szCs w:val="24"/>
                <w:lang w:eastAsia="zh-CN"/>
              </w:rPr>
            </w:pPr>
            <w:r>
              <w:rPr>
                <w:color w:val="000000" w:themeColor="text1"/>
                <w:sz w:val="24"/>
                <w:szCs w:val="24"/>
                <w:lang w:eastAsia="zh-CN"/>
              </w:rPr>
              <w:t>75.0</w:t>
            </w:r>
          </w:p>
        </w:tc>
      </w:tr>
      <w:tr w:rsidR="006A3D53" w14:paraId="5936AADC" w14:textId="77777777" w:rsidTr="004A74F1">
        <w:tc>
          <w:tcPr>
            <w:tcW w:w="1288" w:type="dxa"/>
          </w:tcPr>
          <w:p w14:paraId="710268FA" w14:textId="77777777" w:rsidR="006A3D53" w:rsidRDefault="006A3D53"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020</w:t>
            </w:r>
          </w:p>
        </w:tc>
        <w:tc>
          <w:tcPr>
            <w:tcW w:w="1288" w:type="dxa"/>
          </w:tcPr>
          <w:p w14:paraId="04822A45" w14:textId="1C1FED0B"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23</w:t>
            </w:r>
          </w:p>
        </w:tc>
        <w:tc>
          <w:tcPr>
            <w:tcW w:w="1288" w:type="dxa"/>
          </w:tcPr>
          <w:p w14:paraId="109C5ED4" w14:textId="7EA95B50"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99</w:t>
            </w:r>
          </w:p>
        </w:tc>
        <w:tc>
          <w:tcPr>
            <w:tcW w:w="1289" w:type="dxa"/>
          </w:tcPr>
          <w:p w14:paraId="59EEA29C" w14:textId="4AC310B2"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65</w:t>
            </w:r>
          </w:p>
        </w:tc>
        <w:tc>
          <w:tcPr>
            <w:tcW w:w="1492" w:type="dxa"/>
          </w:tcPr>
          <w:p w14:paraId="32E13255" w14:textId="611065D7"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1.7</w:t>
            </w:r>
          </w:p>
        </w:tc>
        <w:tc>
          <w:tcPr>
            <w:tcW w:w="1492" w:type="dxa"/>
          </w:tcPr>
          <w:p w14:paraId="0454C3CB" w14:textId="2245A6D3" w:rsidR="006A3D53" w:rsidRDefault="006A3D53"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.53</w:t>
            </w:r>
          </w:p>
        </w:tc>
        <w:tc>
          <w:tcPr>
            <w:tcW w:w="1289" w:type="dxa"/>
          </w:tcPr>
          <w:p w14:paraId="42E7FF37" w14:textId="4F54D2F2" w:rsidR="006A3D53" w:rsidRDefault="00B8032C" w:rsidP="006A3D53">
            <w:pPr>
              <w:pStyle w:val="a3"/>
              <w:ind w:left="0" w:right="142" w:firstLine="0"/>
              <w:jc w:val="center"/>
              <w:rPr>
                <w:color w:val="000000" w:themeColor="text1"/>
                <w:sz w:val="24"/>
                <w:szCs w:val="24"/>
                <w:lang w:eastAsia="zh-CN"/>
              </w:rPr>
            </w:pPr>
            <w:r>
              <w:rPr>
                <w:color w:val="000000" w:themeColor="text1"/>
                <w:sz w:val="24"/>
                <w:szCs w:val="24"/>
                <w:lang w:eastAsia="zh-CN"/>
              </w:rPr>
              <w:t>39.4</w:t>
            </w:r>
          </w:p>
        </w:tc>
      </w:tr>
      <w:tr w:rsidR="006A3D53" w14:paraId="5966DFF6" w14:textId="77777777" w:rsidTr="004A74F1">
        <w:tc>
          <w:tcPr>
            <w:tcW w:w="1288" w:type="dxa"/>
          </w:tcPr>
          <w:p w14:paraId="21459782" w14:textId="77777777" w:rsidR="006A3D53" w:rsidRDefault="006A3D53"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021</w:t>
            </w:r>
          </w:p>
        </w:tc>
        <w:tc>
          <w:tcPr>
            <w:tcW w:w="1288" w:type="dxa"/>
          </w:tcPr>
          <w:p w14:paraId="05D22B0D" w14:textId="28B83733"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20</w:t>
            </w:r>
          </w:p>
        </w:tc>
        <w:tc>
          <w:tcPr>
            <w:tcW w:w="1288" w:type="dxa"/>
          </w:tcPr>
          <w:p w14:paraId="6ACA3683" w14:textId="44706C25"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110</w:t>
            </w:r>
          </w:p>
        </w:tc>
        <w:tc>
          <w:tcPr>
            <w:tcW w:w="1289" w:type="dxa"/>
          </w:tcPr>
          <w:p w14:paraId="6A9A208B" w14:textId="6C205073"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140</w:t>
            </w:r>
          </w:p>
        </w:tc>
        <w:tc>
          <w:tcPr>
            <w:tcW w:w="1492" w:type="dxa"/>
          </w:tcPr>
          <w:p w14:paraId="35DF767F" w14:textId="1678E8E9"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1.5</w:t>
            </w:r>
          </w:p>
        </w:tc>
        <w:tc>
          <w:tcPr>
            <w:tcW w:w="1492" w:type="dxa"/>
          </w:tcPr>
          <w:p w14:paraId="58D1C598" w14:textId="1E9223C8" w:rsidR="006A3D53" w:rsidRDefault="006A3D53"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.08</w:t>
            </w:r>
          </w:p>
        </w:tc>
        <w:tc>
          <w:tcPr>
            <w:tcW w:w="1289" w:type="dxa"/>
          </w:tcPr>
          <w:p w14:paraId="029641CC" w14:textId="076114F2" w:rsidR="006A3D53" w:rsidRDefault="00B8032C" w:rsidP="006A3D53">
            <w:pPr>
              <w:pStyle w:val="a3"/>
              <w:ind w:left="0" w:right="142" w:firstLine="0"/>
              <w:jc w:val="center"/>
              <w:rPr>
                <w:color w:val="000000" w:themeColor="text1"/>
                <w:sz w:val="24"/>
                <w:szCs w:val="24"/>
                <w:lang w:eastAsia="zh-CN"/>
              </w:rPr>
            </w:pPr>
            <w:r>
              <w:rPr>
                <w:color w:val="000000" w:themeColor="text1"/>
                <w:sz w:val="24"/>
                <w:szCs w:val="24"/>
                <w:lang w:eastAsia="zh-CN"/>
              </w:rPr>
              <w:t>89.4</w:t>
            </w:r>
          </w:p>
        </w:tc>
      </w:tr>
      <w:tr w:rsidR="006A3D53" w14:paraId="2C42D942" w14:textId="77777777" w:rsidTr="004A74F1">
        <w:tc>
          <w:tcPr>
            <w:tcW w:w="1288" w:type="dxa"/>
          </w:tcPr>
          <w:p w14:paraId="5AAACAB1" w14:textId="77777777" w:rsidR="006A3D53" w:rsidRDefault="006A3D53"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022</w:t>
            </w:r>
          </w:p>
        </w:tc>
        <w:tc>
          <w:tcPr>
            <w:tcW w:w="1288" w:type="dxa"/>
          </w:tcPr>
          <w:p w14:paraId="652ECF7A" w14:textId="352CD62F"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21</w:t>
            </w:r>
          </w:p>
        </w:tc>
        <w:tc>
          <w:tcPr>
            <w:tcW w:w="1288" w:type="dxa"/>
          </w:tcPr>
          <w:p w14:paraId="4FDA59BB" w14:textId="5EBFAEC9"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97</w:t>
            </w:r>
          </w:p>
        </w:tc>
        <w:tc>
          <w:tcPr>
            <w:tcW w:w="1289" w:type="dxa"/>
          </w:tcPr>
          <w:p w14:paraId="06B12FAE" w14:textId="5AFF498A"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181</w:t>
            </w:r>
          </w:p>
        </w:tc>
        <w:tc>
          <w:tcPr>
            <w:tcW w:w="1492" w:type="dxa"/>
          </w:tcPr>
          <w:p w14:paraId="567EEA65" w14:textId="2B926F00"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1.3</w:t>
            </w:r>
          </w:p>
        </w:tc>
        <w:tc>
          <w:tcPr>
            <w:tcW w:w="1492" w:type="dxa"/>
          </w:tcPr>
          <w:p w14:paraId="5DF309C5" w14:textId="4BEF070A" w:rsidR="006A3D53" w:rsidRDefault="006A3D53"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.65</w:t>
            </w:r>
          </w:p>
        </w:tc>
        <w:tc>
          <w:tcPr>
            <w:tcW w:w="1289" w:type="dxa"/>
          </w:tcPr>
          <w:p w14:paraId="4FCAA5AE" w14:textId="3E500BD6"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13</w:t>
            </w:r>
            <w:r w:rsidR="00B8032C">
              <w:rPr>
                <w:color w:val="000000" w:themeColor="text1"/>
                <w:sz w:val="24"/>
                <w:szCs w:val="24"/>
                <w:lang w:eastAsia="zh-CN"/>
              </w:rPr>
              <w:t>4.3</w:t>
            </w:r>
          </w:p>
        </w:tc>
      </w:tr>
      <w:tr w:rsidR="006A3D53" w14:paraId="613167D6" w14:textId="77777777" w:rsidTr="004A74F1">
        <w:tc>
          <w:tcPr>
            <w:tcW w:w="1288" w:type="dxa"/>
          </w:tcPr>
          <w:p w14:paraId="1B9572AD" w14:textId="77777777" w:rsidR="006A3D53" w:rsidRDefault="006A3D53"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023</w:t>
            </w:r>
          </w:p>
        </w:tc>
        <w:tc>
          <w:tcPr>
            <w:tcW w:w="1288" w:type="dxa"/>
          </w:tcPr>
          <w:p w14:paraId="4F5D0514" w14:textId="6CCD41E9"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27</w:t>
            </w:r>
          </w:p>
        </w:tc>
        <w:tc>
          <w:tcPr>
            <w:tcW w:w="1288" w:type="dxa"/>
          </w:tcPr>
          <w:p w14:paraId="3E98ACE1" w14:textId="6CACB9D7"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110</w:t>
            </w:r>
          </w:p>
        </w:tc>
        <w:tc>
          <w:tcPr>
            <w:tcW w:w="1289" w:type="dxa"/>
          </w:tcPr>
          <w:p w14:paraId="022CFAB3" w14:textId="74E1344B"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131</w:t>
            </w:r>
          </w:p>
        </w:tc>
        <w:tc>
          <w:tcPr>
            <w:tcW w:w="1492" w:type="dxa"/>
          </w:tcPr>
          <w:p w14:paraId="129A5908" w14:textId="3D9F8A1B"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1.2</w:t>
            </w:r>
          </w:p>
        </w:tc>
        <w:tc>
          <w:tcPr>
            <w:tcW w:w="1492" w:type="dxa"/>
          </w:tcPr>
          <w:p w14:paraId="46563DA2" w14:textId="77777777" w:rsidR="006A3D53" w:rsidRDefault="006A3D53" w:rsidP="006A3D53">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.85</w:t>
            </w:r>
          </w:p>
        </w:tc>
        <w:tc>
          <w:tcPr>
            <w:tcW w:w="1289" w:type="dxa"/>
          </w:tcPr>
          <w:p w14:paraId="75874365" w14:textId="7F185C0F" w:rsidR="006A3D53" w:rsidRDefault="00B8032C" w:rsidP="006A3D53">
            <w:pPr>
              <w:pStyle w:val="a3"/>
              <w:ind w:left="0" w:right="142" w:firstLine="0"/>
              <w:jc w:val="center"/>
              <w:rPr>
                <w:color w:val="000000" w:themeColor="text1"/>
                <w:sz w:val="24"/>
                <w:szCs w:val="24"/>
                <w:lang w:eastAsia="zh-CN"/>
              </w:rPr>
            </w:pPr>
            <w:r>
              <w:rPr>
                <w:color w:val="000000" w:themeColor="text1"/>
                <w:sz w:val="24"/>
                <w:szCs w:val="24"/>
                <w:lang w:eastAsia="zh-CN"/>
              </w:rPr>
              <w:t>106.9</w:t>
            </w:r>
          </w:p>
        </w:tc>
      </w:tr>
      <w:tr w:rsidR="006A3D53" w14:paraId="0F49AA04" w14:textId="77777777" w:rsidTr="004A74F1">
        <w:tc>
          <w:tcPr>
            <w:tcW w:w="1288" w:type="dxa"/>
          </w:tcPr>
          <w:p w14:paraId="3F69572E" w14:textId="77777777" w:rsidR="006A3D53" w:rsidRDefault="006A3D53" w:rsidP="006A3D53">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024</w:t>
            </w:r>
          </w:p>
        </w:tc>
        <w:tc>
          <w:tcPr>
            <w:tcW w:w="1288" w:type="dxa"/>
          </w:tcPr>
          <w:p w14:paraId="474262C4" w14:textId="74647CC2"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16</w:t>
            </w:r>
          </w:p>
        </w:tc>
        <w:tc>
          <w:tcPr>
            <w:tcW w:w="1288" w:type="dxa"/>
          </w:tcPr>
          <w:p w14:paraId="58D3D7FC" w14:textId="223EF983"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118</w:t>
            </w:r>
          </w:p>
        </w:tc>
        <w:tc>
          <w:tcPr>
            <w:tcW w:w="1289" w:type="dxa"/>
          </w:tcPr>
          <w:p w14:paraId="5211D622" w14:textId="53EB01A1"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111</w:t>
            </w:r>
          </w:p>
        </w:tc>
        <w:tc>
          <w:tcPr>
            <w:tcW w:w="1492" w:type="dxa"/>
          </w:tcPr>
          <w:p w14:paraId="1150AC4C" w14:textId="0F7AE541"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1.1</w:t>
            </w:r>
          </w:p>
        </w:tc>
        <w:tc>
          <w:tcPr>
            <w:tcW w:w="1492" w:type="dxa"/>
          </w:tcPr>
          <w:p w14:paraId="5EEEA032" w14:textId="1220DE38"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0.86</w:t>
            </w:r>
          </w:p>
        </w:tc>
        <w:tc>
          <w:tcPr>
            <w:tcW w:w="1289" w:type="dxa"/>
          </w:tcPr>
          <w:p w14:paraId="03848E09" w14:textId="00545750" w:rsidR="006A3D53" w:rsidRDefault="006A3D53" w:rsidP="006A3D53">
            <w:pPr>
              <w:pStyle w:val="a3"/>
              <w:ind w:left="0" w:right="142" w:firstLine="0"/>
              <w:jc w:val="center"/>
              <w:rPr>
                <w:color w:val="000000" w:themeColor="text1"/>
                <w:sz w:val="24"/>
                <w:szCs w:val="24"/>
                <w:lang w:eastAsia="zh-CN"/>
              </w:rPr>
            </w:pPr>
            <w:r>
              <w:rPr>
                <w:color w:val="000000" w:themeColor="text1"/>
                <w:sz w:val="24"/>
                <w:szCs w:val="24"/>
                <w:lang w:eastAsia="zh-CN"/>
              </w:rPr>
              <w:t>10</w:t>
            </w:r>
            <w:r w:rsidR="00B8032C">
              <w:rPr>
                <w:color w:val="000000" w:themeColor="text1"/>
                <w:sz w:val="24"/>
                <w:szCs w:val="24"/>
                <w:lang w:eastAsia="zh-CN"/>
              </w:rPr>
              <w:t>5.1</w:t>
            </w:r>
          </w:p>
        </w:tc>
      </w:tr>
      <w:tr w:rsidR="00915ADA" w14:paraId="6901A700" w14:textId="77777777" w:rsidTr="004A74F1">
        <w:tc>
          <w:tcPr>
            <w:tcW w:w="9426" w:type="dxa"/>
            <w:gridSpan w:val="7"/>
          </w:tcPr>
          <w:p w14:paraId="3FF30488" w14:textId="70B85136" w:rsidR="00915ADA" w:rsidRDefault="00915ADA" w:rsidP="00915ADA">
            <w:pPr>
              <w:pStyle w:val="a3"/>
              <w:ind w:left="0" w:right="142" w:firstLine="0"/>
              <w:rPr>
                <w:color w:val="000000" w:themeColor="text1"/>
                <w:sz w:val="24"/>
                <w:szCs w:val="24"/>
                <w:lang w:eastAsia="zh-CN"/>
              </w:rPr>
            </w:pPr>
            <w:r w:rsidRPr="00915ADA">
              <w:rPr>
                <w:color w:val="000000" w:themeColor="text1"/>
                <w:sz w:val="24"/>
                <w:szCs w:val="24"/>
                <w:lang w:eastAsia="zh-CN"/>
              </w:rPr>
              <w:t>Source</w:t>
            </w:r>
            <w:r w:rsidR="000367D4">
              <w:rPr>
                <w:color w:val="000000" w:themeColor="text1"/>
                <w:sz w:val="24"/>
                <w:szCs w:val="24"/>
                <w:lang w:eastAsia="zh-CN"/>
              </w:rPr>
              <w:t>:</w:t>
            </w:r>
            <w:r w:rsidRPr="00915ADA">
              <w:rPr>
                <w:color w:val="000000" w:themeColor="text1"/>
                <w:sz w:val="24"/>
                <w:szCs w:val="24"/>
                <w:lang w:eastAsia="zh-CN"/>
              </w:rPr>
              <w:t xml:space="preserve"> Comp</w:t>
            </w:r>
            <w:r w:rsidR="009857F4">
              <w:rPr>
                <w:color w:val="000000" w:themeColor="text1"/>
                <w:sz w:val="24"/>
                <w:szCs w:val="24"/>
                <w:lang w:eastAsia="zh-CN"/>
              </w:rPr>
              <w:t>il</w:t>
            </w:r>
            <w:r w:rsidRPr="00915ADA">
              <w:rPr>
                <w:color w:val="000000" w:themeColor="text1"/>
                <w:sz w:val="24"/>
                <w:szCs w:val="24"/>
                <w:lang w:eastAsia="zh-CN"/>
              </w:rPr>
              <w:t xml:space="preserve">ed by author based on </w:t>
            </w:r>
            <w:r w:rsidR="00853B20">
              <w:rPr>
                <w:color w:val="000000" w:themeColor="text1"/>
                <w:sz w:val="24"/>
                <w:szCs w:val="24"/>
                <w:lang w:eastAsia="zh-CN"/>
              </w:rPr>
              <w:t>[1</w:t>
            </w:r>
            <w:r w:rsidR="00B744AF">
              <w:rPr>
                <w:color w:val="000000" w:themeColor="text1"/>
                <w:sz w:val="24"/>
                <w:szCs w:val="24"/>
                <w:lang w:eastAsia="zh-CN"/>
              </w:rPr>
              <w:t>21</w:t>
            </w:r>
            <w:r w:rsidR="00853B20">
              <w:rPr>
                <w:color w:val="000000" w:themeColor="text1"/>
                <w:sz w:val="24"/>
                <w:szCs w:val="24"/>
                <w:lang w:eastAsia="zh-CN"/>
              </w:rPr>
              <w:t>]</w:t>
            </w:r>
          </w:p>
        </w:tc>
      </w:tr>
    </w:tbl>
    <w:p w14:paraId="24A2CECC" w14:textId="77777777" w:rsidR="00E963E1" w:rsidRDefault="00E963E1" w:rsidP="00E963E1">
      <w:pPr>
        <w:pStyle w:val="a3"/>
        <w:ind w:left="0" w:firstLine="709"/>
        <w:contextualSpacing/>
        <w:rPr>
          <w:szCs w:val="24"/>
        </w:rPr>
      </w:pPr>
    </w:p>
    <w:p w14:paraId="12B28EF4" w14:textId="06CE3A50" w:rsidR="006A3D53" w:rsidRDefault="00FA1EC4" w:rsidP="00E963E1">
      <w:pPr>
        <w:pStyle w:val="a3"/>
        <w:ind w:left="0" w:firstLine="709"/>
        <w:contextualSpacing/>
        <w:rPr>
          <w:szCs w:val="24"/>
        </w:rPr>
      </w:pPr>
      <w:r w:rsidRPr="00E963E1">
        <w:rPr>
          <w:szCs w:val="24"/>
        </w:rPr>
        <w:t>Table 2</w:t>
      </w:r>
      <w:r w:rsidR="00915ADA" w:rsidRPr="00E963E1">
        <w:rPr>
          <w:szCs w:val="24"/>
        </w:rPr>
        <w:t>4</w:t>
      </w:r>
      <w:r w:rsidRPr="00E963E1">
        <w:rPr>
          <w:szCs w:val="24"/>
        </w:rPr>
        <w:t xml:space="preserve"> presents the overall expenditure breakdown for the Kazgermunai project. Notably, the sustained reduction in both CAPEX and OPEX indicates the project has entered its mid-phase, with capital and operational expenditures now directed solely toward maintaining existing oilfield infrastructure and covering production costs necessary to sustain oil and gas output. Additionally, the project is expected to benefit from future national mining tax exemptions to reduce expenditures. </w:t>
      </w:r>
      <w:r w:rsidR="00932C10" w:rsidRPr="00932C10">
        <w:rPr>
          <w:szCs w:val="24"/>
        </w:rPr>
        <w:t>In light of the previously mentioned hypothetical conditions, we have projected the revenue and production fluctuations of the Kazgermunai project for the years 2025 to 2030, as illustrated in Figure 20.</w:t>
      </w:r>
    </w:p>
    <w:p w14:paraId="11E3B0A6" w14:textId="77777777" w:rsidR="00E963E1" w:rsidRPr="00E963E1" w:rsidRDefault="00E963E1" w:rsidP="00E963E1">
      <w:pPr>
        <w:pStyle w:val="a3"/>
        <w:ind w:left="0" w:firstLine="709"/>
        <w:contextualSpacing/>
        <w:rPr>
          <w:szCs w:val="24"/>
        </w:rPr>
      </w:pPr>
    </w:p>
    <w:p w14:paraId="6006D160" w14:textId="77777777" w:rsidR="00116CAA" w:rsidRDefault="00116CAA" w:rsidP="00116CAA">
      <w:pPr>
        <w:pStyle w:val="a3"/>
        <w:ind w:left="360" w:right="142" w:hangingChars="150" w:hanging="360"/>
        <w:jc w:val="left"/>
        <w:rPr>
          <w:i/>
          <w:sz w:val="24"/>
        </w:rPr>
      </w:pPr>
      <w:r>
        <w:rPr>
          <w:rFonts w:eastAsia="宋体-简" w:hint="eastAsia"/>
          <w:noProof/>
          <w:sz w:val="24"/>
        </w:rPr>
        <w:drawing>
          <wp:inline distT="0" distB="0" distL="0" distR="0" wp14:anchorId="5F6D772E" wp14:editId="356EDA18">
            <wp:extent cx="6120000" cy="3757895"/>
            <wp:effectExtent l="0" t="0" r="1905" b="1905"/>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54991" name="图片 121135499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20000" cy="3757895"/>
                    </a:xfrm>
                    <a:prstGeom prst="rect">
                      <a:avLst/>
                    </a:prstGeom>
                  </pic:spPr>
                </pic:pic>
              </a:graphicData>
            </a:graphic>
          </wp:inline>
        </w:drawing>
      </w:r>
    </w:p>
    <w:p w14:paraId="208FD199" w14:textId="1C3BCDD5" w:rsidR="00E963E1" w:rsidRPr="00E963E1" w:rsidRDefault="00E963E1" w:rsidP="00E963E1">
      <w:pPr>
        <w:pStyle w:val="a3"/>
        <w:ind w:left="0" w:firstLine="0"/>
        <w:contextualSpacing/>
        <w:jc w:val="center"/>
        <w:rPr>
          <w:sz w:val="24"/>
        </w:rPr>
      </w:pPr>
      <w:r w:rsidRPr="000F48FB">
        <w:rPr>
          <w:rFonts w:hint="eastAsia"/>
        </w:rPr>
        <w:t>F</w:t>
      </w:r>
      <w:r w:rsidRPr="000F48FB">
        <w:t xml:space="preserve">igure </w:t>
      </w:r>
      <w:r>
        <w:t xml:space="preserve">20 </w:t>
      </w:r>
      <w:r w:rsidRPr="000F48FB">
        <w:t xml:space="preserve">– </w:t>
      </w:r>
      <w:r w:rsidRPr="00E963E1">
        <w:t>The expected revenue and oil and gas production of the Kazgermunai project</w:t>
      </w:r>
    </w:p>
    <w:p w14:paraId="2E20AB34" w14:textId="66742D36" w:rsidR="00116CAA" w:rsidRDefault="00656D5B" w:rsidP="000367D4">
      <w:pPr>
        <w:pStyle w:val="a3"/>
        <w:ind w:left="0" w:firstLine="0"/>
        <w:contextualSpacing/>
        <w:rPr>
          <w:sz w:val="24"/>
          <w:szCs w:val="24"/>
        </w:rPr>
      </w:pPr>
      <w:r w:rsidRPr="00656D5B">
        <w:rPr>
          <w:color w:val="000000" w:themeColor="text1"/>
          <w:sz w:val="24"/>
        </w:rPr>
        <w:t>Note</w:t>
      </w:r>
      <w:r w:rsidR="000367D4">
        <w:rPr>
          <w:color w:val="000000" w:themeColor="text1"/>
          <w:sz w:val="24"/>
        </w:rPr>
        <w:t>:</w:t>
      </w:r>
      <w:r w:rsidRPr="00656D5B">
        <w:rPr>
          <w:color w:val="000000" w:themeColor="text1"/>
          <w:sz w:val="24"/>
        </w:rPr>
        <w:t xml:space="preserve"> Compiled by author based on the results of calculation</w:t>
      </w:r>
    </w:p>
    <w:p w14:paraId="0AA12B93" w14:textId="77777777" w:rsidR="00E963E1" w:rsidRDefault="00E963E1" w:rsidP="00E963E1">
      <w:pPr>
        <w:pStyle w:val="a3"/>
        <w:ind w:left="0" w:firstLine="709"/>
        <w:contextualSpacing/>
        <w:rPr>
          <w:szCs w:val="24"/>
        </w:rPr>
      </w:pPr>
    </w:p>
    <w:p w14:paraId="0F075AC1" w14:textId="64F14663" w:rsidR="00116CAA" w:rsidRPr="00E963E1" w:rsidRDefault="00191A80" w:rsidP="00E963E1">
      <w:pPr>
        <w:pStyle w:val="a3"/>
        <w:ind w:left="0" w:firstLine="709"/>
        <w:contextualSpacing/>
        <w:rPr>
          <w:szCs w:val="24"/>
        </w:rPr>
      </w:pPr>
      <w:r w:rsidRPr="00E963E1">
        <w:rPr>
          <w:szCs w:val="24"/>
        </w:rPr>
        <w:t xml:space="preserve">Based on the forecast results in Figure 20, </w:t>
      </w:r>
      <w:r w:rsidR="00691E95" w:rsidRPr="00691E95">
        <w:rPr>
          <w:szCs w:val="24"/>
        </w:rPr>
        <w:t>the Kazgermunai project is expected to achieve profitability by leveraging national tax reduction policies, all while sustaining existing expenditure levels.</w:t>
      </w:r>
      <w:r w:rsidR="00691E95">
        <w:rPr>
          <w:szCs w:val="24"/>
        </w:rPr>
        <w:t xml:space="preserve"> </w:t>
      </w:r>
      <w:r w:rsidR="001D25B6" w:rsidRPr="001D25B6">
        <w:rPr>
          <w:szCs w:val="24"/>
        </w:rPr>
        <w:t>Given the anticipated revenue conditions, the future oil production of the project is estimated to be around 700,000 tons, with natural gas production expected to range between 600 and 700 million cubic meters.</w:t>
      </w:r>
    </w:p>
    <w:p w14:paraId="381303F4" w14:textId="16E23525" w:rsidR="00191A80" w:rsidRPr="00E963E1" w:rsidRDefault="00A162A3" w:rsidP="00E963E1">
      <w:pPr>
        <w:pStyle w:val="a3"/>
        <w:ind w:left="0" w:firstLine="709"/>
        <w:contextualSpacing/>
        <w:rPr>
          <w:i/>
          <w:szCs w:val="24"/>
        </w:rPr>
      </w:pPr>
      <w:r w:rsidRPr="00E963E1">
        <w:rPr>
          <w:i/>
          <w:szCs w:val="24"/>
        </w:rPr>
        <w:t>Kozhasai Project</w:t>
      </w:r>
    </w:p>
    <w:p w14:paraId="7F1D8EC0" w14:textId="01B0D55D" w:rsidR="00A162A3" w:rsidRDefault="00651BE4" w:rsidP="00E963E1">
      <w:pPr>
        <w:pStyle w:val="a3"/>
        <w:ind w:left="0" w:firstLine="709"/>
        <w:contextualSpacing/>
        <w:rPr>
          <w:szCs w:val="24"/>
        </w:rPr>
      </w:pPr>
      <w:r w:rsidRPr="00651BE4">
        <w:rPr>
          <w:szCs w:val="24"/>
        </w:rPr>
        <w:t>The Kozhasai Project represents a collaborative initiative in the oil and gas sector, developed in partnership by KMG and Sinopec.</w:t>
      </w:r>
      <w:r>
        <w:rPr>
          <w:szCs w:val="24"/>
        </w:rPr>
        <w:t xml:space="preserve"> </w:t>
      </w:r>
      <w:r w:rsidR="009A5D0A" w:rsidRPr="00E963E1">
        <w:rPr>
          <w:szCs w:val="24"/>
        </w:rPr>
        <w:t>The Kozhasai field was developed in 1983 and is classified as a mature oil and gas field. According to data published in</w:t>
      </w:r>
      <w:r w:rsidR="00327493" w:rsidRPr="00E963E1">
        <w:rPr>
          <w:szCs w:val="24"/>
        </w:rPr>
        <w:t xml:space="preserve"> China Petrochemical Corporation Yearbook 2025</w:t>
      </w:r>
      <w:r w:rsidR="009A5D0A" w:rsidRPr="00E963E1">
        <w:rPr>
          <w:szCs w:val="24"/>
        </w:rPr>
        <w:t xml:space="preserve">, the Kozhasai project has entered its late development phase, with its oil and gas fields showing a noticeable decline in production. </w:t>
      </w:r>
      <w:r w:rsidR="00B423D1" w:rsidRPr="00B423D1">
        <w:rPr>
          <w:szCs w:val="24"/>
        </w:rPr>
        <w:t xml:space="preserve">Crude oil production is currently at 300,000 tons, whereas the output of natural gas has decreased from 600 million </w:t>
      </w:r>
      <w:r w:rsidR="00E422CD">
        <w:rPr>
          <w:szCs w:val="24"/>
        </w:rPr>
        <w:t>m</w:t>
      </w:r>
      <w:r w:rsidR="00E422CD" w:rsidRPr="00E422CD">
        <w:rPr>
          <w:szCs w:val="24"/>
          <w:vertAlign w:val="superscript"/>
        </w:rPr>
        <w:t>3</w:t>
      </w:r>
      <w:r w:rsidR="00E422CD">
        <w:rPr>
          <w:szCs w:val="24"/>
        </w:rPr>
        <w:t xml:space="preserve"> </w:t>
      </w:r>
      <w:r w:rsidR="00B423D1" w:rsidRPr="00B423D1">
        <w:rPr>
          <w:szCs w:val="24"/>
        </w:rPr>
        <w:t xml:space="preserve">to 300 million </w:t>
      </w:r>
      <w:r w:rsidR="00E422CD">
        <w:rPr>
          <w:szCs w:val="24"/>
        </w:rPr>
        <w:t>m</w:t>
      </w:r>
      <w:r w:rsidR="00E422CD" w:rsidRPr="00E422CD">
        <w:rPr>
          <w:szCs w:val="24"/>
          <w:vertAlign w:val="superscript"/>
        </w:rPr>
        <w:t>3</w:t>
      </w:r>
      <w:r w:rsidR="00B423D1" w:rsidRPr="00B423D1">
        <w:rPr>
          <w:szCs w:val="24"/>
        </w:rPr>
        <w:t>.</w:t>
      </w:r>
      <w:r w:rsidR="00B423D1">
        <w:rPr>
          <w:szCs w:val="24"/>
        </w:rPr>
        <w:t xml:space="preserve"> </w:t>
      </w:r>
      <w:r w:rsidR="009A5D0A" w:rsidRPr="00E963E1">
        <w:rPr>
          <w:szCs w:val="24"/>
        </w:rPr>
        <w:t>Based on the operational data published in Sinopec Yearbook</w:t>
      </w:r>
      <w:r w:rsidR="00327493" w:rsidRPr="00E963E1">
        <w:rPr>
          <w:szCs w:val="24"/>
        </w:rPr>
        <w:t xml:space="preserve"> 2025</w:t>
      </w:r>
      <w:r w:rsidR="009A5D0A" w:rsidRPr="00E963E1">
        <w:rPr>
          <w:szCs w:val="24"/>
        </w:rPr>
        <w:t xml:space="preserve">, </w:t>
      </w:r>
      <w:r w:rsidR="00B423D1">
        <w:rPr>
          <w:szCs w:val="24"/>
        </w:rPr>
        <w:t>w</w:t>
      </w:r>
      <w:r w:rsidR="00B423D1" w:rsidRPr="00B423D1">
        <w:rPr>
          <w:szCs w:val="24"/>
        </w:rPr>
        <w:t>e compiled a summary of the project</w:t>
      </w:r>
      <w:r w:rsidR="006D6CA9">
        <w:rPr>
          <w:szCs w:val="24"/>
        </w:rPr>
        <w:t>’</w:t>
      </w:r>
      <w:r w:rsidR="00B423D1" w:rsidRPr="00B423D1">
        <w:rPr>
          <w:szCs w:val="24"/>
        </w:rPr>
        <w:t>s costs and expenditures from the last ten years in Table 25.</w:t>
      </w:r>
    </w:p>
    <w:p w14:paraId="7C690E0D" w14:textId="77777777" w:rsidR="00E963E1" w:rsidRDefault="00E963E1" w:rsidP="00E963E1">
      <w:pPr>
        <w:pStyle w:val="a3"/>
        <w:ind w:left="0" w:firstLine="709"/>
        <w:contextualSpacing/>
        <w:rPr>
          <w:szCs w:val="24"/>
        </w:rPr>
      </w:pPr>
    </w:p>
    <w:p w14:paraId="1F4B83AB" w14:textId="2D577F62" w:rsidR="00E963E1" w:rsidRDefault="00E963E1" w:rsidP="00F659CF">
      <w:pPr>
        <w:pStyle w:val="a3"/>
        <w:ind w:left="0" w:firstLine="0"/>
        <w:contextualSpacing/>
        <w:rPr>
          <w:b/>
          <w:sz w:val="24"/>
          <w:szCs w:val="24"/>
          <w:lang w:eastAsia="zh-CN"/>
        </w:rPr>
      </w:pPr>
      <w:r w:rsidRPr="00D748BE">
        <w:t xml:space="preserve">Table </w:t>
      </w:r>
      <w:r>
        <w:t>25</w:t>
      </w:r>
      <w:r w:rsidRPr="00D748BE">
        <w:t xml:space="preserve"> – </w:t>
      </w:r>
      <w:r w:rsidRPr="00E963E1">
        <w:t>The costs and expenditures of the Kozhasai project (2015-2024)</w:t>
      </w:r>
    </w:p>
    <w:p w14:paraId="219C7DF7" w14:textId="654CF13F" w:rsidR="009A5D0A" w:rsidRPr="00FF0A67" w:rsidRDefault="009A5D0A" w:rsidP="00E963E1">
      <w:pPr>
        <w:pStyle w:val="a3"/>
        <w:ind w:left="0" w:firstLine="0"/>
        <w:contextualSpacing/>
        <w:jc w:val="left"/>
        <w:rPr>
          <w:i/>
          <w:sz w:val="24"/>
          <w:szCs w:val="24"/>
          <w:lang w:eastAsia="zh-CN"/>
        </w:rPr>
      </w:pPr>
    </w:p>
    <w:tbl>
      <w:tblPr>
        <w:tblStyle w:val="a6"/>
        <w:tblW w:w="0" w:type="auto"/>
        <w:tblInd w:w="142" w:type="dxa"/>
        <w:tblLook w:val="04A0" w:firstRow="1" w:lastRow="0" w:firstColumn="1" w:lastColumn="0" w:noHBand="0" w:noVBand="1"/>
      </w:tblPr>
      <w:tblGrid>
        <w:gridCol w:w="1288"/>
        <w:gridCol w:w="1288"/>
        <w:gridCol w:w="1288"/>
        <w:gridCol w:w="1289"/>
        <w:gridCol w:w="1492"/>
        <w:gridCol w:w="1492"/>
        <w:gridCol w:w="1289"/>
      </w:tblGrid>
      <w:tr w:rsidR="009A5D0A" w14:paraId="5B26536C" w14:textId="77777777" w:rsidTr="00CD5FB9">
        <w:tc>
          <w:tcPr>
            <w:tcW w:w="1288" w:type="dxa"/>
          </w:tcPr>
          <w:p w14:paraId="0B9943A7" w14:textId="77777777" w:rsidR="009A5D0A" w:rsidRPr="003C3110" w:rsidRDefault="009A5D0A" w:rsidP="00176FC5">
            <w:pPr>
              <w:pStyle w:val="a3"/>
              <w:ind w:left="0" w:right="142" w:firstLine="0"/>
              <w:jc w:val="center"/>
              <w:rPr>
                <w:b/>
                <w:color w:val="000000" w:themeColor="text1"/>
                <w:sz w:val="24"/>
                <w:szCs w:val="24"/>
                <w:lang w:eastAsia="zh-CN"/>
              </w:rPr>
            </w:pPr>
            <w:r w:rsidRPr="003C3110">
              <w:rPr>
                <w:rFonts w:hint="eastAsia"/>
                <w:b/>
                <w:color w:val="000000" w:themeColor="text1"/>
                <w:sz w:val="24"/>
                <w:szCs w:val="24"/>
                <w:lang w:eastAsia="zh-CN"/>
              </w:rPr>
              <w:t>Y</w:t>
            </w:r>
            <w:r w:rsidRPr="003C3110">
              <w:rPr>
                <w:b/>
                <w:color w:val="000000" w:themeColor="text1"/>
                <w:sz w:val="24"/>
                <w:szCs w:val="24"/>
                <w:lang w:eastAsia="zh-CN"/>
              </w:rPr>
              <w:t>ear</w:t>
            </w:r>
          </w:p>
        </w:tc>
        <w:tc>
          <w:tcPr>
            <w:tcW w:w="1288" w:type="dxa"/>
          </w:tcPr>
          <w:p w14:paraId="11C505C2" w14:textId="77777777" w:rsidR="009A5D0A" w:rsidRPr="003C3110" w:rsidRDefault="009A5D0A" w:rsidP="00176FC5">
            <w:pPr>
              <w:pStyle w:val="a3"/>
              <w:ind w:left="0" w:right="142" w:firstLine="0"/>
              <w:jc w:val="center"/>
              <w:rPr>
                <w:b/>
                <w:color w:val="000000" w:themeColor="text1"/>
                <w:sz w:val="24"/>
                <w:szCs w:val="24"/>
                <w:lang w:eastAsia="zh-CN"/>
              </w:rPr>
            </w:pPr>
            <w:r w:rsidRPr="003C3110">
              <w:rPr>
                <w:rFonts w:hint="eastAsia"/>
                <w:b/>
                <w:color w:val="000000" w:themeColor="text1"/>
                <w:sz w:val="24"/>
                <w:szCs w:val="24"/>
                <w:lang w:eastAsia="zh-CN"/>
              </w:rPr>
              <w:t>C</w:t>
            </w:r>
            <w:r w:rsidRPr="003C3110">
              <w:rPr>
                <w:b/>
                <w:color w:val="000000" w:themeColor="text1"/>
                <w:sz w:val="24"/>
                <w:szCs w:val="24"/>
                <w:lang w:eastAsia="zh-CN"/>
              </w:rPr>
              <w:t>APEX (million $)</w:t>
            </w:r>
          </w:p>
        </w:tc>
        <w:tc>
          <w:tcPr>
            <w:tcW w:w="1288" w:type="dxa"/>
          </w:tcPr>
          <w:p w14:paraId="4E7A9DC5" w14:textId="77777777" w:rsidR="009A5D0A" w:rsidRPr="003C3110" w:rsidRDefault="009A5D0A" w:rsidP="00176FC5">
            <w:pPr>
              <w:pStyle w:val="a3"/>
              <w:ind w:left="0" w:right="142" w:firstLine="0"/>
              <w:jc w:val="center"/>
              <w:rPr>
                <w:b/>
                <w:color w:val="000000" w:themeColor="text1"/>
                <w:sz w:val="24"/>
                <w:szCs w:val="24"/>
                <w:lang w:eastAsia="zh-CN"/>
              </w:rPr>
            </w:pPr>
            <w:r w:rsidRPr="003C3110">
              <w:rPr>
                <w:rFonts w:hint="eastAsia"/>
                <w:b/>
                <w:color w:val="000000" w:themeColor="text1"/>
                <w:sz w:val="24"/>
                <w:szCs w:val="24"/>
                <w:lang w:eastAsia="zh-CN"/>
              </w:rPr>
              <w:t>O</w:t>
            </w:r>
            <w:r w:rsidRPr="003C3110">
              <w:rPr>
                <w:b/>
                <w:color w:val="000000" w:themeColor="text1"/>
                <w:sz w:val="24"/>
                <w:szCs w:val="24"/>
                <w:lang w:eastAsia="zh-CN"/>
              </w:rPr>
              <w:t>PEX (million $)</w:t>
            </w:r>
          </w:p>
        </w:tc>
        <w:tc>
          <w:tcPr>
            <w:tcW w:w="1289" w:type="dxa"/>
          </w:tcPr>
          <w:p w14:paraId="5103748B" w14:textId="77777777" w:rsidR="009A5D0A" w:rsidRPr="003C3110" w:rsidRDefault="009A5D0A" w:rsidP="00176FC5">
            <w:pPr>
              <w:pStyle w:val="a3"/>
              <w:ind w:left="0" w:right="142" w:firstLine="0"/>
              <w:jc w:val="center"/>
              <w:rPr>
                <w:b/>
                <w:color w:val="000000" w:themeColor="text1"/>
                <w:sz w:val="24"/>
                <w:szCs w:val="24"/>
                <w:lang w:eastAsia="zh-CN"/>
              </w:rPr>
            </w:pPr>
            <w:r w:rsidRPr="003C3110">
              <w:rPr>
                <w:rFonts w:hint="eastAsia"/>
                <w:b/>
                <w:color w:val="000000" w:themeColor="text1"/>
                <w:sz w:val="24"/>
                <w:szCs w:val="24"/>
                <w:lang w:eastAsia="zh-CN"/>
              </w:rPr>
              <w:t>T</w:t>
            </w:r>
            <w:r w:rsidRPr="003C3110">
              <w:rPr>
                <w:b/>
                <w:color w:val="000000" w:themeColor="text1"/>
                <w:sz w:val="24"/>
                <w:szCs w:val="24"/>
                <w:lang w:eastAsia="zh-CN"/>
              </w:rPr>
              <w:t>ax (million $)</w:t>
            </w:r>
          </w:p>
        </w:tc>
        <w:tc>
          <w:tcPr>
            <w:tcW w:w="1492" w:type="dxa"/>
          </w:tcPr>
          <w:p w14:paraId="0C9ADA81" w14:textId="77777777" w:rsidR="009A5D0A" w:rsidRPr="003C3110" w:rsidRDefault="009A5D0A" w:rsidP="00176FC5">
            <w:pPr>
              <w:pStyle w:val="a3"/>
              <w:ind w:left="0" w:right="142" w:firstLine="0"/>
              <w:jc w:val="center"/>
              <w:rPr>
                <w:b/>
                <w:color w:val="000000" w:themeColor="text1"/>
                <w:sz w:val="24"/>
                <w:szCs w:val="24"/>
                <w:lang w:eastAsia="zh-CN"/>
              </w:rPr>
            </w:pPr>
            <w:r w:rsidRPr="003C3110">
              <w:rPr>
                <w:rFonts w:hint="eastAsia"/>
                <w:b/>
                <w:color w:val="000000" w:themeColor="text1"/>
                <w:sz w:val="24"/>
                <w:szCs w:val="24"/>
                <w:lang w:eastAsia="zh-CN"/>
              </w:rPr>
              <w:t>O</w:t>
            </w:r>
            <w:r w:rsidRPr="003C3110">
              <w:rPr>
                <w:b/>
                <w:color w:val="000000" w:themeColor="text1"/>
                <w:sz w:val="24"/>
                <w:szCs w:val="24"/>
                <w:lang w:eastAsia="zh-CN"/>
              </w:rPr>
              <w:t>il production</w:t>
            </w:r>
          </w:p>
          <w:p w14:paraId="2BBD50D2" w14:textId="77777777" w:rsidR="009A5D0A" w:rsidRPr="003C3110" w:rsidRDefault="009A5D0A" w:rsidP="00176FC5">
            <w:pPr>
              <w:pStyle w:val="a3"/>
              <w:ind w:left="0" w:right="142" w:firstLine="0"/>
              <w:jc w:val="center"/>
              <w:rPr>
                <w:b/>
                <w:color w:val="000000" w:themeColor="text1"/>
                <w:sz w:val="24"/>
                <w:szCs w:val="24"/>
                <w:lang w:eastAsia="zh-CN"/>
              </w:rPr>
            </w:pPr>
            <w:r w:rsidRPr="003C3110">
              <w:rPr>
                <w:rFonts w:hint="eastAsia"/>
                <w:b/>
                <w:color w:val="000000" w:themeColor="text1"/>
                <w:sz w:val="24"/>
                <w:szCs w:val="24"/>
                <w:lang w:eastAsia="zh-CN"/>
              </w:rPr>
              <w:t>(</w:t>
            </w:r>
            <w:r w:rsidRPr="003C3110">
              <w:rPr>
                <w:b/>
                <w:color w:val="000000" w:themeColor="text1"/>
                <w:sz w:val="24"/>
                <w:szCs w:val="24"/>
                <w:lang w:eastAsia="zh-CN"/>
              </w:rPr>
              <w:t>Mt)</w:t>
            </w:r>
          </w:p>
        </w:tc>
        <w:tc>
          <w:tcPr>
            <w:tcW w:w="1492" w:type="dxa"/>
          </w:tcPr>
          <w:p w14:paraId="18D2467B" w14:textId="77777777" w:rsidR="009A5D0A" w:rsidRPr="003C3110" w:rsidRDefault="009A5D0A" w:rsidP="00176FC5">
            <w:pPr>
              <w:pStyle w:val="a3"/>
              <w:ind w:left="0" w:right="142" w:firstLine="0"/>
              <w:jc w:val="center"/>
              <w:rPr>
                <w:b/>
                <w:color w:val="000000" w:themeColor="text1"/>
                <w:sz w:val="24"/>
                <w:szCs w:val="24"/>
                <w:lang w:eastAsia="zh-CN"/>
              </w:rPr>
            </w:pPr>
            <w:r w:rsidRPr="003C3110">
              <w:rPr>
                <w:rFonts w:hint="eastAsia"/>
                <w:b/>
                <w:color w:val="000000" w:themeColor="text1"/>
                <w:sz w:val="24"/>
                <w:szCs w:val="24"/>
                <w:lang w:eastAsia="zh-CN"/>
              </w:rPr>
              <w:t>G</w:t>
            </w:r>
            <w:r w:rsidRPr="003C3110">
              <w:rPr>
                <w:b/>
                <w:color w:val="000000" w:themeColor="text1"/>
                <w:sz w:val="24"/>
                <w:szCs w:val="24"/>
                <w:lang w:eastAsia="zh-CN"/>
              </w:rPr>
              <w:t>as production</w:t>
            </w:r>
          </w:p>
          <w:p w14:paraId="55E6AD61" w14:textId="77777777" w:rsidR="009A5D0A" w:rsidRPr="003C3110" w:rsidRDefault="009A5D0A" w:rsidP="00176FC5">
            <w:pPr>
              <w:pStyle w:val="a3"/>
              <w:ind w:left="0" w:right="142" w:firstLine="0"/>
              <w:jc w:val="center"/>
              <w:rPr>
                <w:b/>
                <w:color w:val="000000" w:themeColor="text1"/>
                <w:sz w:val="24"/>
                <w:szCs w:val="24"/>
                <w:lang w:eastAsia="zh-CN"/>
              </w:rPr>
            </w:pPr>
            <w:r w:rsidRPr="003C3110">
              <w:rPr>
                <w:rFonts w:hint="eastAsia"/>
                <w:b/>
                <w:color w:val="000000" w:themeColor="text1"/>
                <w:sz w:val="24"/>
                <w:szCs w:val="24"/>
                <w:lang w:eastAsia="zh-CN"/>
              </w:rPr>
              <w:t>(</w:t>
            </w:r>
            <w:r w:rsidRPr="003C3110">
              <w:rPr>
                <w:b/>
                <w:color w:val="000000" w:themeColor="text1"/>
                <w:sz w:val="24"/>
                <w:szCs w:val="24"/>
                <w:lang w:eastAsia="zh-CN"/>
              </w:rPr>
              <w:t>Bcm)</w:t>
            </w:r>
          </w:p>
        </w:tc>
        <w:tc>
          <w:tcPr>
            <w:tcW w:w="1289" w:type="dxa"/>
          </w:tcPr>
          <w:p w14:paraId="0D965422" w14:textId="77777777" w:rsidR="009A5D0A" w:rsidRPr="003C3110" w:rsidRDefault="009A5D0A" w:rsidP="00176FC5">
            <w:pPr>
              <w:pStyle w:val="a3"/>
              <w:ind w:left="0" w:right="142" w:firstLine="0"/>
              <w:jc w:val="center"/>
              <w:rPr>
                <w:b/>
                <w:color w:val="000000" w:themeColor="text1"/>
                <w:sz w:val="24"/>
                <w:szCs w:val="24"/>
                <w:lang w:eastAsia="zh-CN"/>
              </w:rPr>
            </w:pPr>
            <w:r w:rsidRPr="003C3110">
              <w:rPr>
                <w:rFonts w:hint="eastAsia"/>
                <w:b/>
                <w:color w:val="000000" w:themeColor="text1"/>
                <w:sz w:val="24"/>
                <w:szCs w:val="24"/>
                <w:lang w:eastAsia="zh-CN"/>
              </w:rPr>
              <w:t>T</w:t>
            </w:r>
            <w:r w:rsidRPr="003C3110">
              <w:rPr>
                <w:b/>
                <w:color w:val="000000" w:themeColor="text1"/>
                <w:sz w:val="24"/>
                <w:szCs w:val="24"/>
                <w:lang w:eastAsia="zh-CN"/>
              </w:rPr>
              <w:t>ax fee ($/t)</w:t>
            </w:r>
          </w:p>
        </w:tc>
      </w:tr>
      <w:tr w:rsidR="009A5D0A" w14:paraId="6F29C2D4" w14:textId="77777777" w:rsidTr="00C020A1">
        <w:tc>
          <w:tcPr>
            <w:tcW w:w="1288" w:type="dxa"/>
            <w:tcBorders>
              <w:bottom w:val="single" w:sz="4" w:space="0" w:color="auto"/>
            </w:tcBorders>
          </w:tcPr>
          <w:p w14:paraId="685B437A" w14:textId="77777777" w:rsidR="009A5D0A" w:rsidRDefault="009A5D0A" w:rsidP="00176FC5">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015</w:t>
            </w:r>
          </w:p>
        </w:tc>
        <w:tc>
          <w:tcPr>
            <w:tcW w:w="1288" w:type="dxa"/>
            <w:tcBorders>
              <w:bottom w:val="single" w:sz="4" w:space="0" w:color="auto"/>
            </w:tcBorders>
          </w:tcPr>
          <w:p w14:paraId="10389915" w14:textId="67E42BF6" w:rsidR="009A5D0A" w:rsidRDefault="00230C74" w:rsidP="00176FC5">
            <w:pPr>
              <w:pStyle w:val="a3"/>
              <w:ind w:left="0" w:right="142" w:firstLine="0"/>
              <w:jc w:val="center"/>
              <w:rPr>
                <w:color w:val="000000" w:themeColor="text1"/>
                <w:sz w:val="24"/>
                <w:szCs w:val="24"/>
                <w:lang w:eastAsia="zh-CN"/>
              </w:rPr>
            </w:pPr>
            <w:r>
              <w:rPr>
                <w:color w:val="000000" w:themeColor="text1"/>
                <w:sz w:val="24"/>
                <w:szCs w:val="24"/>
                <w:lang w:eastAsia="zh-CN"/>
              </w:rPr>
              <w:t>7.6</w:t>
            </w:r>
          </w:p>
        </w:tc>
        <w:tc>
          <w:tcPr>
            <w:tcW w:w="1288" w:type="dxa"/>
            <w:tcBorders>
              <w:bottom w:val="single" w:sz="4" w:space="0" w:color="auto"/>
            </w:tcBorders>
          </w:tcPr>
          <w:p w14:paraId="66557479" w14:textId="2B440A8C"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6</w:t>
            </w:r>
            <w:r>
              <w:rPr>
                <w:color w:val="000000" w:themeColor="text1"/>
                <w:sz w:val="24"/>
                <w:szCs w:val="24"/>
                <w:lang w:eastAsia="zh-CN"/>
              </w:rPr>
              <w:t>0.0</w:t>
            </w:r>
          </w:p>
        </w:tc>
        <w:tc>
          <w:tcPr>
            <w:tcW w:w="1289" w:type="dxa"/>
            <w:tcBorders>
              <w:bottom w:val="single" w:sz="4" w:space="0" w:color="auto"/>
            </w:tcBorders>
          </w:tcPr>
          <w:p w14:paraId="7762287C" w14:textId="675FEA9C" w:rsidR="009A5D0A" w:rsidRDefault="00230C74" w:rsidP="00176FC5">
            <w:pPr>
              <w:pStyle w:val="a3"/>
              <w:ind w:left="0" w:right="142" w:firstLine="0"/>
              <w:jc w:val="center"/>
              <w:rPr>
                <w:color w:val="000000" w:themeColor="text1"/>
                <w:sz w:val="24"/>
                <w:szCs w:val="24"/>
                <w:lang w:eastAsia="zh-CN"/>
              </w:rPr>
            </w:pPr>
            <w:r>
              <w:rPr>
                <w:color w:val="000000" w:themeColor="text1"/>
                <w:sz w:val="24"/>
                <w:szCs w:val="24"/>
                <w:lang w:eastAsia="zh-CN"/>
              </w:rPr>
              <w:t>83.2</w:t>
            </w:r>
          </w:p>
        </w:tc>
        <w:tc>
          <w:tcPr>
            <w:tcW w:w="1492" w:type="dxa"/>
            <w:tcBorders>
              <w:bottom w:val="single" w:sz="4" w:space="0" w:color="auto"/>
            </w:tcBorders>
          </w:tcPr>
          <w:p w14:paraId="0BB817C8" w14:textId="6D685303" w:rsidR="009A5D0A" w:rsidRDefault="00230C74" w:rsidP="00176FC5">
            <w:pPr>
              <w:pStyle w:val="a3"/>
              <w:ind w:left="0" w:right="142" w:firstLine="0"/>
              <w:jc w:val="center"/>
              <w:rPr>
                <w:color w:val="000000" w:themeColor="text1"/>
                <w:sz w:val="24"/>
                <w:szCs w:val="24"/>
                <w:lang w:eastAsia="zh-CN"/>
              </w:rPr>
            </w:pPr>
            <w:r>
              <w:rPr>
                <w:color w:val="000000" w:themeColor="text1"/>
                <w:sz w:val="24"/>
                <w:szCs w:val="24"/>
                <w:lang w:eastAsia="zh-CN"/>
              </w:rPr>
              <w:t>0.45</w:t>
            </w:r>
          </w:p>
        </w:tc>
        <w:tc>
          <w:tcPr>
            <w:tcW w:w="1492" w:type="dxa"/>
            <w:tcBorders>
              <w:bottom w:val="single" w:sz="4" w:space="0" w:color="auto"/>
            </w:tcBorders>
          </w:tcPr>
          <w:p w14:paraId="30751B84" w14:textId="1EDBFD58" w:rsidR="009A5D0A" w:rsidRDefault="009A5D0A"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w:t>
            </w:r>
            <w:r w:rsidR="00230C74">
              <w:rPr>
                <w:color w:val="000000" w:themeColor="text1"/>
                <w:sz w:val="24"/>
                <w:szCs w:val="24"/>
                <w:lang w:eastAsia="zh-CN"/>
              </w:rPr>
              <w:t>64</w:t>
            </w:r>
          </w:p>
        </w:tc>
        <w:tc>
          <w:tcPr>
            <w:tcW w:w="1289" w:type="dxa"/>
            <w:tcBorders>
              <w:bottom w:val="single" w:sz="4" w:space="0" w:color="auto"/>
            </w:tcBorders>
          </w:tcPr>
          <w:p w14:paraId="17AD51D9" w14:textId="6605958B" w:rsidR="009A5D0A" w:rsidRDefault="00FA00E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9</w:t>
            </w:r>
            <w:r>
              <w:rPr>
                <w:color w:val="000000" w:themeColor="text1"/>
                <w:sz w:val="24"/>
                <w:szCs w:val="24"/>
                <w:lang w:eastAsia="zh-CN"/>
              </w:rPr>
              <w:t>1.7</w:t>
            </w:r>
          </w:p>
        </w:tc>
      </w:tr>
      <w:tr w:rsidR="009A5D0A" w14:paraId="1068BE32" w14:textId="77777777" w:rsidTr="00C020A1">
        <w:tc>
          <w:tcPr>
            <w:tcW w:w="1288" w:type="dxa"/>
            <w:tcBorders>
              <w:bottom w:val="nil"/>
            </w:tcBorders>
          </w:tcPr>
          <w:p w14:paraId="3024266B" w14:textId="77777777" w:rsidR="009A5D0A" w:rsidRDefault="009A5D0A" w:rsidP="00176FC5">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016</w:t>
            </w:r>
          </w:p>
        </w:tc>
        <w:tc>
          <w:tcPr>
            <w:tcW w:w="1288" w:type="dxa"/>
            <w:tcBorders>
              <w:bottom w:val="nil"/>
            </w:tcBorders>
          </w:tcPr>
          <w:p w14:paraId="75E2A3D2" w14:textId="711E90F0"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5</w:t>
            </w:r>
            <w:r>
              <w:rPr>
                <w:color w:val="000000" w:themeColor="text1"/>
                <w:sz w:val="24"/>
                <w:szCs w:val="24"/>
                <w:lang w:eastAsia="zh-CN"/>
              </w:rPr>
              <w:t>4.3</w:t>
            </w:r>
          </w:p>
        </w:tc>
        <w:tc>
          <w:tcPr>
            <w:tcW w:w="1288" w:type="dxa"/>
            <w:tcBorders>
              <w:bottom w:val="nil"/>
            </w:tcBorders>
          </w:tcPr>
          <w:p w14:paraId="12B39E09" w14:textId="28C72A08"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5</w:t>
            </w:r>
            <w:r>
              <w:rPr>
                <w:color w:val="000000" w:themeColor="text1"/>
                <w:sz w:val="24"/>
                <w:szCs w:val="24"/>
                <w:lang w:eastAsia="zh-CN"/>
              </w:rPr>
              <w:t>3.3</w:t>
            </w:r>
          </w:p>
        </w:tc>
        <w:tc>
          <w:tcPr>
            <w:tcW w:w="1289" w:type="dxa"/>
            <w:tcBorders>
              <w:bottom w:val="nil"/>
            </w:tcBorders>
          </w:tcPr>
          <w:p w14:paraId="0FC284BB" w14:textId="48539609"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6</w:t>
            </w:r>
            <w:r>
              <w:rPr>
                <w:color w:val="000000" w:themeColor="text1"/>
                <w:sz w:val="24"/>
                <w:szCs w:val="24"/>
                <w:lang w:eastAsia="zh-CN"/>
              </w:rPr>
              <w:t>1.3</w:t>
            </w:r>
          </w:p>
        </w:tc>
        <w:tc>
          <w:tcPr>
            <w:tcW w:w="1492" w:type="dxa"/>
            <w:tcBorders>
              <w:bottom w:val="nil"/>
            </w:tcBorders>
          </w:tcPr>
          <w:p w14:paraId="346ABC05" w14:textId="1FFC88DB"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.44</w:t>
            </w:r>
          </w:p>
        </w:tc>
        <w:tc>
          <w:tcPr>
            <w:tcW w:w="1492" w:type="dxa"/>
            <w:tcBorders>
              <w:bottom w:val="nil"/>
            </w:tcBorders>
          </w:tcPr>
          <w:p w14:paraId="7DBBED98" w14:textId="2584C022" w:rsidR="009A5D0A" w:rsidRDefault="009A5D0A"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w:t>
            </w:r>
            <w:r w:rsidR="00230C74">
              <w:rPr>
                <w:color w:val="000000" w:themeColor="text1"/>
                <w:sz w:val="24"/>
                <w:szCs w:val="24"/>
                <w:lang w:eastAsia="zh-CN"/>
              </w:rPr>
              <w:t>66</w:t>
            </w:r>
          </w:p>
        </w:tc>
        <w:tc>
          <w:tcPr>
            <w:tcW w:w="1289" w:type="dxa"/>
            <w:tcBorders>
              <w:bottom w:val="nil"/>
            </w:tcBorders>
          </w:tcPr>
          <w:p w14:paraId="2D96E1FF" w14:textId="472336BD" w:rsidR="009A5D0A" w:rsidRDefault="00FA00E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6</w:t>
            </w:r>
            <w:r>
              <w:rPr>
                <w:color w:val="000000" w:themeColor="text1"/>
                <w:sz w:val="24"/>
                <w:szCs w:val="24"/>
                <w:lang w:eastAsia="zh-CN"/>
              </w:rPr>
              <w:t>8.4</w:t>
            </w:r>
          </w:p>
        </w:tc>
      </w:tr>
      <w:tr w:rsidR="00C020A1" w14:paraId="4C5D9EB2" w14:textId="77777777" w:rsidTr="00C020A1">
        <w:tc>
          <w:tcPr>
            <w:tcW w:w="9426" w:type="dxa"/>
            <w:gridSpan w:val="7"/>
            <w:tcBorders>
              <w:top w:val="nil"/>
              <w:left w:val="nil"/>
              <w:right w:val="nil"/>
            </w:tcBorders>
          </w:tcPr>
          <w:p w14:paraId="138765EB" w14:textId="13B69B36" w:rsidR="00C020A1" w:rsidRDefault="00C020A1" w:rsidP="00691345">
            <w:pPr>
              <w:pStyle w:val="a3"/>
              <w:wordWrap w:val="0"/>
              <w:ind w:left="0" w:rightChars="-13" w:right="-29" w:firstLine="0"/>
              <w:jc w:val="right"/>
              <w:rPr>
                <w:color w:val="000000" w:themeColor="text1"/>
                <w:sz w:val="24"/>
                <w:szCs w:val="24"/>
                <w:lang w:eastAsia="zh-CN"/>
              </w:rPr>
            </w:pPr>
            <w:r>
              <w:rPr>
                <w:rFonts w:hint="eastAsia"/>
                <w:color w:val="000000" w:themeColor="text1"/>
                <w:sz w:val="24"/>
                <w:szCs w:val="24"/>
                <w:lang w:eastAsia="zh-CN"/>
              </w:rPr>
              <w:t>A</w:t>
            </w:r>
            <w:r>
              <w:rPr>
                <w:color w:val="000000" w:themeColor="text1"/>
                <w:sz w:val="24"/>
                <w:szCs w:val="24"/>
                <w:lang w:eastAsia="zh-CN"/>
              </w:rPr>
              <w:t>ppendix to Table 25</w:t>
            </w:r>
          </w:p>
        </w:tc>
      </w:tr>
      <w:tr w:rsidR="009A5D0A" w14:paraId="7C07DF56" w14:textId="77777777" w:rsidTr="00C020A1">
        <w:tc>
          <w:tcPr>
            <w:tcW w:w="1288" w:type="dxa"/>
            <w:tcBorders>
              <w:top w:val="nil"/>
            </w:tcBorders>
          </w:tcPr>
          <w:p w14:paraId="1D552D61" w14:textId="77777777" w:rsidR="009A5D0A" w:rsidRDefault="009A5D0A" w:rsidP="00176FC5">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017</w:t>
            </w:r>
          </w:p>
        </w:tc>
        <w:tc>
          <w:tcPr>
            <w:tcW w:w="1288" w:type="dxa"/>
            <w:tcBorders>
              <w:top w:val="nil"/>
            </w:tcBorders>
          </w:tcPr>
          <w:p w14:paraId="67BA91F7" w14:textId="5389F366"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9.1</w:t>
            </w:r>
          </w:p>
        </w:tc>
        <w:tc>
          <w:tcPr>
            <w:tcW w:w="1288" w:type="dxa"/>
            <w:tcBorders>
              <w:top w:val="nil"/>
            </w:tcBorders>
          </w:tcPr>
          <w:p w14:paraId="7B7EA59E" w14:textId="3DB549B3"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9.1</w:t>
            </w:r>
          </w:p>
        </w:tc>
        <w:tc>
          <w:tcPr>
            <w:tcW w:w="1289" w:type="dxa"/>
            <w:tcBorders>
              <w:top w:val="nil"/>
            </w:tcBorders>
          </w:tcPr>
          <w:p w14:paraId="44A48606" w14:textId="18003F13" w:rsidR="009A5D0A" w:rsidRDefault="00230C74" w:rsidP="00176FC5">
            <w:pPr>
              <w:pStyle w:val="a3"/>
              <w:ind w:left="0" w:right="142" w:firstLine="0"/>
              <w:jc w:val="center"/>
              <w:rPr>
                <w:color w:val="000000" w:themeColor="text1"/>
                <w:sz w:val="24"/>
                <w:szCs w:val="24"/>
                <w:lang w:eastAsia="zh-CN"/>
              </w:rPr>
            </w:pPr>
            <w:r>
              <w:rPr>
                <w:color w:val="000000" w:themeColor="text1"/>
                <w:sz w:val="24"/>
                <w:szCs w:val="24"/>
                <w:lang w:eastAsia="zh-CN"/>
              </w:rPr>
              <w:t>56.1</w:t>
            </w:r>
          </w:p>
        </w:tc>
        <w:tc>
          <w:tcPr>
            <w:tcW w:w="1492" w:type="dxa"/>
            <w:tcBorders>
              <w:top w:val="nil"/>
            </w:tcBorders>
          </w:tcPr>
          <w:p w14:paraId="76B6761C" w14:textId="2691BB69"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.37</w:t>
            </w:r>
          </w:p>
        </w:tc>
        <w:tc>
          <w:tcPr>
            <w:tcW w:w="1492" w:type="dxa"/>
            <w:tcBorders>
              <w:top w:val="nil"/>
            </w:tcBorders>
          </w:tcPr>
          <w:p w14:paraId="50DDF985" w14:textId="3D986D13" w:rsidR="009A5D0A" w:rsidRDefault="009A5D0A"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w:t>
            </w:r>
            <w:r w:rsidR="00FA00E4">
              <w:rPr>
                <w:color w:val="000000" w:themeColor="text1"/>
                <w:sz w:val="24"/>
                <w:szCs w:val="24"/>
                <w:lang w:eastAsia="zh-CN"/>
              </w:rPr>
              <w:t>38</w:t>
            </w:r>
          </w:p>
        </w:tc>
        <w:tc>
          <w:tcPr>
            <w:tcW w:w="1289" w:type="dxa"/>
            <w:tcBorders>
              <w:top w:val="nil"/>
            </w:tcBorders>
          </w:tcPr>
          <w:p w14:paraId="6EBA4C23" w14:textId="3470F21C" w:rsidR="009A5D0A" w:rsidRDefault="00FA00E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7</w:t>
            </w:r>
            <w:r>
              <w:rPr>
                <w:color w:val="000000" w:themeColor="text1"/>
                <w:sz w:val="24"/>
                <w:szCs w:val="24"/>
                <w:lang w:eastAsia="zh-CN"/>
              </w:rPr>
              <w:t>6.0</w:t>
            </w:r>
          </w:p>
        </w:tc>
      </w:tr>
      <w:tr w:rsidR="009A5D0A" w14:paraId="524E1A7E" w14:textId="77777777" w:rsidTr="00CD5FB9">
        <w:tc>
          <w:tcPr>
            <w:tcW w:w="1288" w:type="dxa"/>
          </w:tcPr>
          <w:p w14:paraId="550FD390" w14:textId="77777777" w:rsidR="009A5D0A" w:rsidRDefault="009A5D0A" w:rsidP="00176FC5">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018</w:t>
            </w:r>
          </w:p>
        </w:tc>
        <w:tc>
          <w:tcPr>
            <w:tcW w:w="1288" w:type="dxa"/>
          </w:tcPr>
          <w:p w14:paraId="5B3415C0" w14:textId="5B9CE127"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4.0</w:t>
            </w:r>
          </w:p>
        </w:tc>
        <w:tc>
          <w:tcPr>
            <w:tcW w:w="1288" w:type="dxa"/>
          </w:tcPr>
          <w:p w14:paraId="783349CD" w14:textId="29B4EC82"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4.0</w:t>
            </w:r>
          </w:p>
        </w:tc>
        <w:tc>
          <w:tcPr>
            <w:tcW w:w="1289" w:type="dxa"/>
          </w:tcPr>
          <w:p w14:paraId="62A3429E" w14:textId="0C54C5E7" w:rsidR="009A5D0A" w:rsidRDefault="00230C74" w:rsidP="00176FC5">
            <w:pPr>
              <w:pStyle w:val="a3"/>
              <w:ind w:left="0" w:right="142" w:firstLine="0"/>
              <w:jc w:val="center"/>
              <w:rPr>
                <w:color w:val="000000" w:themeColor="text1"/>
                <w:sz w:val="24"/>
                <w:szCs w:val="24"/>
                <w:lang w:eastAsia="zh-CN"/>
              </w:rPr>
            </w:pPr>
            <w:r>
              <w:rPr>
                <w:color w:val="000000" w:themeColor="text1"/>
                <w:sz w:val="24"/>
                <w:szCs w:val="24"/>
                <w:lang w:eastAsia="zh-CN"/>
              </w:rPr>
              <w:t>68.1</w:t>
            </w:r>
          </w:p>
        </w:tc>
        <w:tc>
          <w:tcPr>
            <w:tcW w:w="1492" w:type="dxa"/>
          </w:tcPr>
          <w:p w14:paraId="2C3F9F0F" w14:textId="7CC52017"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.31</w:t>
            </w:r>
          </w:p>
        </w:tc>
        <w:tc>
          <w:tcPr>
            <w:tcW w:w="1492" w:type="dxa"/>
          </w:tcPr>
          <w:p w14:paraId="1FC5DF5D" w14:textId="3393E0AC" w:rsidR="009A5D0A" w:rsidRDefault="009A5D0A"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w:t>
            </w:r>
            <w:r w:rsidR="00FA00E4">
              <w:rPr>
                <w:color w:val="000000" w:themeColor="text1"/>
                <w:sz w:val="24"/>
                <w:szCs w:val="24"/>
                <w:lang w:eastAsia="zh-CN"/>
              </w:rPr>
              <w:t>37</w:t>
            </w:r>
          </w:p>
        </w:tc>
        <w:tc>
          <w:tcPr>
            <w:tcW w:w="1289" w:type="dxa"/>
          </w:tcPr>
          <w:p w14:paraId="0516AF42" w14:textId="728D3E26" w:rsidR="009A5D0A" w:rsidRDefault="00FA00E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09.5</w:t>
            </w:r>
          </w:p>
        </w:tc>
      </w:tr>
      <w:tr w:rsidR="009A5D0A" w14:paraId="2E0E2471" w14:textId="77777777" w:rsidTr="00CD5FB9">
        <w:tc>
          <w:tcPr>
            <w:tcW w:w="1288" w:type="dxa"/>
          </w:tcPr>
          <w:p w14:paraId="195B315D" w14:textId="77777777" w:rsidR="009A5D0A" w:rsidRDefault="009A5D0A" w:rsidP="00176FC5">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019</w:t>
            </w:r>
          </w:p>
        </w:tc>
        <w:tc>
          <w:tcPr>
            <w:tcW w:w="1288" w:type="dxa"/>
          </w:tcPr>
          <w:p w14:paraId="5A816B3D" w14:textId="235B59F7"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7.1</w:t>
            </w:r>
          </w:p>
        </w:tc>
        <w:tc>
          <w:tcPr>
            <w:tcW w:w="1288" w:type="dxa"/>
          </w:tcPr>
          <w:p w14:paraId="31FBF4AD" w14:textId="42BBDD93"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7.1</w:t>
            </w:r>
          </w:p>
        </w:tc>
        <w:tc>
          <w:tcPr>
            <w:tcW w:w="1289" w:type="dxa"/>
          </w:tcPr>
          <w:p w14:paraId="29E671CE" w14:textId="7C40F247" w:rsidR="009A5D0A" w:rsidRDefault="00230C74" w:rsidP="00176FC5">
            <w:pPr>
              <w:pStyle w:val="a3"/>
              <w:ind w:left="0" w:right="142" w:firstLine="0"/>
              <w:jc w:val="center"/>
              <w:rPr>
                <w:color w:val="000000" w:themeColor="text1"/>
                <w:sz w:val="24"/>
                <w:szCs w:val="24"/>
                <w:lang w:eastAsia="zh-CN"/>
              </w:rPr>
            </w:pPr>
            <w:r>
              <w:rPr>
                <w:color w:val="000000" w:themeColor="text1"/>
                <w:sz w:val="24"/>
                <w:szCs w:val="24"/>
                <w:lang w:eastAsia="zh-CN"/>
              </w:rPr>
              <w:t>67.4</w:t>
            </w:r>
          </w:p>
        </w:tc>
        <w:tc>
          <w:tcPr>
            <w:tcW w:w="1492" w:type="dxa"/>
          </w:tcPr>
          <w:p w14:paraId="08A8C754" w14:textId="4CC7D5E6"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.35</w:t>
            </w:r>
          </w:p>
        </w:tc>
        <w:tc>
          <w:tcPr>
            <w:tcW w:w="1492" w:type="dxa"/>
          </w:tcPr>
          <w:p w14:paraId="4DF38CAC" w14:textId="727439A9" w:rsidR="009A5D0A" w:rsidRDefault="009A5D0A"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w:t>
            </w:r>
            <w:r w:rsidR="00FA00E4">
              <w:rPr>
                <w:color w:val="000000" w:themeColor="text1"/>
                <w:sz w:val="24"/>
                <w:szCs w:val="24"/>
                <w:lang w:eastAsia="zh-CN"/>
              </w:rPr>
              <w:t>33</w:t>
            </w:r>
          </w:p>
        </w:tc>
        <w:tc>
          <w:tcPr>
            <w:tcW w:w="1289" w:type="dxa"/>
          </w:tcPr>
          <w:p w14:paraId="1368944E" w14:textId="1C0DACB7" w:rsidR="009A5D0A" w:rsidRDefault="00FA00E4" w:rsidP="00176FC5">
            <w:pPr>
              <w:pStyle w:val="a3"/>
              <w:ind w:left="0" w:right="142" w:firstLine="0"/>
              <w:jc w:val="center"/>
              <w:rPr>
                <w:color w:val="000000" w:themeColor="text1"/>
                <w:sz w:val="24"/>
                <w:szCs w:val="24"/>
                <w:lang w:eastAsia="zh-CN"/>
              </w:rPr>
            </w:pPr>
            <w:r>
              <w:rPr>
                <w:color w:val="000000" w:themeColor="text1"/>
                <w:sz w:val="24"/>
                <w:szCs w:val="24"/>
                <w:lang w:eastAsia="zh-CN"/>
              </w:rPr>
              <w:t>94.0</w:t>
            </w:r>
          </w:p>
        </w:tc>
      </w:tr>
      <w:tr w:rsidR="009A5D0A" w14:paraId="1584E96A" w14:textId="77777777" w:rsidTr="00CD5FB9">
        <w:tc>
          <w:tcPr>
            <w:tcW w:w="1288" w:type="dxa"/>
          </w:tcPr>
          <w:p w14:paraId="6F98CE0D" w14:textId="77777777" w:rsidR="009A5D0A" w:rsidRDefault="009A5D0A" w:rsidP="00176FC5">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020</w:t>
            </w:r>
          </w:p>
        </w:tc>
        <w:tc>
          <w:tcPr>
            <w:tcW w:w="1288" w:type="dxa"/>
          </w:tcPr>
          <w:p w14:paraId="5425C21B" w14:textId="6C449542"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2.8</w:t>
            </w:r>
          </w:p>
        </w:tc>
        <w:tc>
          <w:tcPr>
            <w:tcW w:w="1288" w:type="dxa"/>
          </w:tcPr>
          <w:p w14:paraId="4794698A" w14:textId="75E4F568"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2.8</w:t>
            </w:r>
          </w:p>
        </w:tc>
        <w:tc>
          <w:tcPr>
            <w:tcW w:w="1289" w:type="dxa"/>
          </w:tcPr>
          <w:p w14:paraId="23A1A3E8" w14:textId="598D425D"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6.2</w:t>
            </w:r>
          </w:p>
        </w:tc>
        <w:tc>
          <w:tcPr>
            <w:tcW w:w="1492" w:type="dxa"/>
          </w:tcPr>
          <w:p w14:paraId="0B19CDC8" w14:textId="7397E351"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.31</w:t>
            </w:r>
          </w:p>
        </w:tc>
        <w:tc>
          <w:tcPr>
            <w:tcW w:w="1492" w:type="dxa"/>
          </w:tcPr>
          <w:p w14:paraId="77F8249B" w14:textId="2F270440" w:rsidR="009A5D0A" w:rsidRDefault="009A5D0A"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w:t>
            </w:r>
            <w:r w:rsidR="00FA00E4">
              <w:rPr>
                <w:color w:val="000000" w:themeColor="text1"/>
                <w:sz w:val="24"/>
                <w:szCs w:val="24"/>
                <w:lang w:eastAsia="zh-CN"/>
              </w:rPr>
              <w:t>39</w:t>
            </w:r>
          </w:p>
        </w:tc>
        <w:tc>
          <w:tcPr>
            <w:tcW w:w="1289" w:type="dxa"/>
          </w:tcPr>
          <w:p w14:paraId="05A13BEF" w14:textId="4ECD6253" w:rsidR="009A5D0A" w:rsidRDefault="00FA00E4" w:rsidP="00176FC5">
            <w:pPr>
              <w:pStyle w:val="a3"/>
              <w:ind w:left="0" w:right="142" w:firstLine="0"/>
              <w:jc w:val="center"/>
              <w:rPr>
                <w:color w:val="000000" w:themeColor="text1"/>
                <w:sz w:val="24"/>
                <w:szCs w:val="24"/>
                <w:lang w:eastAsia="zh-CN"/>
              </w:rPr>
            </w:pPr>
            <w:r>
              <w:rPr>
                <w:color w:val="000000" w:themeColor="text1"/>
                <w:sz w:val="24"/>
                <w:szCs w:val="24"/>
                <w:lang w:eastAsia="zh-CN"/>
              </w:rPr>
              <w:t>42.4</w:t>
            </w:r>
          </w:p>
        </w:tc>
      </w:tr>
      <w:tr w:rsidR="009A5D0A" w14:paraId="7CCF5989" w14:textId="77777777" w:rsidTr="00CD5FB9">
        <w:tc>
          <w:tcPr>
            <w:tcW w:w="1288" w:type="dxa"/>
          </w:tcPr>
          <w:p w14:paraId="26FB33B8" w14:textId="77777777" w:rsidR="009A5D0A" w:rsidRDefault="009A5D0A" w:rsidP="00176FC5">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021</w:t>
            </w:r>
          </w:p>
        </w:tc>
        <w:tc>
          <w:tcPr>
            <w:tcW w:w="1288" w:type="dxa"/>
          </w:tcPr>
          <w:p w14:paraId="0DFBD3C4" w14:textId="782500BF"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8.1</w:t>
            </w:r>
          </w:p>
        </w:tc>
        <w:tc>
          <w:tcPr>
            <w:tcW w:w="1288" w:type="dxa"/>
          </w:tcPr>
          <w:p w14:paraId="10F7C958" w14:textId="69470D0D"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8.1</w:t>
            </w:r>
          </w:p>
        </w:tc>
        <w:tc>
          <w:tcPr>
            <w:tcW w:w="1289" w:type="dxa"/>
          </w:tcPr>
          <w:p w14:paraId="0CF3DEDB" w14:textId="5F39925D"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6</w:t>
            </w:r>
            <w:r>
              <w:rPr>
                <w:color w:val="000000" w:themeColor="text1"/>
                <w:sz w:val="24"/>
                <w:szCs w:val="24"/>
                <w:lang w:eastAsia="zh-CN"/>
              </w:rPr>
              <w:t>5.9</w:t>
            </w:r>
          </w:p>
        </w:tc>
        <w:tc>
          <w:tcPr>
            <w:tcW w:w="1492" w:type="dxa"/>
          </w:tcPr>
          <w:p w14:paraId="02B93FA5" w14:textId="2E6280AB"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.29</w:t>
            </w:r>
          </w:p>
        </w:tc>
        <w:tc>
          <w:tcPr>
            <w:tcW w:w="1492" w:type="dxa"/>
          </w:tcPr>
          <w:p w14:paraId="17CB4661" w14:textId="09E3D08B" w:rsidR="009A5D0A" w:rsidRDefault="00FA00E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.81</w:t>
            </w:r>
          </w:p>
        </w:tc>
        <w:tc>
          <w:tcPr>
            <w:tcW w:w="1289" w:type="dxa"/>
          </w:tcPr>
          <w:p w14:paraId="6C57BBDF" w14:textId="18F47BE8" w:rsidR="009A5D0A" w:rsidRDefault="00FA00E4" w:rsidP="00176FC5">
            <w:pPr>
              <w:pStyle w:val="a3"/>
              <w:ind w:left="0" w:right="142" w:firstLine="0"/>
              <w:jc w:val="center"/>
              <w:rPr>
                <w:color w:val="000000" w:themeColor="text1"/>
                <w:sz w:val="24"/>
                <w:szCs w:val="24"/>
                <w:lang w:eastAsia="zh-CN"/>
              </w:rPr>
            </w:pPr>
            <w:r>
              <w:rPr>
                <w:color w:val="000000" w:themeColor="text1"/>
                <w:sz w:val="24"/>
                <w:szCs w:val="24"/>
                <w:lang w:eastAsia="zh-CN"/>
              </w:rPr>
              <w:t>105.2</w:t>
            </w:r>
          </w:p>
        </w:tc>
      </w:tr>
      <w:tr w:rsidR="009A5D0A" w14:paraId="2D33AD85" w14:textId="77777777" w:rsidTr="00CD5FB9">
        <w:tc>
          <w:tcPr>
            <w:tcW w:w="1288" w:type="dxa"/>
          </w:tcPr>
          <w:p w14:paraId="39AAE2F8" w14:textId="77777777" w:rsidR="009A5D0A" w:rsidRDefault="009A5D0A" w:rsidP="00176FC5">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022</w:t>
            </w:r>
          </w:p>
        </w:tc>
        <w:tc>
          <w:tcPr>
            <w:tcW w:w="1288" w:type="dxa"/>
          </w:tcPr>
          <w:p w14:paraId="6BD203DB" w14:textId="52C555F1"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4</w:t>
            </w:r>
            <w:r>
              <w:rPr>
                <w:color w:val="000000" w:themeColor="text1"/>
                <w:sz w:val="24"/>
                <w:szCs w:val="24"/>
                <w:lang w:eastAsia="zh-CN"/>
              </w:rPr>
              <w:t>9.3</w:t>
            </w:r>
          </w:p>
        </w:tc>
        <w:tc>
          <w:tcPr>
            <w:tcW w:w="1288" w:type="dxa"/>
          </w:tcPr>
          <w:p w14:paraId="72EAD880" w14:textId="56F59586"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4</w:t>
            </w:r>
            <w:r>
              <w:rPr>
                <w:color w:val="000000" w:themeColor="text1"/>
                <w:sz w:val="24"/>
                <w:szCs w:val="24"/>
                <w:lang w:eastAsia="zh-CN"/>
              </w:rPr>
              <w:t>9.3</w:t>
            </w:r>
          </w:p>
        </w:tc>
        <w:tc>
          <w:tcPr>
            <w:tcW w:w="1289" w:type="dxa"/>
          </w:tcPr>
          <w:p w14:paraId="36808EBA" w14:textId="10D63DB0"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8</w:t>
            </w:r>
            <w:r>
              <w:rPr>
                <w:color w:val="000000" w:themeColor="text1"/>
                <w:sz w:val="24"/>
                <w:szCs w:val="24"/>
                <w:lang w:eastAsia="zh-CN"/>
              </w:rPr>
              <w:t>2.7</w:t>
            </w:r>
          </w:p>
        </w:tc>
        <w:tc>
          <w:tcPr>
            <w:tcW w:w="1492" w:type="dxa"/>
          </w:tcPr>
          <w:p w14:paraId="7CF04285" w14:textId="38015520"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.27</w:t>
            </w:r>
          </w:p>
        </w:tc>
        <w:tc>
          <w:tcPr>
            <w:tcW w:w="1492" w:type="dxa"/>
          </w:tcPr>
          <w:p w14:paraId="2834D710" w14:textId="38098AB8" w:rsidR="009A5D0A" w:rsidRDefault="009A5D0A"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sidR="00FA00E4">
              <w:rPr>
                <w:color w:val="000000" w:themeColor="text1"/>
                <w:sz w:val="24"/>
                <w:szCs w:val="24"/>
                <w:lang w:eastAsia="zh-CN"/>
              </w:rPr>
              <w:t>.78</w:t>
            </w:r>
          </w:p>
        </w:tc>
        <w:tc>
          <w:tcPr>
            <w:tcW w:w="1289" w:type="dxa"/>
          </w:tcPr>
          <w:p w14:paraId="0E2B4646" w14:textId="243D7916" w:rsidR="009A5D0A" w:rsidRDefault="00FA00E4" w:rsidP="00176FC5">
            <w:pPr>
              <w:pStyle w:val="a3"/>
              <w:ind w:left="0" w:right="142" w:firstLine="0"/>
              <w:jc w:val="center"/>
              <w:rPr>
                <w:color w:val="000000" w:themeColor="text1"/>
                <w:sz w:val="24"/>
                <w:szCs w:val="24"/>
                <w:lang w:eastAsia="zh-CN"/>
              </w:rPr>
            </w:pPr>
            <w:r>
              <w:rPr>
                <w:color w:val="000000" w:themeColor="text1"/>
                <w:sz w:val="24"/>
                <w:szCs w:val="24"/>
                <w:lang w:eastAsia="zh-CN"/>
              </w:rPr>
              <w:t>140.6</w:t>
            </w:r>
          </w:p>
        </w:tc>
      </w:tr>
      <w:tr w:rsidR="009A5D0A" w14:paraId="4F007EE8" w14:textId="77777777" w:rsidTr="00CD5FB9">
        <w:tc>
          <w:tcPr>
            <w:tcW w:w="1288" w:type="dxa"/>
          </w:tcPr>
          <w:p w14:paraId="329482BC" w14:textId="77777777" w:rsidR="009A5D0A" w:rsidRDefault="009A5D0A" w:rsidP="00176FC5">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023</w:t>
            </w:r>
          </w:p>
        </w:tc>
        <w:tc>
          <w:tcPr>
            <w:tcW w:w="1288" w:type="dxa"/>
          </w:tcPr>
          <w:p w14:paraId="066841B7" w14:textId="34CCC263"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5</w:t>
            </w:r>
            <w:r>
              <w:rPr>
                <w:color w:val="000000" w:themeColor="text1"/>
                <w:sz w:val="24"/>
                <w:szCs w:val="24"/>
                <w:lang w:eastAsia="zh-CN"/>
              </w:rPr>
              <w:t>4.1</w:t>
            </w:r>
          </w:p>
        </w:tc>
        <w:tc>
          <w:tcPr>
            <w:tcW w:w="1288" w:type="dxa"/>
          </w:tcPr>
          <w:p w14:paraId="68ADADAB" w14:textId="21169A62"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5</w:t>
            </w:r>
            <w:r>
              <w:rPr>
                <w:color w:val="000000" w:themeColor="text1"/>
                <w:sz w:val="24"/>
                <w:szCs w:val="24"/>
                <w:lang w:eastAsia="zh-CN"/>
              </w:rPr>
              <w:t>4.1</w:t>
            </w:r>
          </w:p>
        </w:tc>
        <w:tc>
          <w:tcPr>
            <w:tcW w:w="1289" w:type="dxa"/>
          </w:tcPr>
          <w:p w14:paraId="69EC6F0E" w14:textId="403F828C"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6</w:t>
            </w:r>
            <w:r>
              <w:rPr>
                <w:color w:val="000000" w:themeColor="text1"/>
                <w:sz w:val="24"/>
                <w:szCs w:val="24"/>
                <w:lang w:eastAsia="zh-CN"/>
              </w:rPr>
              <w:t>2.1</w:t>
            </w:r>
          </w:p>
        </w:tc>
        <w:tc>
          <w:tcPr>
            <w:tcW w:w="1492" w:type="dxa"/>
          </w:tcPr>
          <w:p w14:paraId="2E6D688B" w14:textId="63343AC0"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.25</w:t>
            </w:r>
          </w:p>
        </w:tc>
        <w:tc>
          <w:tcPr>
            <w:tcW w:w="1492" w:type="dxa"/>
          </w:tcPr>
          <w:p w14:paraId="36506B06" w14:textId="0E206CD2" w:rsidR="009A5D0A" w:rsidRDefault="009A5D0A"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w:t>
            </w:r>
            <w:r w:rsidR="00FA00E4">
              <w:rPr>
                <w:color w:val="000000" w:themeColor="text1"/>
                <w:sz w:val="24"/>
                <w:szCs w:val="24"/>
                <w:lang w:eastAsia="zh-CN"/>
              </w:rPr>
              <w:t>71</w:t>
            </w:r>
          </w:p>
        </w:tc>
        <w:tc>
          <w:tcPr>
            <w:tcW w:w="1289" w:type="dxa"/>
          </w:tcPr>
          <w:p w14:paraId="46268671" w14:textId="59DDD670" w:rsidR="009A5D0A" w:rsidRDefault="00FA00E4" w:rsidP="00176FC5">
            <w:pPr>
              <w:pStyle w:val="a3"/>
              <w:ind w:left="0" w:right="142" w:firstLine="0"/>
              <w:jc w:val="center"/>
              <w:rPr>
                <w:color w:val="000000" w:themeColor="text1"/>
                <w:sz w:val="24"/>
                <w:szCs w:val="24"/>
                <w:lang w:eastAsia="zh-CN"/>
              </w:rPr>
            </w:pPr>
            <w:r>
              <w:rPr>
                <w:color w:val="000000" w:themeColor="text1"/>
                <w:sz w:val="24"/>
                <w:szCs w:val="24"/>
                <w:lang w:eastAsia="zh-CN"/>
              </w:rPr>
              <w:t>111.73</w:t>
            </w:r>
          </w:p>
        </w:tc>
      </w:tr>
      <w:tr w:rsidR="009A5D0A" w14:paraId="285ECD8E" w14:textId="77777777" w:rsidTr="00CD5FB9">
        <w:tc>
          <w:tcPr>
            <w:tcW w:w="1288" w:type="dxa"/>
          </w:tcPr>
          <w:p w14:paraId="61116CA9" w14:textId="77777777" w:rsidR="009A5D0A" w:rsidRDefault="009A5D0A" w:rsidP="00176FC5">
            <w:pPr>
              <w:pStyle w:val="a3"/>
              <w:ind w:left="0" w:right="142" w:firstLine="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024</w:t>
            </w:r>
          </w:p>
        </w:tc>
        <w:tc>
          <w:tcPr>
            <w:tcW w:w="1288" w:type="dxa"/>
          </w:tcPr>
          <w:p w14:paraId="74827C30" w14:textId="4031ABFD"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6</w:t>
            </w:r>
            <w:r>
              <w:rPr>
                <w:color w:val="000000" w:themeColor="text1"/>
                <w:sz w:val="24"/>
                <w:szCs w:val="24"/>
                <w:lang w:eastAsia="zh-CN"/>
              </w:rPr>
              <w:t>1.9</w:t>
            </w:r>
          </w:p>
        </w:tc>
        <w:tc>
          <w:tcPr>
            <w:tcW w:w="1288" w:type="dxa"/>
          </w:tcPr>
          <w:p w14:paraId="4CE333C0" w14:textId="10B74BC3"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6</w:t>
            </w:r>
            <w:r>
              <w:rPr>
                <w:color w:val="000000" w:themeColor="text1"/>
                <w:sz w:val="24"/>
                <w:szCs w:val="24"/>
                <w:lang w:eastAsia="zh-CN"/>
              </w:rPr>
              <w:t>1.9</w:t>
            </w:r>
          </w:p>
        </w:tc>
        <w:tc>
          <w:tcPr>
            <w:tcW w:w="1289" w:type="dxa"/>
          </w:tcPr>
          <w:p w14:paraId="43451F65" w14:textId="212FED4A"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5</w:t>
            </w:r>
            <w:r>
              <w:rPr>
                <w:color w:val="000000" w:themeColor="text1"/>
                <w:sz w:val="24"/>
                <w:szCs w:val="24"/>
                <w:lang w:eastAsia="zh-CN"/>
              </w:rPr>
              <w:t>6.1</w:t>
            </w:r>
          </w:p>
        </w:tc>
        <w:tc>
          <w:tcPr>
            <w:tcW w:w="1492" w:type="dxa"/>
          </w:tcPr>
          <w:p w14:paraId="4DD24CF1" w14:textId="2D749FBF" w:rsidR="009A5D0A" w:rsidRDefault="00230C74"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0</w:t>
            </w:r>
            <w:r>
              <w:rPr>
                <w:color w:val="000000" w:themeColor="text1"/>
                <w:sz w:val="24"/>
                <w:szCs w:val="24"/>
                <w:lang w:eastAsia="zh-CN"/>
              </w:rPr>
              <w:t>.25</w:t>
            </w:r>
          </w:p>
        </w:tc>
        <w:tc>
          <w:tcPr>
            <w:tcW w:w="1492" w:type="dxa"/>
          </w:tcPr>
          <w:p w14:paraId="17DE9EEE" w14:textId="6D341BA6" w:rsidR="009A5D0A" w:rsidRDefault="009A5D0A" w:rsidP="00176FC5">
            <w:pPr>
              <w:pStyle w:val="a3"/>
              <w:ind w:left="0" w:right="142" w:firstLine="0"/>
              <w:jc w:val="center"/>
              <w:rPr>
                <w:color w:val="000000" w:themeColor="text1"/>
                <w:sz w:val="24"/>
                <w:szCs w:val="24"/>
                <w:lang w:eastAsia="zh-CN"/>
              </w:rPr>
            </w:pPr>
            <w:r>
              <w:rPr>
                <w:color w:val="000000" w:themeColor="text1"/>
                <w:sz w:val="24"/>
                <w:szCs w:val="24"/>
                <w:lang w:eastAsia="zh-CN"/>
              </w:rPr>
              <w:t>0.</w:t>
            </w:r>
            <w:r w:rsidR="00FA00E4">
              <w:rPr>
                <w:color w:val="000000" w:themeColor="text1"/>
                <w:sz w:val="24"/>
                <w:szCs w:val="24"/>
                <w:lang w:eastAsia="zh-CN"/>
              </w:rPr>
              <w:t>73</w:t>
            </w:r>
          </w:p>
        </w:tc>
        <w:tc>
          <w:tcPr>
            <w:tcW w:w="1289" w:type="dxa"/>
          </w:tcPr>
          <w:p w14:paraId="5283E115" w14:textId="0937EA97" w:rsidR="009A5D0A" w:rsidRDefault="009A5D0A" w:rsidP="00176FC5">
            <w:pPr>
              <w:pStyle w:val="a3"/>
              <w:ind w:left="0" w:right="142" w:firstLine="0"/>
              <w:jc w:val="center"/>
              <w:rPr>
                <w:color w:val="000000" w:themeColor="text1"/>
                <w:sz w:val="24"/>
                <w:szCs w:val="24"/>
                <w:lang w:eastAsia="zh-CN"/>
              </w:rPr>
            </w:pPr>
            <w:r>
              <w:rPr>
                <w:color w:val="000000" w:themeColor="text1"/>
                <w:sz w:val="24"/>
                <w:szCs w:val="24"/>
                <w:lang w:eastAsia="zh-CN"/>
              </w:rPr>
              <w:t>10</w:t>
            </w:r>
            <w:r w:rsidR="00FA00E4">
              <w:rPr>
                <w:color w:val="000000" w:themeColor="text1"/>
                <w:sz w:val="24"/>
                <w:szCs w:val="24"/>
                <w:lang w:eastAsia="zh-CN"/>
              </w:rPr>
              <w:t>9.6</w:t>
            </w:r>
          </w:p>
        </w:tc>
      </w:tr>
      <w:tr w:rsidR="00CD5FB9" w14:paraId="6ABC46CA" w14:textId="77777777" w:rsidTr="00872DD2">
        <w:tc>
          <w:tcPr>
            <w:tcW w:w="9426" w:type="dxa"/>
            <w:gridSpan w:val="7"/>
          </w:tcPr>
          <w:p w14:paraId="02D97077" w14:textId="236A2ED0" w:rsidR="00CD5FB9" w:rsidRDefault="00CD5FB9" w:rsidP="00CD5FB9">
            <w:pPr>
              <w:pStyle w:val="a3"/>
              <w:ind w:left="0" w:right="142" w:firstLine="0"/>
              <w:jc w:val="left"/>
              <w:rPr>
                <w:color w:val="000000" w:themeColor="text1"/>
                <w:sz w:val="24"/>
                <w:szCs w:val="24"/>
                <w:lang w:eastAsia="zh-CN"/>
              </w:rPr>
            </w:pPr>
            <w:r w:rsidRPr="00CD5FB9">
              <w:rPr>
                <w:color w:val="000000" w:themeColor="text1"/>
                <w:sz w:val="24"/>
                <w:szCs w:val="24"/>
                <w:lang w:eastAsia="zh-CN"/>
              </w:rPr>
              <w:t>Source</w:t>
            </w:r>
            <w:r w:rsidR="000367D4">
              <w:rPr>
                <w:color w:val="000000" w:themeColor="text1"/>
                <w:sz w:val="24"/>
                <w:szCs w:val="24"/>
                <w:lang w:eastAsia="zh-CN"/>
              </w:rPr>
              <w:t>:</w:t>
            </w:r>
            <w:r w:rsidRPr="00CD5FB9">
              <w:rPr>
                <w:color w:val="000000" w:themeColor="text1"/>
                <w:sz w:val="24"/>
                <w:szCs w:val="24"/>
                <w:lang w:eastAsia="zh-CN"/>
              </w:rPr>
              <w:t xml:space="preserve"> Comp</w:t>
            </w:r>
            <w:r w:rsidR="009857F4">
              <w:rPr>
                <w:color w:val="000000" w:themeColor="text1"/>
                <w:sz w:val="24"/>
                <w:szCs w:val="24"/>
                <w:lang w:eastAsia="zh-CN"/>
              </w:rPr>
              <w:t>il</w:t>
            </w:r>
            <w:r w:rsidRPr="00CD5FB9">
              <w:rPr>
                <w:color w:val="000000" w:themeColor="text1"/>
                <w:sz w:val="24"/>
                <w:szCs w:val="24"/>
                <w:lang w:eastAsia="zh-CN"/>
              </w:rPr>
              <w:t xml:space="preserve">ed by author based on </w:t>
            </w:r>
            <w:r w:rsidR="00853B20">
              <w:rPr>
                <w:color w:val="000000" w:themeColor="text1"/>
                <w:sz w:val="24"/>
                <w:szCs w:val="24"/>
                <w:lang w:eastAsia="zh-CN"/>
              </w:rPr>
              <w:t>[1</w:t>
            </w:r>
            <w:r w:rsidR="00B744AF">
              <w:rPr>
                <w:color w:val="000000" w:themeColor="text1"/>
                <w:sz w:val="24"/>
                <w:szCs w:val="24"/>
                <w:lang w:eastAsia="zh-CN"/>
              </w:rPr>
              <w:t>22</w:t>
            </w:r>
            <w:r w:rsidR="00853B20">
              <w:rPr>
                <w:color w:val="000000" w:themeColor="text1"/>
                <w:sz w:val="24"/>
                <w:szCs w:val="24"/>
                <w:lang w:eastAsia="zh-CN"/>
              </w:rPr>
              <w:t>]</w:t>
            </w:r>
          </w:p>
        </w:tc>
      </w:tr>
    </w:tbl>
    <w:p w14:paraId="74BC2374" w14:textId="77777777" w:rsidR="00CD5FB9" w:rsidRDefault="00CD5FB9" w:rsidP="00CD5FB9">
      <w:pPr>
        <w:pStyle w:val="a3"/>
        <w:ind w:left="0" w:firstLine="709"/>
        <w:contextualSpacing/>
        <w:rPr>
          <w:szCs w:val="24"/>
        </w:rPr>
      </w:pPr>
    </w:p>
    <w:p w14:paraId="29323D78" w14:textId="65BDCE2D" w:rsidR="00586604" w:rsidRPr="00656D5B" w:rsidRDefault="00544B06" w:rsidP="00656D5B">
      <w:pPr>
        <w:pStyle w:val="a3"/>
        <w:ind w:left="0" w:firstLine="709"/>
        <w:contextualSpacing/>
        <w:rPr>
          <w:szCs w:val="24"/>
        </w:rPr>
      </w:pPr>
      <w:r w:rsidRPr="00CD5FB9">
        <w:rPr>
          <w:szCs w:val="24"/>
        </w:rPr>
        <w:t>As shown in Table 2</w:t>
      </w:r>
      <w:r w:rsidR="00CD5FB9" w:rsidRPr="00CD5FB9">
        <w:rPr>
          <w:szCs w:val="24"/>
        </w:rPr>
        <w:t>5</w:t>
      </w:r>
      <w:r w:rsidRPr="00CD5FB9">
        <w:rPr>
          <w:szCs w:val="24"/>
        </w:rPr>
        <w:t>, the Kozhasai project</w:t>
      </w:r>
      <w:r w:rsidR="002F207B">
        <w:rPr>
          <w:szCs w:val="24"/>
        </w:rPr>
        <w:t>’</w:t>
      </w:r>
      <w:r w:rsidRPr="00CD5FB9">
        <w:rPr>
          <w:szCs w:val="24"/>
        </w:rPr>
        <w:t xml:space="preserve">s CAPEX, OPEX, and Tax expenditures are significantly lower than those of the other projects mentioned above. </w:t>
      </w:r>
      <w:r w:rsidR="00E87F72" w:rsidRPr="00E87F72">
        <w:rPr>
          <w:szCs w:val="24"/>
        </w:rPr>
        <w:t>Neither capital expenditures nor operating expenditures exhibit any notable variations, which aligns with the project progressing into its later phases of development.</w:t>
      </w:r>
      <w:r w:rsidR="00E87F72">
        <w:rPr>
          <w:szCs w:val="24"/>
        </w:rPr>
        <w:t xml:space="preserve"> </w:t>
      </w:r>
      <w:r w:rsidRPr="00CD5FB9">
        <w:rPr>
          <w:szCs w:val="24"/>
        </w:rPr>
        <w:t>Tax revenue being lower than other items indicates that the oil and gas production from this project is primarily used to meet domestic supply, with relatively small export volumes. Based on the above hypothetical conditions, we have projected the revenue and production changes for the Kozhasai project from 2025 to 2030</w:t>
      </w:r>
      <w:r w:rsidR="00106937" w:rsidRPr="00CD5FB9">
        <w:rPr>
          <w:szCs w:val="24"/>
        </w:rPr>
        <w:t xml:space="preserve"> in Figure 21</w:t>
      </w:r>
      <w:r w:rsidRPr="00CD5FB9">
        <w:rPr>
          <w:szCs w:val="24"/>
        </w:rPr>
        <w:t>.</w:t>
      </w:r>
    </w:p>
    <w:p w14:paraId="7905758A" w14:textId="77777777" w:rsidR="00586604" w:rsidRDefault="00586604" w:rsidP="00656D5B">
      <w:pPr>
        <w:pStyle w:val="a3"/>
        <w:ind w:left="0" w:firstLineChars="50" w:firstLine="120"/>
        <w:contextualSpacing/>
        <w:jc w:val="left"/>
        <w:rPr>
          <w:b/>
          <w:sz w:val="24"/>
          <w:szCs w:val="24"/>
          <w:lang w:eastAsia="zh-CN"/>
        </w:rPr>
      </w:pPr>
    </w:p>
    <w:p w14:paraId="5791080C" w14:textId="77777777" w:rsidR="00106937" w:rsidRDefault="00106937" w:rsidP="00106937">
      <w:pPr>
        <w:pStyle w:val="a3"/>
        <w:ind w:left="360" w:right="142" w:hangingChars="150" w:hanging="360"/>
        <w:jc w:val="left"/>
        <w:rPr>
          <w:i/>
          <w:sz w:val="24"/>
        </w:rPr>
      </w:pPr>
      <w:r>
        <w:rPr>
          <w:rFonts w:eastAsia="宋体-简" w:hint="eastAsia"/>
          <w:noProof/>
          <w:sz w:val="24"/>
        </w:rPr>
        <w:drawing>
          <wp:inline distT="0" distB="0" distL="0" distR="0" wp14:anchorId="69505AFF" wp14:editId="065F08D1">
            <wp:extent cx="6120000" cy="3464311"/>
            <wp:effectExtent l="0" t="0" r="1905" b="3175"/>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54991" name="图片 121135499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20000" cy="3464311"/>
                    </a:xfrm>
                    <a:prstGeom prst="rect">
                      <a:avLst/>
                    </a:prstGeom>
                  </pic:spPr>
                </pic:pic>
              </a:graphicData>
            </a:graphic>
          </wp:inline>
        </w:drawing>
      </w:r>
    </w:p>
    <w:p w14:paraId="21861EFF" w14:textId="073EE689" w:rsidR="00CD5FB9" w:rsidRPr="00CD5FB9" w:rsidRDefault="00CD5FB9" w:rsidP="00CD5FB9">
      <w:pPr>
        <w:pStyle w:val="a3"/>
        <w:ind w:left="0" w:firstLine="0"/>
        <w:contextualSpacing/>
        <w:jc w:val="center"/>
        <w:rPr>
          <w:sz w:val="24"/>
        </w:rPr>
      </w:pPr>
      <w:r w:rsidRPr="000F48FB">
        <w:rPr>
          <w:rFonts w:hint="eastAsia"/>
        </w:rPr>
        <w:t>F</w:t>
      </w:r>
      <w:r w:rsidRPr="000F48FB">
        <w:t xml:space="preserve">igure </w:t>
      </w:r>
      <w:r>
        <w:t xml:space="preserve">21 </w:t>
      </w:r>
      <w:r w:rsidRPr="000F48FB">
        <w:t xml:space="preserve">– </w:t>
      </w:r>
      <w:r w:rsidRPr="00CD5FB9">
        <w:t>The expected revenue and oil and gas production of the Kozhasai project</w:t>
      </w:r>
    </w:p>
    <w:p w14:paraId="54335AFF" w14:textId="21E8E67E" w:rsidR="00544B06" w:rsidRPr="00544B06" w:rsidRDefault="00656D5B" w:rsidP="000367D4">
      <w:pPr>
        <w:pStyle w:val="a3"/>
        <w:ind w:left="0" w:firstLine="0"/>
        <w:contextualSpacing/>
        <w:rPr>
          <w:sz w:val="24"/>
          <w:szCs w:val="24"/>
        </w:rPr>
      </w:pPr>
      <w:r w:rsidRPr="00656D5B">
        <w:rPr>
          <w:color w:val="000000" w:themeColor="text1"/>
          <w:sz w:val="24"/>
        </w:rPr>
        <w:t>Note</w:t>
      </w:r>
      <w:r w:rsidR="000367D4">
        <w:rPr>
          <w:color w:val="000000" w:themeColor="text1"/>
          <w:sz w:val="24"/>
        </w:rPr>
        <w:t>:</w:t>
      </w:r>
      <w:r w:rsidRPr="00656D5B">
        <w:rPr>
          <w:color w:val="000000" w:themeColor="text1"/>
          <w:sz w:val="24"/>
        </w:rPr>
        <w:t xml:space="preserve"> Compiled by author based on the results of calculation</w:t>
      </w:r>
    </w:p>
    <w:p w14:paraId="46E0005B" w14:textId="77777777" w:rsidR="00CD5FB9" w:rsidRDefault="00CD5FB9" w:rsidP="00CD5FB9">
      <w:pPr>
        <w:pStyle w:val="a3"/>
        <w:ind w:left="0" w:firstLine="709"/>
        <w:contextualSpacing/>
        <w:rPr>
          <w:szCs w:val="24"/>
        </w:rPr>
      </w:pPr>
    </w:p>
    <w:p w14:paraId="0B727D01" w14:textId="16F4E69D" w:rsidR="00CD5FB9" w:rsidRPr="00CD5FB9" w:rsidRDefault="00CD5FB9" w:rsidP="00CD5FB9">
      <w:pPr>
        <w:pStyle w:val="a3"/>
        <w:ind w:left="0" w:firstLine="709"/>
        <w:contextualSpacing/>
        <w:rPr>
          <w:szCs w:val="24"/>
        </w:rPr>
      </w:pPr>
      <w:r w:rsidRPr="00CD5FB9">
        <w:rPr>
          <w:szCs w:val="24"/>
        </w:rPr>
        <w:t xml:space="preserve">According to the forecast results in Figure 21, the revenue from the Kozhasai project is predicted to decline annually. Over the next 3 to 5 years, capital investment will be required for infrastructure maintenance in the later stages of the project to meet the demands of sustaining production. </w:t>
      </w:r>
      <w:r w:rsidR="008B2FFD" w:rsidRPr="008B2FFD">
        <w:rPr>
          <w:szCs w:val="24"/>
        </w:rPr>
        <w:t>Forecasts indicate that, given the existing revenue conditions, the oil production of the project is anticipated to fall to around 150,000 tons, whereas the natural gas output is projected to diminish to 100 million cubic meters.</w:t>
      </w:r>
    </w:p>
    <w:p w14:paraId="018A7DA0" w14:textId="6381F3CA" w:rsidR="004918FC" w:rsidRPr="00CD5FB9" w:rsidRDefault="004918FC" w:rsidP="00CD5FB9">
      <w:pPr>
        <w:pStyle w:val="a3"/>
        <w:ind w:left="0" w:firstLine="709"/>
        <w:contextualSpacing/>
        <w:rPr>
          <w:i/>
          <w:szCs w:val="24"/>
        </w:rPr>
      </w:pPr>
      <w:r w:rsidRPr="00CD5FB9">
        <w:rPr>
          <w:i/>
          <w:szCs w:val="24"/>
        </w:rPr>
        <w:t>Ural Oil and Gas project</w:t>
      </w:r>
    </w:p>
    <w:p w14:paraId="39021FD1" w14:textId="75A56D71" w:rsidR="004918FC" w:rsidRPr="00CD5FB9" w:rsidRDefault="004918FC" w:rsidP="00CD5FB9">
      <w:pPr>
        <w:pStyle w:val="a3"/>
        <w:ind w:left="0" w:firstLine="709"/>
        <w:contextualSpacing/>
        <w:rPr>
          <w:szCs w:val="24"/>
        </w:rPr>
      </w:pPr>
      <w:r w:rsidRPr="00CD5FB9">
        <w:rPr>
          <w:szCs w:val="24"/>
        </w:rPr>
        <w:t xml:space="preserve">The Ural Oil and Gas project was jointly developed in 2023 by KMG, Sinopec, and MOL. As the project remains in its early development stages, detailed information regarding project expenditures and tax implications is currently unavailable. </w:t>
      </w:r>
      <w:r w:rsidR="002B0BAF" w:rsidRPr="002B0BAF">
        <w:rPr>
          <w:szCs w:val="24"/>
        </w:rPr>
        <w:t>Furthermore, as per the official announcement from KMG, the anticipated natural gas output of the project is expected to attain 1 billion cubic meters each year.</w:t>
      </w:r>
    </w:p>
    <w:p w14:paraId="218B73B7" w14:textId="77777777" w:rsidR="004918FC" w:rsidRPr="00CD5FB9" w:rsidRDefault="004918FC" w:rsidP="00CD5FB9">
      <w:pPr>
        <w:pStyle w:val="a3"/>
        <w:ind w:left="0" w:firstLine="709"/>
        <w:contextualSpacing/>
        <w:rPr>
          <w:i/>
          <w:szCs w:val="24"/>
        </w:rPr>
      </w:pPr>
      <w:r w:rsidRPr="00CD5FB9">
        <w:rPr>
          <w:i/>
          <w:szCs w:val="24"/>
        </w:rPr>
        <w:t>Pridorozhnoy project</w:t>
      </w:r>
    </w:p>
    <w:p w14:paraId="053051C4" w14:textId="1DCFEB3A" w:rsidR="004918FC" w:rsidRDefault="0051464C" w:rsidP="00F659CF">
      <w:pPr>
        <w:pStyle w:val="a3"/>
        <w:ind w:left="0" w:firstLine="709"/>
        <w:contextualSpacing/>
        <w:rPr>
          <w:szCs w:val="24"/>
        </w:rPr>
      </w:pPr>
      <w:r w:rsidRPr="0051464C">
        <w:rPr>
          <w:szCs w:val="24"/>
        </w:rPr>
        <w:t>The Pridorozhnoy project is a collaborative effort between QazaqGaz Exploration and Geo-Jade Petroleum, currently in the exploration stage, with production anticipated to begin in 2027-2028.</w:t>
      </w:r>
      <w:r>
        <w:rPr>
          <w:szCs w:val="24"/>
        </w:rPr>
        <w:t xml:space="preserve"> </w:t>
      </w:r>
      <w:r w:rsidR="004918FC" w:rsidRPr="00CD5FB9">
        <w:rPr>
          <w:szCs w:val="24"/>
        </w:rPr>
        <w:t xml:space="preserve">According to </w:t>
      </w:r>
      <w:r w:rsidR="007E46E8" w:rsidRPr="00CD5FB9">
        <w:rPr>
          <w:szCs w:val="24"/>
        </w:rPr>
        <w:t>estimation of S&amp;P Global</w:t>
      </w:r>
      <w:r w:rsidR="005A5712" w:rsidRPr="00CD5FB9">
        <w:rPr>
          <w:szCs w:val="24"/>
        </w:rPr>
        <w:t xml:space="preserve"> (Table 5)</w:t>
      </w:r>
      <w:r w:rsidR="004918FC" w:rsidRPr="00CD5FB9">
        <w:rPr>
          <w:szCs w:val="24"/>
        </w:rPr>
        <w:t>, the project is expected to produce 142 million cubic meters of natural gas annually after commencement.</w:t>
      </w:r>
      <w:r w:rsidR="00F659CF">
        <w:rPr>
          <w:rFonts w:hint="eastAsia"/>
          <w:szCs w:val="24"/>
        </w:rPr>
        <w:t xml:space="preserve"> </w:t>
      </w:r>
      <w:r w:rsidR="00903AB3" w:rsidRPr="00903AB3">
        <w:rPr>
          <w:szCs w:val="24"/>
        </w:rPr>
        <w:t>Overall, the oil and gas initiatives funded by Chinese firms in Kazakhstan have reached a balanced financial status and are functioning effectively.</w:t>
      </w:r>
      <w:r w:rsidR="004918FC" w:rsidRPr="00CD5FB9">
        <w:rPr>
          <w:szCs w:val="24"/>
        </w:rPr>
        <w:t xml:space="preserve"> </w:t>
      </w:r>
      <w:r w:rsidR="00F0653E" w:rsidRPr="00F0653E">
        <w:rPr>
          <w:szCs w:val="24"/>
        </w:rPr>
        <w:t>Through the examination of oil and gas production, capital investments, and tax contributions across various projects, we acquired a more profound insight into the distinct development phases of each project and their prospective trends.</w:t>
      </w:r>
      <w:r w:rsidR="00F0653E">
        <w:rPr>
          <w:szCs w:val="24"/>
        </w:rPr>
        <w:t xml:space="preserve"> </w:t>
      </w:r>
      <w:r w:rsidR="00E63E1B" w:rsidRPr="00E63E1B">
        <w:rPr>
          <w:szCs w:val="24"/>
        </w:rPr>
        <w:t>In light of the preceding analysis, Table 26 provides a summary of the projected natural gas output for these oil and gas initiatives in accordance with Kazakhstan's existing tax regulations.</w:t>
      </w:r>
    </w:p>
    <w:p w14:paraId="75940F63" w14:textId="77777777" w:rsidR="00F659CF" w:rsidRDefault="00F659CF" w:rsidP="00CD5FB9">
      <w:pPr>
        <w:pStyle w:val="a3"/>
        <w:ind w:left="0" w:firstLine="709"/>
        <w:contextualSpacing/>
        <w:rPr>
          <w:szCs w:val="24"/>
        </w:rPr>
      </w:pPr>
    </w:p>
    <w:p w14:paraId="4041B140" w14:textId="11EB08DF" w:rsidR="00CD5FB9" w:rsidRPr="00CD5FB9" w:rsidRDefault="00CD5FB9" w:rsidP="00F659CF">
      <w:pPr>
        <w:pStyle w:val="a3"/>
        <w:ind w:left="0" w:firstLine="0"/>
        <w:contextualSpacing/>
        <w:rPr>
          <w:szCs w:val="24"/>
        </w:rPr>
      </w:pPr>
      <w:r w:rsidRPr="00D748BE">
        <w:t xml:space="preserve">Table </w:t>
      </w:r>
      <w:r>
        <w:t>26</w:t>
      </w:r>
      <w:r w:rsidRPr="00D748BE">
        <w:t xml:space="preserve"> – </w:t>
      </w:r>
      <w:r w:rsidRPr="00CD5FB9">
        <w:t>The estimated natural gas production for these joint gas projects (2025-2030)</w:t>
      </w:r>
    </w:p>
    <w:p w14:paraId="72D4C0C7" w14:textId="00BFFC27" w:rsidR="0042690A" w:rsidRPr="00F659CF" w:rsidRDefault="0042690A" w:rsidP="00F659CF">
      <w:pPr>
        <w:pStyle w:val="a3"/>
        <w:ind w:left="0" w:firstLine="0"/>
        <w:contextualSpacing/>
        <w:jc w:val="left"/>
        <w:rPr>
          <w:sz w:val="24"/>
          <w:szCs w:val="24"/>
          <w:lang w:eastAsia="zh-CN"/>
        </w:rPr>
      </w:pPr>
    </w:p>
    <w:tbl>
      <w:tblPr>
        <w:tblStyle w:val="a6"/>
        <w:tblW w:w="9492" w:type="dxa"/>
        <w:tblInd w:w="142" w:type="dxa"/>
        <w:tblLook w:val="04A0" w:firstRow="1" w:lastRow="0" w:firstColumn="1" w:lastColumn="0" w:noHBand="0" w:noVBand="1"/>
      </w:tblPr>
      <w:tblGrid>
        <w:gridCol w:w="2688"/>
        <w:gridCol w:w="1134"/>
        <w:gridCol w:w="1134"/>
        <w:gridCol w:w="1134"/>
        <w:gridCol w:w="1134"/>
        <w:gridCol w:w="993"/>
        <w:gridCol w:w="1275"/>
      </w:tblGrid>
      <w:tr w:rsidR="006512FB" w14:paraId="2C58FA9E" w14:textId="77777777" w:rsidTr="00CD5FB9">
        <w:tc>
          <w:tcPr>
            <w:tcW w:w="2688" w:type="dxa"/>
          </w:tcPr>
          <w:p w14:paraId="66F485E8" w14:textId="3C3D727C" w:rsidR="0042690A" w:rsidRPr="006512FB" w:rsidRDefault="006512FB" w:rsidP="00176FC5">
            <w:pPr>
              <w:pStyle w:val="a3"/>
              <w:ind w:left="0" w:right="142" w:firstLine="0"/>
              <w:jc w:val="center"/>
              <w:rPr>
                <w:b/>
                <w:color w:val="000000" w:themeColor="text1"/>
                <w:sz w:val="24"/>
                <w:szCs w:val="24"/>
                <w:lang w:eastAsia="zh-CN"/>
              </w:rPr>
            </w:pPr>
            <w:r w:rsidRPr="006512FB">
              <w:rPr>
                <w:rFonts w:hint="eastAsia"/>
                <w:b/>
                <w:color w:val="000000" w:themeColor="text1"/>
                <w:sz w:val="24"/>
                <w:szCs w:val="24"/>
                <w:lang w:eastAsia="zh-CN"/>
              </w:rPr>
              <w:t>P</w:t>
            </w:r>
            <w:r w:rsidRPr="006512FB">
              <w:rPr>
                <w:b/>
                <w:color w:val="000000" w:themeColor="text1"/>
                <w:sz w:val="24"/>
                <w:szCs w:val="24"/>
                <w:lang w:eastAsia="zh-CN"/>
              </w:rPr>
              <w:t>roject</w:t>
            </w:r>
          </w:p>
        </w:tc>
        <w:tc>
          <w:tcPr>
            <w:tcW w:w="1134" w:type="dxa"/>
          </w:tcPr>
          <w:p w14:paraId="4DC1F99C" w14:textId="60B2572D" w:rsidR="0042690A" w:rsidRPr="006512FB" w:rsidRDefault="006512FB" w:rsidP="00176FC5">
            <w:pPr>
              <w:pStyle w:val="a3"/>
              <w:ind w:left="0" w:right="142" w:firstLine="0"/>
              <w:jc w:val="center"/>
              <w:rPr>
                <w:b/>
                <w:color w:val="000000" w:themeColor="text1"/>
                <w:sz w:val="24"/>
                <w:szCs w:val="24"/>
                <w:lang w:eastAsia="zh-CN"/>
              </w:rPr>
            </w:pPr>
            <w:r w:rsidRPr="006512FB">
              <w:rPr>
                <w:b/>
                <w:color w:val="000000" w:themeColor="text1"/>
                <w:sz w:val="24"/>
                <w:szCs w:val="24"/>
                <w:lang w:eastAsia="zh-CN"/>
              </w:rPr>
              <w:t>2025</w:t>
            </w:r>
          </w:p>
        </w:tc>
        <w:tc>
          <w:tcPr>
            <w:tcW w:w="1134" w:type="dxa"/>
          </w:tcPr>
          <w:p w14:paraId="2591B7D4" w14:textId="1F09CB96" w:rsidR="0042690A" w:rsidRPr="006512FB" w:rsidRDefault="006512FB" w:rsidP="00176FC5">
            <w:pPr>
              <w:pStyle w:val="a3"/>
              <w:ind w:left="0" w:right="142" w:firstLine="0"/>
              <w:jc w:val="center"/>
              <w:rPr>
                <w:b/>
                <w:color w:val="000000" w:themeColor="text1"/>
                <w:sz w:val="24"/>
                <w:szCs w:val="24"/>
                <w:lang w:eastAsia="zh-CN"/>
              </w:rPr>
            </w:pPr>
            <w:r w:rsidRPr="006512FB">
              <w:rPr>
                <w:b/>
                <w:color w:val="000000" w:themeColor="text1"/>
                <w:sz w:val="24"/>
                <w:szCs w:val="24"/>
                <w:lang w:eastAsia="zh-CN"/>
              </w:rPr>
              <w:t>2026</w:t>
            </w:r>
          </w:p>
        </w:tc>
        <w:tc>
          <w:tcPr>
            <w:tcW w:w="1134" w:type="dxa"/>
          </w:tcPr>
          <w:p w14:paraId="624617E8" w14:textId="066A71BE" w:rsidR="0042690A" w:rsidRPr="006512FB" w:rsidRDefault="006512FB" w:rsidP="00176FC5">
            <w:pPr>
              <w:pStyle w:val="a3"/>
              <w:ind w:left="0" w:right="142" w:firstLine="0"/>
              <w:jc w:val="center"/>
              <w:rPr>
                <w:b/>
                <w:color w:val="000000" w:themeColor="text1"/>
                <w:sz w:val="24"/>
                <w:szCs w:val="24"/>
                <w:lang w:eastAsia="zh-CN"/>
              </w:rPr>
            </w:pPr>
            <w:r w:rsidRPr="006512FB">
              <w:rPr>
                <w:b/>
                <w:color w:val="000000" w:themeColor="text1"/>
                <w:sz w:val="24"/>
                <w:szCs w:val="24"/>
                <w:lang w:eastAsia="zh-CN"/>
              </w:rPr>
              <w:t>2027</w:t>
            </w:r>
          </w:p>
        </w:tc>
        <w:tc>
          <w:tcPr>
            <w:tcW w:w="1134" w:type="dxa"/>
          </w:tcPr>
          <w:p w14:paraId="1E33C7AB" w14:textId="53543470" w:rsidR="0042690A" w:rsidRPr="006512FB" w:rsidRDefault="006512FB" w:rsidP="00176FC5">
            <w:pPr>
              <w:pStyle w:val="a3"/>
              <w:ind w:left="0" w:right="142" w:firstLine="0"/>
              <w:jc w:val="center"/>
              <w:rPr>
                <w:b/>
                <w:color w:val="000000" w:themeColor="text1"/>
                <w:sz w:val="24"/>
                <w:szCs w:val="24"/>
                <w:lang w:eastAsia="zh-CN"/>
              </w:rPr>
            </w:pPr>
            <w:r w:rsidRPr="006512FB">
              <w:rPr>
                <w:b/>
                <w:color w:val="000000" w:themeColor="text1"/>
                <w:sz w:val="24"/>
                <w:szCs w:val="24"/>
                <w:lang w:eastAsia="zh-CN"/>
              </w:rPr>
              <w:t>2028</w:t>
            </w:r>
          </w:p>
        </w:tc>
        <w:tc>
          <w:tcPr>
            <w:tcW w:w="993" w:type="dxa"/>
          </w:tcPr>
          <w:p w14:paraId="1480A7E6" w14:textId="17CD5CB9" w:rsidR="0042690A" w:rsidRPr="006512FB" w:rsidRDefault="006512FB" w:rsidP="00176FC5">
            <w:pPr>
              <w:pStyle w:val="a3"/>
              <w:ind w:left="0" w:right="142" w:firstLine="0"/>
              <w:jc w:val="center"/>
              <w:rPr>
                <w:b/>
                <w:color w:val="000000" w:themeColor="text1"/>
                <w:sz w:val="24"/>
                <w:szCs w:val="24"/>
                <w:lang w:eastAsia="zh-CN"/>
              </w:rPr>
            </w:pPr>
            <w:r w:rsidRPr="006512FB">
              <w:rPr>
                <w:b/>
                <w:color w:val="000000" w:themeColor="text1"/>
                <w:sz w:val="24"/>
                <w:szCs w:val="24"/>
                <w:lang w:eastAsia="zh-CN"/>
              </w:rPr>
              <w:t>2029</w:t>
            </w:r>
          </w:p>
        </w:tc>
        <w:tc>
          <w:tcPr>
            <w:tcW w:w="1275" w:type="dxa"/>
          </w:tcPr>
          <w:p w14:paraId="26B5ED2F" w14:textId="4F67ACC7" w:rsidR="0042690A" w:rsidRPr="006512FB" w:rsidRDefault="006512FB" w:rsidP="00176FC5">
            <w:pPr>
              <w:pStyle w:val="a3"/>
              <w:ind w:left="0" w:right="142" w:firstLine="0"/>
              <w:jc w:val="center"/>
              <w:rPr>
                <w:b/>
                <w:color w:val="000000" w:themeColor="text1"/>
                <w:sz w:val="24"/>
                <w:szCs w:val="24"/>
                <w:lang w:eastAsia="zh-CN"/>
              </w:rPr>
            </w:pPr>
            <w:r w:rsidRPr="006512FB">
              <w:rPr>
                <w:rFonts w:hint="eastAsia"/>
                <w:b/>
                <w:color w:val="000000" w:themeColor="text1"/>
                <w:sz w:val="24"/>
                <w:szCs w:val="24"/>
                <w:lang w:eastAsia="zh-CN"/>
              </w:rPr>
              <w:t>2</w:t>
            </w:r>
            <w:r w:rsidRPr="006512FB">
              <w:rPr>
                <w:b/>
                <w:color w:val="000000" w:themeColor="text1"/>
                <w:sz w:val="24"/>
                <w:szCs w:val="24"/>
                <w:lang w:eastAsia="zh-CN"/>
              </w:rPr>
              <w:t>030</w:t>
            </w:r>
          </w:p>
        </w:tc>
      </w:tr>
      <w:tr w:rsidR="006512FB" w14:paraId="1D08A865" w14:textId="77777777" w:rsidTr="00CD5FB9">
        <w:tc>
          <w:tcPr>
            <w:tcW w:w="2688" w:type="dxa"/>
          </w:tcPr>
          <w:p w14:paraId="6C93515E" w14:textId="18E1E335" w:rsidR="0042690A" w:rsidRDefault="006512FB" w:rsidP="00176FC5">
            <w:pPr>
              <w:pStyle w:val="a3"/>
              <w:ind w:left="0" w:right="142" w:firstLine="0"/>
              <w:rPr>
                <w:color w:val="000000" w:themeColor="text1"/>
                <w:sz w:val="24"/>
                <w:szCs w:val="24"/>
                <w:lang w:eastAsia="zh-CN"/>
              </w:rPr>
            </w:pPr>
            <w:r w:rsidRPr="006512FB">
              <w:rPr>
                <w:color w:val="000000" w:themeColor="text1"/>
                <w:sz w:val="24"/>
                <w:szCs w:val="24"/>
                <w:lang w:eastAsia="zh-CN"/>
              </w:rPr>
              <w:t>Aktobemunaigas</w:t>
            </w:r>
          </w:p>
        </w:tc>
        <w:tc>
          <w:tcPr>
            <w:tcW w:w="1134" w:type="dxa"/>
          </w:tcPr>
          <w:p w14:paraId="6AA57869" w14:textId="55F2C611" w:rsidR="0042690A" w:rsidRDefault="006512FB"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5</w:t>
            </w:r>
            <w:r>
              <w:rPr>
                <w:color w:val="000000" w:themeColor="text1"/>
                <w:sz w:val="24"/>
                <w:szCs w:val="24"/>
                <w:lang w:eastAsia="zh-CN"/>
              </w:rPr>
              <w:t>.27</w:t>
            </w:r>
          </w:p>
        </w:tc>
        <w:tc>
          <w:tcPr>
            <w:tcW w:w="1134" w:type="dxa"/>
          </w:tcPr>
          <w:p w14:paraId="69093852" w14:textId="0CFD38AF"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5.27</w:t>
            </w:r>
          </w:p>
        </w:tc>
        <w:tc>
          <w:tcPr>
            <w:tcW w:w="1134" w:type="dxa"/>
          </w:tcPr>
          <w:p w14:paraId="21C29C60" w14:textId="09FDF985"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5.48</w:t>
            </w:r>
          </w:p>
        </w:tc>
        <w:tc>
          <w:tcPr>
            <w:tcW w:w="1134" w:type="dxa"/>
          </w:tcPr>
          <w:p w14:paraId="41F5C8A5" w14:textId="090C41B8"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5.23</w:t>
            </w:r>
          </w:p>
        </w:tc>
        <w:tc>
          <w:tcPr>
            <w:tcW w:w="993" w:type="dxa"/>
          </w:tcPr>
          <w:p w14:paraId="0D1F3D82" w14:textId="1F20C9B9"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4.90</w:t>
            </w:r>
          </w:p>
        </w:tc>
        <w:tc>
          <w:tcPr>
            <w:tcW w:w="1275" w:type="dxa"/>
          </w:tcPr>
          <w:p w14:paraId="0287565C" w14:textId="7ACCCA2E"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4.63</w:t>
            </w:r>
          </w:p>
        </w:tc>
      </w:tr>
      <w:tr w:rsidR="006512FB" w14:paraId="42D75955" w14:textId="77777777" w:rsidTr="00CD5FB9">
        <w:tc>
          <w:tcPr>
            <w:tcW w:w="2688" w:type="dxa"/>
          </w:tcPr>
          <w:p w14:paraId="7030DB2B" w14:textId="3E1BF09A" w:rsidR="0042690A" w:rsidRDefault="006512FB" w:rsidP="00176FC5">
            <w:pPr>
              <w:pStyle w:val="a3"/>
              <w:ind w:left="0" w:right="142" w:firstLine="0"/>
              <w:rPr>
                <w:color w:val="000000" w:themeColor="text1"/>
                <w:sz w:val="24"/>
                <w:szCs w:val="24"/>
                <w:lang w:eastAsia="zh-CN"/>
              </w:rPr>
            </w:pPr>
            <w:r w:rsidRPr="006512FB">
              <w:rPr>
                <w:color w:val="000000" w:themeColor="text1"/>
                <w:sz w:val="24"/>
                <w:szCs w:val="24"/>
                <w:lang w:eastAsia="zh-CN"/>
              </w:rPr>
              <w:t>Mangistaumunaigaz</w:t>
            </w:r>
          </w:p>
        </w:tc>
        <w:tc>
          <w:tcPr>
            <w:tcW w:w="1134" w:type="dxa"/>
          </w:tcPr>
          <w:p w14:paraId="1D550579" w14:textId="5DF8C737" w:rsidR="0042690A" w:rsidRDefault="006512FB"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.23</w:t>
            </w:r>
          </w:p>
        </w:tc>
        <w:tc>
          <w:tcPr>
            <w:tcW w:w="1134" w:type="dxa"/>
          </w:tcPr>
          <w:p w14:paraId="61BFA861" w14:textId="4018AFF0"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1.21</w:t>
            </w:r>
          </w:p>
        </w:tc>
        <w:tc>
          <w:tcPr>
            <w:tcW w:w="1134" w:type="dxa"/>
          </w:tcPr>
          <w:p w14:paraId="10AB7EA3" w14:textId="30B0118A"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1.19</w:t>
            </w:r>
          </w:p>
        </w:tc>
        <w:tc>
          <w:tcPr>
            <w:tcW w:w="1134" w:type="dxa"/>
          </w:tcPr>
          <w:p w14:paraId="1E25EE30" w14:textId="79FBB2D6"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1.13</w:t>
            </w:r>
          </w:p>
        </w:tc>
        <w:tc>
          <w:tcPr>
            <w:tcW w:w="993" w:type="dxa"/>
          </w:tcPr>
          <w:p w14:paraId="302F590B" w14:textId="1FBE5091"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0.79</w:t>
            </w:r>
          </w:p>
        </w:tc>
        <w:tc>
          <w:tcPr>
            <w:tcW w:w="1275" w:type="dxa"/>
          </w:tcPr>
          <w:p w14:paraId="2377B7EA" w14:textId="5D8983E4"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0.47</w:t>
            </w:r>
          </w:p>
        </w:tc>
      </w:tr>
      <w:tr w:rsidR="006512FB" w14:paraId="004801AA" w14:textId="77777777" w:rsidTr="00CD5FB9">
        <w:tc>
          <w:tcPr>
            <w:tcW w:w="2688" w:type="dxa"/>
          </w:tcPr>
          <w:p w14:paraId="5A8AFD1A" w14:textId="67EF5242" w:rsidR="0042690A" w:rsidRDefault="006512FB" w:rsidP="00176FC5">
            <w:pPr>
              <w:pStyle w:val="a3"/>
              <w:ind w:left="0" w:right="142" w:firstLine="0"/>
              <w:rPr>
                <w:color w:val="000000" w:themeColor="text1"/>
                <w:sz w:val="24"/>
                <w:szCs w:val="24"/>
                <w:lang w:eastAsia="zh-CN"/>
              </w:rPr>
            </w:pPr>
            <w:r w:rsidRPr="006512FB">
              <w:rPr>
                <w:color w:val="000000" w:themeColor="text1"/>
                <w:sz w:val="24"/>
                <w:szCs w:val="24"/>
                <w:lang w:eastAsia="zh-CN"/>
              </w:rPr>
              <w:t>Kazgermunai</w:t>
            </w:r>
          </w:p>
        </w:tc>
        <w:tc>
          <w:tcPr>
            <w:tcW w:w="1134" w:type="dxa"/>
          </w:tcPr>
          <w:p w14:paraId="211CA584" w14:textId="3F3236FD"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0.77</w:t>
            </w:r>
          </w:p>
        </w:tc>
        <w:tc>
          <w:tcPr>
            <w:tcW w:w="1134" w:type="dxa"/>
          </w:tcPr>
          <w:p w14:paraId="63066EFA" w14:textId="338FC607"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0.64</w:t>
            </w:r>
          </w:p>
        </w:tc>
        <w:tc>
          <w:tcPr>
            <w:tcW w:w="1134" w:type="dxa"/>
          </w:tcPr>
          <w:p w14:paraId="08DC453D" w14:textId="22172831"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0.59</w:t>
            </w:r>
          </w:p>
        </w:tc>
        <w:tc>
          <w:tcPr>
            <w:tcW w:w="1134" w:type="dxa"/>
          </w:tcPr>
          <w:p w14:paraId="0558F587" w14:textId="4AC9A473"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0.57</w:t>
            </w:r>
          </w:p>
        </w:tc>
        <w:tc>
          <w:tcPr>
            <w:tcW w:w="993" w:type="dxa"/>
          </w:tcPr>
          <w:p w14:paraId="40CFF0A5" w14:textId="06F767A6"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0.60</w:t>
            </w:r>
          </w:p>
        </w:tc>
        <w:tc>
          <w:tcPr>
            <w:tcW w:w="1275" w:type="dxa"/>
          </w:tcPr>
          <w:p w14:paraId="044FB10D" w14:textId="5EBBB787"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0.71</w:t>
            </w:r>
          </w:p>
        </w:tc>
      </w:tr>
      <w:tr w:rsidR="006512FB" w14:paraId="34F43AE7" w14:textId="77777777" w:rsidTr="00CD5FB9">
        <w:tc>
          <w:tcPr>
            <w:tcW w:w="2688" w:type="dxa"/>
          </w:tcPr>
          <w:p w14:paraId="6574843D" w14:textId="1FDA8B26" w:rsidR="0042690A" w:rsidRDefault="006512FB" w:rsidP="00176FC5">
            <w:pPr>
              <w:pStyle w:val="a3"/>
              <w:ind w:left="0" w:right="142" w:firstLine="0"/>
              <w:rPr>
                <w:color w:val="000000" w:themeColor="text1"/>
                <w:sz w:val="24"/>
                <w:szCs w:val="24"/>
                <w:lang w:eastAsia="zh-CN"/>
              </w:rPr>
            </w:pPr>
            <w:r w:rsidRPr="006512FB">
              <w:rPr>
                <w:color w:val="000000" w:themeColor="text1"/>
                <w:sz w:val="24"/>
                <w:szCs w:val="24"/>
                <w:lang w:eastAsia="zh-CN"/>
              </w:rPr>
              <w:t>Kozhasa</w:t>
            </w:r>
            <w:r w:rsidR="005A5712">
              <w:rPr>
                <w:color w:val="000000" w:themeColor="text1"/>
                <w:sz w:val="24"/>
                <w:szCs w:val="24"/>
                <w:lang w:eastAsia="zh-CN"/>
              </w:rPr>
              <w:t>i</w:t>
            </w:r>
          </w:p>
        </w:tc>
        <w:tc>
          <w:tcPr>
            <w:tcW w:w="1134" w:type="dxa"/>
          </w:tcPr>
          <w:p w14:paraId="4201FBD1" w14:textId="501E8C90"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0.67</w:t>
            </w:r>
          </w:p>
        </w:tc>
        <w:tc>
          <w:tcPr>
            <w:tcW w:w="1134" w:type="dxa"/>
          </w:tcPr>
          <w:p w14:paraId="6126591D" w14:textId="14D0BA2E"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0.21</w:t>
            </w:r>
          </w:p>
        </w:tc>
        <w:tc>
          <w:tcPr>
            <w:tcW w:w="1134" w:type="dxa"/>
          </w:tcPr>
          <w:p w14:paraId="1735A5B9" w14:textId="6FDC3505"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0.13</w:t>
            </w:r>
          </w:p>
        </w:tc>
        <w:tc>
          <w:tcPr>
            <w:tcW w:w="1134" w:type="dxa"/>
          </w:tcPr>
          <w:p w14:paraId="00236B2D" w14:textId="251D0430"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0.10</w:t>
            </w:r>
          </w:p>
        </w:tc>
        <w:tc>
          <w:tcPr>
            <w:tcW w:w="993" w:type="dxa"/>
          </w:tcPr>
          <w:p w14:paraId="69D33CF7" w14:textId="5C3510BE"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0.05</w:t>
            </w:r>
          </w:p>
        </w:tc>
        <w:tc>
          <w:tcPr>
            <w:tcW w:w="1275" w:type="dxa"/>
          </w:tcPr>
          <w:p w14:paraId="67D6C298" w14:textId="3454BD65"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0.04</w:t>
            </w:r>
          </w:p>
        </w:tc>
      </w:tr>
      <w:tr w:rsidR="006512FB" w14:paraId="5DD4F0EF" w14:textId="77777777" w:rsidTr="00CD5FB9">
        <w:tc>
          <w:tcPr>
            <w:tcW w:w="2688" w:type="dxa"/>
          </w:tcPr>
          <w:p w14:paraId="18848929" w14:textId="1C63FD3B" w:rsidR="0042690A" w:rsidRDefault="006512FB" w:rsidP="00176FC5">
            <w:pPr>
              <w:pStyle w:val="a3"/>
              <w:ind w:left="0" w:right="142" w:firstLine="0"/>
              <w:rPr>
                <w:color w:val="000000" w:themeColor="text1"/>
                <w:sz w:val="24"/>
                <w:szCs w:val="24"/>
                <w:lang w:eastAsia="zh-CN"/>
              </w:rPr>
            </w:pPr>
            <w:r w:rsidRPr="006512FB">
              <w:rPr>
                <w:color w:val="000000" w:themeColor="text1"/>
                <w:sz w:val="24"/>
                <w:szCs w:val="24"/>
                <w:lang w:eastAsia="zh-CN"/>
              </w:rPr>
              <w:t>Ural oil and gas</w:t>
            </w:r>
          </w:p>
        </w:tc>
        <w:tc>
          <w:tcPr>
            <w:tcW w:w="1134" w:type="dxa"/>
          </w:tcPr>
          <w:p w14:paraId="2F8EAA2F" w14:textId="432FD650"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1</w:t>
            </w:r>
          </w:p>
        </w:tc>
        <w:tc>
          <w:tcPr>
            <w:tcW w:w="1134" w:type="dxa"/>
          </w:tcPr>
          <w:p w14:paraId="0F23A112" w14:textId="5F4C8AAA"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1</w:t>
            </w:r>
          </w:p>
        </w:tc>
        <w:tc>
          <w:tcPr>
            <w:tcW w:w="1134" w:type="dxa"/>
          </w:tcPr>
          <w:p w14:paraId="64E6FAC4" w14:textId="76AC3A1A"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1</w:t>
            </w:r>
          </w:p>
        </w:tc>
        <w:tc>
          <w:tcPr>
            <w:tcW w:w="1134" w:type="dxa"/>
          </w:tcPr>
          <w:p w14:paraId="0C2F1922" w14:textId="084A7B69"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1</w:t>
            </w:r>
          </w:p>
        </w:tc>
        <w:tc>
          <w:tcPr>
            <w:tcW w:w="993" w:type="dxa"/>
          </w:tcPr>
          <w:p w14:paraId="05E3DE5C" w14:textId="6EAA490C"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1</w:t>
            </w:r>
          </w:p>
        </w:tc>
        <w:tc>
          <w:tcPr>
            <w:tcW w:w="1275" w:type="dxa"/>
          </w:tcPr>
          <w:p w14:paraId="11D61AF5" w14:textId="32044E46"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1</w:t>
            </w:r>
          </w:p>
        </w:tc>
      </w:tr>
      <w:tr w:rsidR="006512FB" w14:paraId="11C54497" w14:textId="77777777" w:rsidTr="00CD5FB9">
        <w:tc>
          <w:tcPr>
            <w:tcW w:w="2688" w:type="dxa"/>
          </w:tcPr>
          <w:p w14:paraId="4D2BE90D" w14:textId="1D403809" w:rsidR="0042690A" w:rsidRDefault="006512FB" w:rsidP="00176FC5">
            <w:pPr>
              <w:pStyle w:val="a3"/>
              <w:ind w:left="0" w:right="142" w:firstLine="0"/>
              <w:rPr>
                <w:color w:val="000000" w:themeColor="text1"/>
                <w:sz w:val="24"/>
                <w:szCs w:val="24"/>
                <w:lang w:eastAsia="zh-CN"/>
              </w:rPr>
            </w:pPr>
            <w:r w:rsidRPr="006512FB">
              <w:rPr>
                <w:color w:val="000000" w:themeColor="text1"/>
                <w:sz w:val="24"/>
                <w:szCs w:val="24"/>
                <w:lang w:eastAsia="zh-CN"/>
              </w:rPr>
              <w:t>Pridorozhnoye</w:t>
            </w:r>
          </w:p>
        </w:tc>
        <w:tc>
          <w:tcPr>
            <w:tcW w:w="1134" w:type="dxa"/>
          </w:tcPr>
          <w:p w14:paraId="2898649A" w14:textId="6FEF28A4"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1.42</w:t>
            </w:r>
          </w:p>
        </w:tc>
        <w:tc>
          <w:tcPr>
            <w:tcW w:w="1134" w:type="dxa"/>
          </w:tcPr>
          <w:p w14:paraId="7958295B" w14:textId="1C53BAF2"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1.42</w:t>
            </w:r>
          </w:p>
        </w:tc>
        <w:tc>
          <w:tcPr>
            <w:tcW w:w="1134" w:type="dxa"/>
          </w:tcPr>
          <w:p w14:paraId="463777DA" w14:textId="13E0DB8A"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1.42</w:t>
            </w:r>
          </w:p>
        </w:tc>
        <w:tc>
          <w:tcPr>
            <w:tcW w:w="1134" w:type="dxa"/>
          </w:tcPr>
          <w:p w14:paraId="58FDC055" w14:textId="6D585D2B"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1.42</w:t>
            </w:r>
          </w:p>
        </w:tc>
        <w:tc>
          <w:tcPr>
            <w:tcW w:w="993" w:type="dxa"/>
          </w:tcPr>
          <w:p w14:paraId="19C86A6D" w14:textId="4C4656D5"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1.42</w:t>
            </w:r>
          </w:p>
        </w:tc>
        <w:tc>
          <w:tcPr>
            <w:tcW w:w="1275" w:type="dxa"/>
          </w:tcPr>
          <w:p w14:paraId="38A7A081" w14:textId="1B230373"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1.42</w:t>
            </w:r>
          </w:p>
        </w:tc>
      </w:tr>
      <w:tr w:rsidR="006512FB" w14:paraId="10E84C9B" w14:textId="77777777" w:rsidTr="00CD5FB9">
        <w:tc>
          <w:tcPr>
            <w:tcW w:w="2688" w:type="dxa"/>
          </w:tcPr>
          <w:p w14:paraId="344CEADA" w14:textId="691CA0B4" w:rsidR="0042690A" w:rsidRDefault="006512FB" w:rsidP="00176FC5">
            <w:pPr>
              <w:pStyle w:val="a3"/>
              <w:ind w:left="0" w:right="142" w:firstLine="0"/>
              <w:rPr>
                <w:color w:val="000000" w:themeColor="text1"/>
                <w:sz w:val="24"/>
                <w:szCs w:val="24"/>
                <w:lang w:eastAsia="zh-CN"/>
              </w:rPr>
            </w:pPr>
            <w:r>
              <w:rPr>
                <w:color w:val="000000" w:themeColor="text1"/>
                <w:sz w:val="24"/>
                <w:szCs w:val="24"/>
                <w:lang w:eastAsia="zh-CN"/>
              </w:rPr>
              <w:t>Total</w:t>
            </w:r>
          </w:p>
        </w:tc>
        <w:tc>
          <w:tcPr>
            <w:tcW w:w="1134" w:type="dxa"/>
          </w:tcPr>
          <w:p w14:paraId="05DA8936" w14:textId="625477AE" w:rsidR="0042690A" w:rsidRDefault="006512FB"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0.37</w:t>
            </w:r>
          </w:p>
        </w:tc>
        <w:tc>
          <w:tcPr>
            <w:tcW w:w="1134" w:type="dxa"/>
          </w:tcPr>
          <w:p w14:paraId="2BCE9231" w14:textId="01AE37A4" w:rsidR="0042690A" w:rsidRDefault="006512FB"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9</w:t>
            </w:r>
            <w:r>
              <w:rPr>
                <w:color w:val="000000" w:themeColor="text1"/>
                <w:sz w:val="24"/>
                <w:szCs w:val="24"/>
                <w:lang w:eastAsia="zh-CN"/>
              </w:rPr>
              <w:t>.75</w:t>
            </w:r>
          </w:p>
        </w:tc>
        <w:tc>
          <w:tcPr>
            <w:tcW w:w="1134" w:type="dxa"/>
          </w:tcPr>
          <w:p w14:paraId="2ECB36C5" w14:textId="0AB4AD96" w:rsidR="0042690A" w:rsidRDefault="006512FB"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9</w:t>
            </w:r>
            <w:r>
              <w:rPr>
                <w:color w:val="000000" w:themeColor="text1"/>
                <w:sz w:val="24"/>
                <w:szCs w:val="24"/>
                <w:lang w:eastAsia="zh-CN"/>
              </w:rPr>
              <w:t>.81</w:t>
            </w:r>
          </w:p>
        </w:tc>
        <w:tc>
          <w:tcPr>
            <w:tcW w:w="1134" w:type="dxa"/>
          </w:tcPr>
          <w:p w14:paraId="4500FCA8" w14:textId="761859BB"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9.45</w:t>
            </w:r>
          </w:p>
        </w:tc>
        <w:tc>
          <w:tcPr>
            <w:tcW w:w="993" w:type="dxa"/>
          </w:tcPr>
          <w:p w14:paraId="51E991BF" w14:textId="2539790B" w:rsidR="0042690A" w:rsidRDefault="006512FB" w:rsidP="00176FC5">
            <w:pPr>
              <w:pStyle w:val="a3"/>
              <w:ind w:left="0" w:right="142" w:firstLine="0"/>
              <w:jc w:val="center"/>
              <w:rPr>
                <w:color w:val="000000" w:themeColor="text1"/>
                <w:sz w:val="24"/>
                <w:szCs w:val="24"/>
                <w:lang w:eastAsia="zh-CN"/>
              </w:rPr>
            </w:pPr>
            <w:r>
              <w:rPr>
                <w:rFonts w:hint="eastAsia"/>
                <w:color w:val="000000" w:themeColor="text1"/>
                <w:sz w:val="24"/>
                <w:szCs w:val="24"/>
                <w:lang w:eastAsia="zh-CN"/>
              </w:rPr>
              <w:t>8</w:t>
            </w:r>
            <w:r>
              <w:rPr>
                <w:color w:val="000000" w:themeColor="text1"/>
                <w:sz w:val="24"/>
                <w:szCs w:val="24"/>
                <w:lang w:eastAsia="zh-CN"/>
              </w:rPr>
              <w:t>.76</w:t>
            </w:r>
          </w:p>
        </w:tc>
        <w:tc>
          <w:tcPr>
            <w:tcW w:w="1275" w:type="dxa"/>
          </w:tcPr>
          <w:p w14:paraId="088928A1" w14:textId="4A469690" w:rsidR="0042690A" w:rsidRDefault="006512FB" w:rsidP="00176FC5">
            <w:pPr>
              <w:pStyle w:val="a3"/>
              <w:ind w:left="0" w:right="142" w:firstLine="0"/>
              <w:jc w:val="center"/>
              <w:rPr>
                <w:color w:val="000000" w:themeColor="text1"/>
                <w:sz w:val="24"/>
                <w:szCs w:val="24"/>
                <w:lang w:eastAsia="zh-CN"/>
              </w:rPr>
            </w:pPr>
            <w:r>
              <w:rPr>
                <w:color w:val="000000" w:themeColor="text1"/>
                <w:sz w:val="24"/>
                <w:szCs w:val="24"/>
                <w:lang w:eastAsia="zh-CN"/>
              </w:rPr>
              <w:t>8.23</w:t>
            </w:r>
          </w:p>
        </w:tc>
      </w:tr>
      <w:tr w:rsidR="00CD5FB9" w14:paraId="6D9A4F47" w14:textId="77777777" w:rsidTr="00872DD2">
        <w:tc>
          <w:tcPr>
            <w:tcW w:w="9492" w:type="dxa"/>
            <w:gridSpan w:val="7"/>
          </w:tcPr>
          <w:p w14:paraId="6FB0D2F7" w14:textId="6EBAAE53" w:rsidR="00CD5FB9" w:rsidRDefault="00CD5FB9" w:rsidP="00CD5FB9">
            <w:pPr>
              <w:pStyle w:val="a3"/>
              <w:ind w:left="0" w:right="142" w:firstLine="0"/>
              <w:jc w:val="left"/>
              <w:rPr>
                <w:color w:val="000000" w:themeColor="text1"/>
                <w:sz w:val="24"/>
                <w:szCs w:val="24"/>
                <w:lang w:eastAsia="zh-CN"/>
              </w:rPr>
            </w:pPr>
            <w:r w:rsidRPr="00CD5FB9">
              <w:rPr>
                <w:color w:val="000000" w:themeColor="text1"/>
                <w:sz w:val="24"/>
                <w:szCs w:val="24"/>
                <w:lang w:eastAsia="zh-CN"/>
              </w:rPr>
              <w:t>Note</w:t>
            </w:r>
            <w:r w:rsidR="000367D4">
              <w:rPr>
                <w:color w:val="000000" w:themeColor="text1"/>
                <w:sz w:val="24"/>
                <w:szCs w:val="24"/>
                <w:lang w:eastAsia="zh-CN"/>
              </w:rPr>
              <w:t xml:space="preserve">: </w:t>
            </w:r>
            <w:r w:rsidRPr="00CD5FB9">
              <w:rPr>
                <w:color w:val="000000" w:themeColor="text1"/>
                <w:sz w:val="24"/>
                <w:szCs w:val="24"/>
                <w:lang w:eastAsia="zh-CN"/>
              </w:rPr>
              <w:t>Comp</w:t>
            </w:r>
            <w:r w:rsidR="009857F4">
              <w:rPr>
                <w:color w:val="000000" w:themeColor="text1"/>
                <w:sz w:val="24"/>
                <w:szCs w:val="24"/>
                <w:lang w:eastAsia="zh-CN"/>
              </w:rPr>
              <w:t>il</w:t>
            </w:r>
            <w:r w:rsidRPr="00CD5FB9">
              <w:rPr>
                <w:color w:val="000000" w:themeColor="text1"/>
                <w:sz w:val="24"/>
                <w:szCs w:val="24"/>
                <w:lang w:eastAsia="zh-CN"/>
              </w:rPr>
              <w:t>ed by author based on the estimation</w:t>
            </w:r>
          </w:p>
        </w:tc>
      </w:tr>
    </w:tbl>
    <w:p w14:paraId="15D1AB50" w14:textId="77777777" w:rsidR="00CD5FB9" w:rsidRDefault="00CD5FB9" w:rsidP="00CD5FB9">
      <w:pPr>
        <w:pStyle w:val="a3"/>
        <w:ind w:left="0" w:firstLine="709"/>
        <w:contextualSpacing/>
        <w:rPr>
          <w:szCs w:val="24"/>
        </w:rPr>
      </w:pPr>
    </w:p>
    <w:p w14:paraId="397BBEEC" w14:textId="3AE1E2CF" w:rsidR="008C2CC4" w:rsidRPr="00CD5FB9" w:rsidRDefault="004918FC" w:rsidP="00CD5FB9">
      <w:pPr>
        <w:pStyle w:val="a3"/>
        <w:ind w:left="0" w:firstLine="709"/>
        <w:contextualSpacing/>
        <w:rPr>
          <w:szCs w:val="24"/>
        </w:rPr>
      </w:pPr>
      <w:r w:rsidRPr="00CD5FB9">
        <w:rPr>
          <w:szCs w:val="24"/>
        </w:rPr>
        <w:t xml:space="preserve">Table </w:t>
      </w:r>
      <w:r w:rsidR="0042690A" w:rsidRPr="00CD5FB9">
        <w:rPr>
          <w:szCs w:val="24"/>
        </w:rPr>
        <w:t>2</w:t>
      </w:r>
      <w:r w:rsidR="00CD5FB9" w:rsidRPr="00CD5FB9">
        <w:rPr>
          <w:szCs w:val="24"/>
        </w:rPr>
        <w:t>6</w:t>
      </w:r>
      <w:r w:rsidRPr="00CD5FB9">
        <w:rPr>
          <w:szCs w:val="24"/>
        </w:rPr>
        <w:t xml:space="preserve"> indicates that the total natural gas production from oil and gas projects under all applicable concession agreements involving Chinese companies</w:t>
      </w:r>
      <w:r w:rsidR="00E63E1B">
        <w:rPr>
          <w:szCs w:val="24"/>
        </w:rPr>
        <w:t>’</w:t>
      </w:r>
      <w:r w:rsidRPr="00CD5FB9">
        <w:rPr>
          <w:szCs w:val="24"/>
        </w:rPr>
        <w:t xml:space="preserve"> investments in Kazakhstan will amount to approximately 10 billion cubic meters during the period from 2025 to 2030. </w:t>
      </w:r>
    </w:p>
    <w:p w14:paraId="6C93EBC6" w14:textId="1FDE9D07" w:rsidR="00CD5FB9" w:rsidRDefault="007E6455" w:rsidP="00F659CF">
      <w:pPr>
        <w:pStyle w:val="a3"/>
        <w:ind w:left="0" w:firstLine="709"/>
        <w:contextualSpacing/>
        <w:rPr>
          <w:szCs w:val="24"/>
        </w:rPr>
      </w:pPr>
      <w:r w:rsidRPr="00CD5FB9">
        <w:rPr>
          <w:szCs w:val="24"/>
        </w:rPr>
        <w:t>The chapter 3.1 builds on the analysis in the chapter 2.1 to discuss and forecast the economic profitability and future natural gas production of Chinese oil companies’ natural gas projects in Kazakhstan.</w:t>
      </w:r>
      <w:r w:rsidRPr="00CD5FB9">
        <w:rPr>
          <w:rFonts w:hint="eastAsia"/>
          <w:szCs w:val="24"/>
        </w:rPr>
        <w:t xml:space="preserve"> </w:t>
      </w:r>
      <w:r w:rsidR="004918FC" w:rsidRPr="00CD5FB9">
        <w:rPr>
          <w:szCs w:val="24"/>
        </w:rPr>
        <w:t xml:space="preserve">Overall, natural gas production holds greater growth potential than oil production in the major oil and gas projects invested by Chinese companies in Kazakhstan. </w:t>
      </w:r>
      <w:r w:rsidR="00A97660" w:rsidRPr="00A97660">
        <w:rPr>
          <w:szCs w:val="24"/>
        </w:rPr>
        <w:t>A number of these initiatives have already exceeded an annual production of 1 billion cubic meters of natural gas, highlighting the significant potential for future collaboration in the natural gas sector between Kazakhstan and China.</w:t>
      </w:r>
      <w:r w:rsidRPr="00CD5FB9">
        <w:rPr>
          <w:szCs w:val="24"/>
        </w:rPr>
        <w:t xml:space="preserve"> </w:t>
      </w:r>
      <w:r w:rsidR="002F0238" w:rsidRPr="00CD5FB9">
        <w:rPr>
          <w:szCs w:val="24"/>
        </w:rPr>
        <w:t>At the same time, given that expanding natural gas production and exports would increase project costs and tax fees, it is necessary to propose targeted recommendations for optimizing the projects’ cost-benefit structure.</w:t>
      </w:r>
      <w:r w:rsidR="00D60366">
        <w:rPr>
          <w:szCs w:val="24"/>
        </w:rPr>
        <w:t xml:space="preserve"> </w:t>
      </w:r>
    </w:p>
    <w:p w14:paraId="3709F692" w14:textId="2F9CAC5F" w:rsidR="003D4AD2" w:rsidRDefault="003D4AD2" w:rsidP="00F659CF">
      <w:pPr>
        <w:pStyle w:val="a3"/>
        <w:ind w:left="0" w:firstLine="709"/>
        <w:contextualSpacing/>
        <w:rPr>
          <w:szCs w:val="24"/>
        </w:rPr>
      </w:pPr>
      <w:r>
        <w:rPr>
          <w:szCs w:val="24"/>
        </w:rPr>
        <w:t>Recommendations for Kazakhstan:</w:t>
      </w:r>
    </w:p>
    <w:p w14:paraId="288D9666" w14:textId="3B0274E4" w:rsidR="003D4AD2" w:rsidRDefault="003D4AD2" w:rsidP="003D4AD2">
      <w:pPr>
        <w:pStyle w:val="a3"/>
        <w:ind w:left="0" w:firstLine="709"/>
        <w:contextualSpacing/>
        <w:rPr>
          <w:szCs w:val="24"/>
        </w:rPr>
      </w:pPr>
      <w:r w:rsidRPr="003D4AD2">
        <w:rPr>
          <w:rFonts w:hint="eastAsia"/>
          <w:szCs w:val="24"/>
        </w:rPr>
        <w:t>1</w:t>
      </w:r>
      <w:r w:rsidRPr="003D4AD2">
        <w:rPr>
          <w:szCs w:val="24"/>
        </w:rPr>
        <w:t>.</w:t>
      </w:r>
      <w:r>
        <w:rPr>
          <w:szCs w:val="24"/>
        </w:rPr>
        <w:t xml:space="preserve"> </w:t>
      </w:r>
      <w:r w:rsidR="0042040B" w:rsidRPr="0042040B">
        <w:rPr>
          <w:szCs w:val="24"/>
        </w:rPr>
        <w:t xml:space="preserve">Apply tax incentives in accordance with </w:t>
      </w:r>
      <w:r w:rsidR="0042040B">
        <w:rPr>
          <w:szCs w:val="24"/>
        </w:rPr>
        <w:t>the related</w:t>
      </w:r>
      <w:r w:rsidR="0042040B" w:rsidRPr="0042040B">
        <w:rPr>
          <w:szCs w:val="24"/>
        </w:rPr>
        <w:t xml:space="preserve"> law</w:t>
      </w:r>
      <w:r w:rsidR="0042040B">
        <w:rPr>
          <w:szCs w:val="24"/>
        </w:rPr>
        <w:t xml:space="preserve">s of the Republic of Kazakhstan </w:t>
      </w:r>
      <w:r w:rsidR="0042040B" w:rsidRPr="0042040B">
        <w:rPr>
          <w:szCs w:val="24"/>
        </w:rPr>
        <w:t xml:space="preserve">to oil and gas field projects </w:t>
      </w:r>
      <w:r w:rsidR="00040295" w:rsidRPr="00040295">
        <w:rPr>
          <w:szCs w:val="24"/>
        </w:rPr>
        <w:t>in the intermediate to advanced phases of development aimed at enhancing their profitability.</w:t>
      </w:r>
    </w:p>
    <w:p w14:paraId="1C31D4F8" w14:textId="6D33A514" w:rsidR="003D4AD2" w:rsidRDefault="00FA4561" w:rsidP="00F659CF">
      <w:pPr>
        <w:pStyle w:val="a3"/>
        <w:ind w:left="0" w:firstLine="709"/>
        <w:contextualSpacing/>
        <w:rPr>
          <w:szCs w:val="24"/>
        </w:rPr>
      </w:pPr>
      <w:r>
        <w:rPr>
          <w:rFonts w:hint="eastAsia"/>
          <w:szCs w:val="24"/>
        </w:rPr>
        <w:t>2</w:t>
      </w:r>
      <w:r>
        <w:rPr>
          <w:szCs w:val="24"/>
        </w:rPr>
        <w:t xml:space="preserve">. </w:t>
      </w:r>
      <w:r w:rsidRPr="00FA4561">
        <w:rPr>
          <w:szCs w:val="24"/>
        </w:rPr>
        <w:t xml:space="preserve">Regarding prospective natural gas projects, the government could </w:t>
      </w:r>
      <w:r>
        <w:rPr>
          <w:szCs w:val="24"/>
        </w:rPr>
        <w:t>apply flexible</w:t>
      </w:r>
      <w:r w:rsidRPr="00FA4561">
        <w:rPr>
          <w:szCs w:val="24"/>
        </w:rPr>
        <w:t xml:space="preserve"> tax policies to attract investment from Chinese companies.</w:t>
      </w:r>
    </w:p>
    <w:p w14:paraId="0583CCF9" w14:textId="54D161C2" w:rsidR="00FA4561" w:rsidRDefault="00FA4561" w:rsidP="00F659CF">
      <w:pPr>
        <w:pStyle w:val="a3"/>
        <w:ind w:left="0" w:firstLine="709"/>
        <w:contextualSpacing/>
        <w:rPr>
          <w:szCs w:val="24"/>
        </w:rPr>
      </w:pPr>
      <w:r>
        <w:rPr>
          <w:rFonts w:hint="eastAsia"/>
          <w:szCs w:val="24"/>
        </w:rPr>
        <w:t>3</w:t>
      </w:r>
      <w:r>
        <w:rPr>
          <w:szCs w:val="24"/>
        </w:rPr>
        <w:t xml:space="preserve">. </w:t>
      </w:r>
      <w:r w:rsidR="00A7251D" w:rsidRPr="00A7251D">
        <w:rPr>
          <w:szCs w:val="24"/>
        </w:rPr>
        <w:t>Enhance the infrastructure for natural gas to improve the operational efficiency of natural gas initiatives and guarantee the effective use of natural gas resources.</w:t>
      </w:r>
    </w:p>
    <w:p w14:paraId="77288B80" w14:textId="2B07F94C" w:rsidR="00490CED" w:rsidRDefault="00490CED" w:rsidP="00F659CF">
      <w:pPr>
        <w:pStyle w:val="a3"/>
        <w:ind w:left="0" w:firstLine="709"/>
        <w:contextualSpacing/>
        <w:rPr>
          <w:szCs w:val="24"/>
          <w:lang w:eastAsia="zh-CN"/>
        </w:rPr>
      </w:pPr>
      <w:r>
        <w:rPr>
          <w:szCs w:val="24"/>
          <w:lang w:eastAsia="zh-CN"/>
        </w:rPr>
        <w:t>Recommendations for China:</w:t>
      </w:r>
    </w:p>
    <w:p w14:paraId="6BF395F9" w14:textId="3E5B155E" w:rsidR="00490CED" w:rsidRDefault="00490CED" w:rsidP="00490CED">
      <w:pPr>
        <w:pStyle w:val="a3"/>
        <w:ind w:left="0" w:firstLine="709"/>
        <w:contextualSpacing/>
        <w:rPr>
          <w:szCs w:val="24"/>
          <w:lang w:eastAsia="zh-CN"/>
        </w:rPr>
      </w:pPr>
      <w:r w:rsidRPr="00490CED">
        <w:rPr>
          <w:rFonts w:hint="eastAsia"/>
          <w:szCs w:val="24"/>
          <w:lang w:eastAsia="zh-CN"/>
        </w:rPr>
        <w:t>1.</w:t>
      </w:r>
      <w:r>
        <w:rPr>
          <w:rFonts w:hint="eastAsia"/>
          <w:szCs w:val="24"/>
          <w:lang w:eastAsia="zh-CN"/>
        </w:rPr>
        <w:t xml:space="preserve"> </w:t>
      </w:r>
      <w:r w:rsidR="00B575E0" w:rsidRPr="00B575E0">
        <w:rPr>
          <w:szCs w:val="24"/>
          <w:lang w:eastAsia="zh-CN"/>
        </w:rPr>
        <w:t>Enhance the investment framework and strategically organize project advancement.</w:t>
      </w:r>
      <w:r w:rsidR="00B575E0">
        <w:rPr>
          <w:szCs w:val="24"/>
          <w:lang w:eastAsia="zh-CN"/>
        </w:rPr>
        <w:t xml:space="preserve"> </w:t>
      </w:r>
      <w:r w:rsidR="00FE2AA2" w:rsidRPr="00FE2AA2">
        <w:rPr>
          <w:szCs w:val="24"/>
          <w:lang w:eastAsia="zh-CN"/>
        </w:rPr>
        <w:t>Augment technical investments in established oil and gas field initiatives to prolong their natural gas production durations.</w:t>
      </w:r>
    </w:p>
    <w:p w14:paraId="7617993F" w14:textId="384AFC5C" w:rsidR="00D16AF4" w:rsidRDefault="00D16AF4" w:rsidP="00490CED">
      <w:pPr>
        <w:pStyle w:val="a3"/>
        <w:ind w:left="0" w:firstLine="709"/>
        <w:contextualSpacing/>
        <w:rPr>
          <w:szCs w:val="24"/>
          <w:lang w:eastAsia="zh-CN"/>
        </w:rPr>
      </w:pPr>
      <w:r>
        <w:rPr>
          <w:szCs w:val="24"/>
          <w:lang w:eastAsia="zh-CN"/>
        </w:rPr>
        <w:t xml:space="preserve">2. </w:t>
      </w:r>
      <w:r w:rsidR="002E6718" w:rsidRPr="002E6718">
        <w:rPr>
          <w:szCs w:val="24"/>
          <w:lang w:eastAsia="zh-CN"/>
        </w:rPr>
        <w:t>Incorporate cutting-edge technology or embed renewable energy solutions into newly established natural gas initiatives to lower prospective operational expenses.</w:t>
      </w:r>
    </w:p>
    <w:p w14:paraId="18F62250" w14:textId="5E5C89D9" w:rsidR="008E6EA1" w:rsidRPr="00D16AF4" w:rsidRDefault="008E6EA1" w:rsidP="00490CED">
      <w:pPr>
        <w:pStyle w:val="a3"/>
        <w:ind w:left="0" w:firstLine="709"/>
        <w:contextualSpacing/>
        <w:rPr>
          <w:szCs w:val="24"/>
          <w:lang w:eastAsia="zh-CN"/>
        </w:rPr>
      </w:pPr>
      <w:r>
        <w:rPr>
          <w:szCs w:val="24"/>
          <w:lang w:eastAsia="zh-CN"/>
        </w:rPr>
        <w:t xml:space="preserve">3. </w:t>
      </w:r>
      <w:r w:rsidR="00D952B8" w:rsidRPr="00D952B8">
        <w:rPr>
          <w:szCs w:val="24"/>
          <w:lang w:eastAsia="zh-CN"/>
        </w:rPr>
        <w:t>Enhance the information and advisory services pertaining to the natural gas investment sector, as well as the associated laws and policies of Kazakhstan. Strengthen the mechanism for information exchange between the government and enterprises, while also elevating the focus on updates concerning laws and policies that impact the natural gas industry.</w:t>
      </w:r>
    </w:p>
    <w:p w14:paraId="4907EAB9" w14:textId="77777777" w:rsidR="00FA4561" w:rsidRDefault="00FA4561" w:rsidP="00F659CF">
      <w:pPr>
        <w:pStyle w:val="a3"/>
        <w:ind w:left="0" w:firstLine="709"/>
        <w:contextualSpacing/>
        <w:rPr>
          <w:szCs w:val="24"/>
        </w:rPr>
      </w:pPr>
    </w:p>
    <w:p w14:paraId="7C3B6980" w14:textId="77777777" w:rsidR="003D4AD2" w:rsidRPr="00CD5FB9" w:rsidRDefault="003D4AD2" w:rsidP="00F659CF">
      <w:pPr>
        <w:pStyle w:val="a3"/>
        <w:ind w:left="0" w:firstLine="709"/>
        <w:contextualSpacing/>
        <w:rPr>
          <w:szCs w:val="24"/>
        </w:rPr>
      </w:pPr>
    </w:p>
    <w:p w14:paraId="52A17851" w14:textId="2E0D028B" w:rsidR="00F63AB3" w:rsidRPr="00CD5FB9" w:rsidRDefault="008E3A7D" w:rsidP="00853B20">
      <w:pPr>
        <w:pStyle w:val="2"/>
        <w:numPr>
          <w:ilvl w:val="1"/>
          <w:numId w:val="18"/>
        </w:numPr>
        <w:tabs>
          <w:tab w:val="left" w:pos="1129"/>
        </w:tabs>
        <w:adjustRightInd w:val="0"/>
        <w:snapToGrid w:val="0"/>
        <w:spacing w:line="240" w:lineRule="auto"/>
      </w:pPr>
      <w:bookmarkStart w:id="45" w:name="_Toc227576513"/>
      <w:bookmarkStart w:id="46" w:name="_Toc227577089"/>
      <w:r>
        <w:rPr>
          <w:lang w:val="kk-KZ"/>
        </w:rPr>
        <w:t xml:space="preserve"> </w:t>
      </w:r>
      <w:r w:rsidR="003A5854" w:rsidRPr="00CD5FB9">
        <w:t xml:space="preserve">External competitive factors and future cooperation strategies for Kazakhstan in China’s natural gas </w:t>
      </w:r>
      <w:r w:rsidR="00FB7CCD" w:rsidRPr="00CD5FB9">
        <w:t>market</w:t>
      </w:r>
      <w:bookmarkEnd w:id="45"/>
      <w:bookmarkEnd w:id="46"/>
    </w:p>
    <w:p w14:paraId="6EB86723" w14:textId="77777777" w:rsidR="00B744AF" w:rsidRDefault="00B744AF" w:rsidP="00CD5FB9">
      <w:pPr>
        <w:pStyle w:val="a3"/>
        <w:ind w:left="0" w:firstLine="709"/>
        <w:contextualSpacing/>
        <w:rPr>
          <w:szCs w:val="24"/>
        </w:rPr>
      </w:pPr>
    </w:p>
    <w:p w14:paraId="7C67D177" w14:textId="3F9578C5" w:rsidR="004D22FC" w:rsidRDefault="009576B3" w:rsidP="009576B3">
      <w:pPr>
        <w:pStyle w:val="a3"/>
        <w:ind w:left="0" w:firstLine="709"/>
        <w:contextualSpacing/>
        <w:rPr>
          <w:szCs w:val="24"/>
        </w:rPr>
      </w:pPr>
      <w:r w:rsidRPr="009576B3">
        <w:rPr>
          <w:szCs w:val="24"/>
        </w:rPr>
        <w:t xml:space="preserve">At present, natural gas continues to be regarded as one of the more eco-friendly energy options. Numerous countries around the world are promoting the development of the natural gas industry, acknowledging it as an essential </w:t>
      </w:r>
      <w:r w:rsidR="009E6788">
        <w:rPr>
          <w:szCs w:val="24"/>
        </w:rPr>
        <w:t>‘</w:t>
      </w:r>
      <w:r w:rsidRPr="009576B3">
        <w:rPr>
          <w:szCs w:val="24"/>
        </w:rPr>
        <w:t>transitional</w:t>
      </w:r>
      <w:r w:rsidR="009E6788">
        <w:rPr>
          <w:szCs w:val="24"/>
        </w:rPr>
        <w:t>’</w:t>
      </w:r>
      <w:r w:rsidRPr="009576B3">
        <w:rPr>
          <w:szCs w:val="24"/>
        </w:rPr>
        <w:t xml:space="preserve"> energy resource in the movement from fossil fuels to renewable energy sources.</w:t>
      </w:r>
      <w:r w:rsidR="00DE3624" w:rsidRPr="00DE3624">
        <w:t xml:space="preserve"> </w:t>
      </w:r>
      <w:r w:rsidR="00DE3624" w:rsidRPr="00DE3624">
        <w:rPr>
          <w:szCs w:val="24"/>
        </w:rPr>
        <w:t>As the economy grows, the demand for natural gas in China is increasing, and there is considerable potential for future expansion in the country's natural gas consumption. The main providers of pipeline gas to China are Central Asian countries, such as Turkmenistan and Kazakhstan. In the aftermath of the Russia-Ukraine conflict, Russia has augmented its pipeline gas supply to China.</w:t>
      </w:r>
    </w:p>
    <w:p w14:paraId="0B9C42DD" w14:textId="02B0A171" w:rsidR="00F63AB3" w:rsidRPr="00CD5FB9" w:rsidRDefault="00892145" w:rsidP="00CD5FB9">
      <w:pPr>
        <w:pStyle w:val="a3"/>
        <w:ind w:left="0" w:firstLine="709"/>
        <w:contextualSpacing/>
        <w:rPr>
          <w:szCs w:val="24"/>
        </w:rPr>
      </w:pPr>
      <w:r w:rsidRPr="00892145">
        <w:rPr>
          <w:szCs w:val="24"/>
        </w:rPr>
        <w:t>Pipeline gas imports are predominantly unidirectional due to geographic constraints, primarily sourced from Central Asia and Russia. In 2024, China</w:t>
      </w:r>
      <w:r>
        <w:rPr>
          <w:szCs w:val="24"/>
        </w:rPr>
        <w:t>’</w:t>
      </w:r>
      <w:r w:rsidRPr="00892145">
        <w:rPr>
          <w:szCs w:val="24"/>
        </w:rPr>
        <w:t>s pipeline gas imports reached 76.6 Bcm. It is important to note that while the countries supplying these imports exhibit a varied distribution in terms of both transportation methods and directions, a significant portion of the imports relies heavily on a limited number of countries</w:t>
      </w:r>
      <w:r>
        <w:rPr>
          <w:szCs w:val="24"/>
        </w:rPr>
        <w:t xml:space="preserve"> </w:t>
      </w:r>
      <w:r w:rsidR="00836908">
        <w:rPr>
          <w:szCs w:val="24"/>
        </w:rPr>
        <w:t>[1</w:t>
      </w:r>
      <w:r w:rsidR="00B744AF">
        <w:rPr>
          <w:szCs w:val="24"/>
        </w:rPr>
        <w:t>4</w:t>
      </w:r>
      <w:r w:rsidR="009857F4">
        <w:rPr>
          <w:szCs w:val="24"/>
        </w:rPr>
        <w:t>7</w:t>
      </w:r>
      <w:r w:rsidR="00836908">
        <w:rPr>
          <w:szCs w:val="24"/>
        </w:rPr>
        <w:t>]</w:t>
      </w:r>
      <w:r w:rsidR="00F63AB3" w:rsidRPr="00CD5FB9">
        <w:rPr>
          <w:szCs w:val="24"/>
        </w:rPr>
        <w:t>.</w:t>
      </w:r>
    </w:p>
    <w:p w14:paraId="04BDBE5A" w14:textId="6D934A97" w:rsidR="00F63AB3" w:rsidRPr="00CD5FB9" w:rsidRDefault="00F63AB3" w:rsidP="00CD5FB9">
      <w:pPr>
        <w:pStyle w:val="a3"/>
        <w:ind w:left="0" w:firstLine="709"/>
        <w:contextualSpacing/>
        <w:rPr>
          <w:szCs w:val="24"/>
        </w:rPr>
      </w:pPr>
      <w:r w:rsidRPr="00CD5FB9">
        <w:rPr>
          <w:szCs w:val="24"/>
        </w:rPr>
        <w:t xml:space="preserve">So far, </w:t>
      </w:r>
      <w:r w:rsidR="0042077F" w:rsidRPr="0042077F">
        <w:rPr>
          <w:szCs w:val="24"/>
        </w:rPr>
        <w:t>a multitude of studies have explored the energy collaboration between China and the nations participating in the One Belt and One Road Initiative. These studies have assessed the critical importance of the natural gas pipelines ‘Central Asia-China’, ‘Russia-China’ (Power of Siberia), and ‘Myanmar-China’ in securing energy safety, as well as investigated the future prospects for cooperation between China and countries that export energy.</w:t>
      </w:r>
    </w:p>
    <w:p w14:paraId="7E3C40A8" w14:textId="144AFE85" w:rsidR="00F63AB3" w:rsidRPr="00CD5FB9" w:rsidRDefault="00126A58" w:rsidP="00CD5FB9">
      <w:pPr>
        <w:pStyle w:val="a3"/>
        <w:ind w:left="0" w:firstLine="709"/>
        <w:contextualSpacing/>
        <w:rPr>
          <w:szCs w:val="24"/>
        </w:rPr>
      </w:pPr>
      <w:r w:rsidRPr="00126A58">
        <w:rPr>
          <w:szCs w:val="24"/>
        </w:rPr>
        <w:t>Among the gas-exporting nations, Russia and Turkmenistan stand out as the foremost producers of natural gas.</w:t>
      </w:r>
      <w:r>
        <w:rPr>
          <w:szCs w:val="24"/>
        </w:rPr>
        <w:t xml:space="preserve"> </w:t>
      </w:r>
      <w:r w:rsidR="00F63AB3" w:rsidRPr="00CD5FB9">
        <w:rPr>
          <w:szCs w:val="24"/>
        </w:rPr>
        <w:t xml:space="preserve">The Russia-Turkmenistan relationship is both cooperative and competitive. </w:t>
      </w:r>
      <w:r w:rsidR="00A5277B" w:rsidRPr="00A5277B">
        <w:rPr>
          <w:szCs w:val="24"/>
        </w:rPr>
        <w:t>Following the energy crisis of 2014, Russia ceased its imports of natural gas from Turkmenistan intended for export to Europe, resulting in a downturn in Turkmenistan</w:t>
      </w:r>
      <w:r w:rsidR="00845AE7">
        <w:rPr>
          <w:szCs w:val="24"/>
        </w:rPr>
        <w:t>’</w:t>
      </w:r>
      <w:r w:rsidR="00A5277B" w:rsidRPr="00A5277B">
        <w:rPr>
          <w:szCs w:val="24"/>
        </w:rPr>
        <w:t>s economy. In the Chinese natural gas sector, the rivalry between the two nations is even more evident.</w:t>
      </w:r>
    </w:p>
    <w:p w14:paraId="6889758C" w14:textId="7571C642" w:rsidR="00F63AB3" w:rsidRPr="00CD5FB9" w:rsidRDefault="009857F4" w:rsidP="00CD5FB9">
      <w:pPr>
        <w:pStyle w:val="a3"/>
        <w:ind w:left="0" w:firstLine="709"/>
        <w:contextualSpacing/>
        <w:rPr>
          <w:szCs w:val="24"/>
        </w:rPr>
      </w:pPr>
      <w:r>
        <w:rPr>
          <w:szCs w:val="24"/>
        </w:rPr>
        <w:t xml:space="preserve">O. </w:t>
      </w:r>
      <w:r w:rsidR="00F63AB3" w:rsidRPr="00CD5FB9">
        <w:rPr>
          <w:szCs w:val="24"/>
        </w:rPr>
        <w:t xml:space="preserve">Lukin and </w:t>
      </w:r>
      <w:r>
        <w:rPr>
          <w:szCs w:val="24"/>
        </w:rPr>
        <w:t xml:space="preserve">M. </w:t>
      </w:r>
      <w:r w:rsidR="00F63AB3" w:rsidRPr="00CD5FB9">
        <w:rPr>
          <w:szCs w:val="24"/>
        </w:rPr>
        <w:t>Bi</w:t>
      </w:r>
      <w:r w:rsidR="00D60871">
        <w:rPr>
          <w:szCs w:val="24"/>
        </w:rPr>
        <w:t xml:space="preserve"> </w:t>
      </w:r>
      <w:r w:rsidR="00736438" w:rsidRPr="00736438">
        <w:rPr>
          <w:szCs w:val="24"/>
        </w:rPr>
        <w:t>described the dynamic between Turkmenistan and Russia as a competitive partnership; it is anticipated that the entry of Turkmen gas into the Chinese market will reduce China</w:t>
      </w:r>
      <w:r w:rsidR="00845AE7">
        <w:rPr>
          <w:szCs w:val="24"/>
        </w:rPr>
        <w:t>’</w:t>
      </w:r>
      <w:r w:rsidR="00736438" w:rsidRPr="00736438">
        <w:rPr>
          <w:szCs w:val="24"/>
        </w:rPr>
        <w:t>s reliance on Russian gas</w:t>
      </w:r>
      <w:r w:rsidR="00736438">
        <w:rPr>
          <w:szCs w:val="24"/>
        </w:rPr>
        <w:t xml:space="preserve"> </w:t>
      </w:r>
      <w:r w:rsidR="00D60871">
        <w:rPr>
          <w:szCs w:val="24"/>
        </w:rPr>
        <w:t>[1</w:t>
      </w:r>
      <w:r w:rsidR="002A5F85">
        <w:rPr>
          <w:szCs w:val="24"/>
        </w:rPr>
        <w:t>4</w:t>
      </w:r>
      <w:r>
        <w:rPr>
          <w:szCs w:val="24"/>
        </w:rPr>
        <w:t>8</w:t>
      </w:r>
      <w:r w:rsidR="00D60871">
        <w:rPr>
          <w:szCs w:val="24"/>
        </w:rPr>
        <w:t>]</w:t>
      </w:r>
      <w:r w:rsidR="00F63AB3" w:rsidRPr="00CD5FB9">
        <w:rPr>
          <w:szCs w:val="24"/>
        </w:rPr>
        <w:t xml:space="preserve">. </w:t>
      </w:r>
      <w:r w:rsidR="00BC74DE" w:rsidRPr="00BC74DE">
        <w:rPr>
          <w:szCs w:val="24"/>
        </w:rPr>
        <w:t xml:space="preserve">The development of the D line of natural gas pipelines known as </w:t>
      </w:r>
      <w:r w:rsidR="00BC74DE">
        <w:rPr>
          <w:szCs w:val="24"/>
        </w:rPr>
        <w:t>‘</w:t>
      </w:r>
      <w:r w:rsidR="00BC74DE" w:rsidRPr="00BC74DE">
        <w:rPr>
          <w:szCs w:val="24"/>
        </w:rPr>
        <w:t>Central Asia-China</w:t>
      </w:r>
      <w:r w:rsidR="00BC74DE">
        <w:rPr>
          <w:szCs w:val="24"/>
        </w:rPr>
        <w:t>’</w:t>
      </w:r>
      <w:r w:rsidR="00BC74DE" w:rsidRPr="00BC74DE">
        <w:rPr>
          <w:szCs w:val="24"/>
        </w:rPr>
        <w:t xml:space="preserve"> is being expedited, resulting in an increase in its capacity from 55 billion cubic meters to 85 billion cubic meters annually, thereby establishing it as the most extensive gas transmission network from Central Asia to China. Concurrently, Russia is vigorously advancing the agreement concerning the </w:t>
      </w:r>
      <w:r w:rsidR="00BC74DE">
        <w:rPr>
          <w:szCs w:val="24"/>
        </w:rPr>
        <w:t>‘</w:t>
      </w:r>
      <w:r w:rsidR="00BC74DE" w:rsidRPr="00BC74DE">
        <w:rPr>
          <w:szCs w:val="24"/>
        </w:rPr>
        <w:t>Russia-China east gas pipeline 2</w:t>
      </w:r>
      <w:r w:rsidR="00BC74DE">
        <w:rPr>
          <w:szCs w:val="24"/>
        </w:rPr>
        <w:t>’</w:t>
      </w:r>
      <w:r w:rsidR="00BC74DE" w:rsidRPr="00BC74DE">
        <w:rPr>
          <w:szCs w:val="24"/>
        </w:rPr>
        <w:t xml:space="preserve"> with China.</w:t>
      </w:r>
    </w:p>
    <w:p w14:paraId="286CB9E9" w14:textId="41F4835D" w:rsidR="00F63AB3" w:rsidRPr="00CD5FB9" w:rsidRDefault="005B664B" w:rsidP="00CD5FB9">
      <w:pPr>
        <w:pStyle w:val="a3"/>
        <w:ind w:left="0" w:firstLine="709"/>
        <w:contextualSpacing/>
        <w:rPr>
          <w:szCs w:val="24"/>
        </w:rPr>
      </w:pPr>
      <w:r w:rsidRPr="005B664B">
        <w:rPr>
          <w:szCs w:val="24"/>
        </w:rPr>
        <w:t xml:space="preserve">The economic benefits of natural gas compared to alternative energy sources are contingent upon pricing and usage patterns. Natural gas serves as a crucial transitional energy source in the pursuit of </w:t>
      </w:r>
      <w:r>
        <w:rPr>
          <w:szCs w:val="24"/>
        </w:rPr>
        <w:t>‘</w:t>
      </w:r>
      <w:r w:rsidRPr="005B664B">
        <w:rPr>
          <w:szCs w:val="24"/>
        </w:rPr>
        <w:t>carbon neutrality</w:t>
      </w:r>
      <w:r>
        <w:rPr>
          <w:szCs w:val="24"/>
        </w:rPr>
        <w:t xml:space="preserve">’ </w:t>
      </w:r>
      <w:r w:rsidRPr="005B664B">
        <w:rPr>
          <w:szCs w:val="24"/>
        </w:rPr>
        <w:t>and in the long run, it could significantly influence the energy and economic equilibrium in numerous nations</w:t>
      </w:r>
      <w:r>
        <w:rPr>
          <w:szCs w:val="24"/>
        </w:rPr>
        <w:t xml:space="preserve"> </w:t>
      </w:r>
      <w:r w:rsidR="00D60871">
        <w:rPr>
          <w:szCs w:val="24"/>
        </w:rPr>
        <w:t>[1</w:t>
      </w:r>
      <w:r w:rsidR="002A5F85">
        <w:rPr>
          <w:szCs w:val="24"/>
        </w:rPr>
        <w:t>4</w:t>
      </w:r>
      <w:r w:rsidR="009857F4">
        <w:rPr>
          <w:szCs w:val="24"/>
        </w:rPr>
        <w:t>9</w:t>
      </w:r>
      <w:r w:rsidR="00D60871">
        <w:rPr>
          <w:szCs w:val="24"/>
        </w:rPr>
        <w:t>]</w:t>
      </w:r>
      <w:r w:rsidR="00F63AB3" w:rsidRPr="00CD5FB9">
        <w:rPr>
          <w:szCs w:val="24"/>
        </w:rPr>
        <w:t>.</w:t>
      </w:r>
      <w:r w:rsidR="00986A54" w:rsidRPr="00CD5FB9">
        <w:rPr>
          <w:rFonts w:hint="eastAsia"/>
          <w:szCs w:val="24"/>
        </w:rPr>
        <w:t xml:space="preserve"> </w:t>
      </w:r>
      <w:r w:rsidR="00303659" w:rsidRPr="00303659">
        <w:rPr>
          <w:szCs w:val="24"/>
        </w:rPr>
        <w:t>Given that Russia is linked to the Central Asian gas transportation network, there exists a duality of competition and collaboration between Russia and Central Asia. Therefore, it is essential to examine the diverse strategies of three key partners (Turkmenistan, Russia, Kazakhstan) in the context of varying dynamics within the Chinese natural gas market by developing a game-theoretic model.</w:t>
      </w:r>
    </w:p>
    <w:p w14:paraId="6E24F596" w14:textId="181BAC1A" w:rsidR="00F63AB3" w:rsidRPr="00CD5FB9" w:rsidRDefault="00F63AB3" w:rsidP="00CD5FB9">
      <w:pPr>
        <w:pStyle w:val="a3"/>
        <w:ind w:left="0" w:firstLine="709"/>
        <w:contextualSpacing/>
        <w:rPr>
          <w:szCs w:val="24"/>
        </w:rPr>
      </w:pPr>
      <w:r w:rsidRPr="00CD5FB9">
        <w:rPr>
          <w:szCs w:val="24"/>
        </w:rPr>
        <w:t>Game theory consist</w:t>
      </w:r>
      <w:r w:rsidR="00CB5C10">
        <w:rPr>
          <w:szCs w:val="24"/>
        </w:rPr>
        <w:t>s</w:t>
      </w:r>
      <w:r w:rsidRPr="00CD5FB9">
        <w:rPr>
          <w:szCs w:val="24"/>
        </w:rPr>
        <w:t xml:space="preserve"> of coalitional and strategic games that are used to predict the formation of cooperative alliances and the possibility of profit distribution. Game theory is applicable as a dynamic predictive method for understanding the behaviors of participants in various contexts, including natural gas market.</w:t>
      </w:r>
    </w:p>
    <w:p w14:paraId="1AEE6272" w14:textId="0A76EB9E" w:rsidR="00F63AB3" w:rsidRPr="00CD5FB9" w:rsidRDefault="00F63AB3" w:rsidP="00CD5FB9">
      <w:pPr>
        <w:pStyle w:val="a3"/>
        <w:ind w:left="0" w:firstLine="709"/>
        <w:contextualSpacing/>
        <w:rPr>
          <w:szCs w:val="24"/>
        </w:rPr>
      </w:pPr>
      <w:r w:rsidRPr="00CD5FB9">
        <w:rPr>
          <w:szCs w:val="24"/>
        </w:rPr>
        <w:t xml:space="preserve">There are various situations of Turkmenistan, Russia and Kazakhstan exporting natural gas to China and the relative bargaining powers by using game theory model. </w:t>
      </w:r>
      <w:r w:rsidR="004F7C96" w:rsidRPr="004F7C96">
        <w:rPr>
          <w:szCs w:val="24"/>
        </w:rPr>
        <w:t>Considering all potential choices made by the participants, this analysis presents the following plausible scenarios for the year 2030</w:t>
      </w:r>
      <w:r w:rsidRPr="00CD5FB9">
        <w:rPr>
          <w:szCs w:val="24"/>
        </w:rPr>
        <w:t xml:space="preserve">: </w:t>
      </w:r>
    </w:p>
    <w:p w14:paraId="46437912" w14:textId="5B15474E" w:rsidR="00F63AB3" w:rsidRPr="00CD5FB9" w:rsidRDefault="00F63AB3" w:rsidP="00CD5FB9">
      <w:pPr>
        <w:pStyle w:val="a3"/>
        <w:ind w:left="0" w:firstLine="709"/>
        <w:contextualSpacing/>
        <w:rPr>
          <w:szCs w:val="24"/>
        </w:rPr>
      </w:pPr>
      <w:r w:rsidRPr="00CD5FB9">
        <w:rPr>
          <w:szCs w:val="24"/>
        </w:rPr>
        <w:t xml:space="preserve">(1) In the Stackelberg game model, </w:t>
      </w:r>
      <w:r w:rsidR="005C00EE">
        <w:rPr>
          <w:szCs w:val="24"/>
        </w:rPr>
        <w:t>w</w:t>
      </w:r>
      <w:r w:rsidR="005C00EE" w:rsidRPr="005C00EE">
        <w:rPr>
          <w:szCs w:val="24"/>
        </w:rPr>
        <w:t xml:space="preserve">e posit that Turkmenistan serves as the </w:t>
      </w:r>
      <w:r w:rsidR="00867ED7">
        <w:rPr>
          <w:szCs w:val="24"/>
        </w:rPr>
        <w:t>‘</w:t>
      </w:r>
      <w:r w:rsidR="005C00EE" w:rsidRPr="005C00EE">
        <w:rPr>
          <w:szCs w:val="24"/>
        </w:rPr>
        <w:t>leader</w:t>
      </w:r>
      <w:r w:rsidR="00867ED7">
        <w:rPr>
          <w:szCs w:val="24"/>
        </w:rPr>
        <w:t>’</w:t>
      </w:r>
      <w:r w:rsidR="005C00EE" w:rsidRPr="005C00EE">
        <w:rPr>
          <w:szCs w:val="24"/>
        </w:rPr>
        <w:t xml:space="preserve">, while Russia and Kazakhstan are regarded as the </w:t>
      </w:r>
      <w:r w:rsidR="00867ED7">
        <w:rPr>
          <w:szCs w:val="24"/>
        </w:rPr>
        <w:t>‘</w:t>
      </w:r>
      <w:r w:rsidR="005C00EE" w:rsidRPr="005C00EE">
        <w:rPr>
          <w:szCs w:val="24"/>
        </w:rPr>
        <w:t>followers</w:t>
      </w:r>
      <w:r w:rsidR="00867ED7">
        <w:rPr>
          <w:szCs w:val="24"/>
        </w:rPr>
        <w:t>’</w:t>
      </w:r>
      <w:r w:rsidR="005C00EE" w:rsidRPr="005C00EE">
        <w:rPr>
          <w:szCs w:val="24"/>
        </w:rPr>
        <w:t>. In this context, Turkmenistan is expected to optimize the transportation capacity of the Central Asia-China gas pipeline system, thereby increasing its gas exports to China.</w:t>
      </w:r>
      <w:r w:rsidR="00867ED7">
        <w:rPr>
          <w:szCs w:val="24"/>
        </w:rPr>
        <w:t xml:space="preserve"> </w:t>
      </w:r>
      <w:r w:rsidR="00300BDC" w:rsidRPr="00300BDC">
        <w:rPr>
          <w:szCs w:val="24"/>
        </w:rPr>
        <w:t>Russia will manage the demand for natural gas from both China and Europe, ensuring that exports to China remain stable but at a controlled level.</w:t>
      </w:r>
      <w:r w:rsidR="00300BDC">
        <w:rPr>
          <w:szCs w:val="24"/>
        </w:rPr>
        <w:t xml:space="preserve"> </w:t>
      </w:r>
      <w:r w:rsidR="00051EB7" w:rsidRPr="00051EB7">
        <w:rPr>
          <w:szCs w:val="24"/>
        </w:rPr>
        <w:t>Kazakhstan is set to enhance its export profitability while increasing its natural gas exports to China.</w:t>
      </w:r>
    </w:p>
    <w:p w14:paraId="25887039" w14:textId="608A59AB" w:rsidR="00F63AB3" w:rsidRPr="00CD5FB9" w:rsidRDefault="00F63AB3" w:rsidP="00CD5FB9">
      <w:pPr>
        <w:pStyle w:val="a3"/>
        <w:ind w:left="0" w:firstLine="709"/>
        <w:contextualSpacing/>
        <w:rPr>
          <w:szCs w:val="24"/>
        </w:rPr>
      </w:pPr>
      <w:r w:rsidRPr="00CD5FB9">
        <w:rPr>
          <w:szCs w:val="24"/>
        </w:rPr>
        <w:t xml:space="preserve">(2) According to the Cournot competition model, we assume that Turkmenistan, and Russia as two oligarchs monopolize the pipeline gas market of China. </w:t>
      </w:r>
      <w:r w:rsidR="001B1F11" w:rsidRPr="001B1F11">
        <w:rPr>
          <w:szCs w:val="24"/>
        </w:rPr>
        <w:t>In Scenario 2, Turkmenistan is expected to sustain its gas exports to China at a significant level. Concurrently, Russia will align its gas exports to China with those of Turkmenistan, owing to the postponement of the ‘Russia-China East Gas Pipeline 2’.</w:t>
      </w:r>
      <w:r w:rsidR="001B1F11">
        <w:rPr>
          <w:szCs w:val="24"/>
        </w:rPr>
        <w:t xml:space="preserve"> </w:t>
      </w:r>
      <w:r w:rsidR="00A35358" w:rsidRPr="00A35358">
        <w:rPr>
          <w:szCs w:val="24"/>
        </w:rPr>
        <w:t>In order to sustain market competitiveness and optimize investment returns, exclusively the natural gas resources obtained by Chinese firms in Kazakhstan will be exported to China.</w:t>
      </w:r>
    </w:p>
    <w:p w14:paraId="7E45F586" w14:textId="4F58165A" w:rsidR="00F63AB3" w:rsidRPr="00CD5FB9" w:rsidRDefault="00F63AB3" w:rsidP="00CD5FB9">
      <w:pPr>
        <w:pStyle w:val="a3"/>
        <w:ind w:left="0" w:firstLine="709"/>
        <w:contextualSpacing/>
        <w:rPr>
          <w:szCs w:val="24"/>
        </w:rPr>
      </w:pPr>
      <w:r w:rsidRPr="00CD5FB9">
        <w:rPr>
          <w:szCs w:val="24"/>
        </w:rPr>
        <w:t xml:space="preserve">(3) </w:t>
      </w:r>
      <w:r w:rsidR="00671A66" w:rsidRPr="00671A66">
        <w:rPr>
          <w:szCs w:val="24"/>
        </w:rPr>
        <w:t>In scenario 3, it is presumed that the gas transportation capacity of both the Central Asia-China gas pipeline system and the Russia-China east gas pipeline system has been completely utilized, while the natural gas exports from Turkmenistan and Russia to China have also reached their peak levels.</w:t>
      </w:r>
      <w:r w:rsidR="00671A66">
        <w:rPr>
          <w:szCs w:val="24"/>
        </w:rPr>
        <w:t xml:space="preserve"> </w:t>
      </w:r>
      <w:r w:rsidR="00C0337A" w:rsidRPr="00C0337A">
        <w:rPr>
          <w:szCs w:val="24"/>
        </w:rPr>
        <w:t>Kazakhstan will not increase its natural gas export capacity as outlined in the Kazakhstan Gas Sector Development Plan, limiting exports to China solely to the gas resources from the Kenkiyak and Zhanazhol fields, while the remaining volume will be allocated to the domestic gas market.</w:t>
      </w:r>
    </w:p>
    <w:p w14:paraId="5CE90612" w14:textId="77777777" w:rsidR="00F63AB3" w:rsidRPr="00CD5FB9" w:rsidRDefault="00F63AB3" w:rsidP="00CD5FB9">
      <w:pPr>
        <w:pStyle w:val="a3"/>
        <w:ind w:left="0" w:firstLine="709"/>
        <w:contextualSpacing/>
        <w:rPr>
          <w:szCs w:val="24"/>
        </w:rPr>
      </w:pPr>
      <w:r w:rsidRPr="00CD5FB9">
        <w:rPr>
          <w:szCs w:val="24"/>
        </w:rPr>
        <w:t>The theoretical model is based on the Stackelberg competition model and Cournot competition model. These two economic models present the differing strategic cooperation proposals for China from three gas suppliers within the Chinese natural gas market.</w:t>
      </w:r>
    </w:p>
    <w:p w14:paraId="37934E64" w14:textId="5D9A8EBB" w:rsidR="00F63AB3" w:rsidRPr="00CD5FB9" w:rsidRDefault="00F63AB3" w:rsidP="00CD5FB9">
      <w:pPr>
        <w:pStyle w:val="a3"/>
        <w:ind w:left="0" w:firstLine="709"/>
        <w:contextualSpacing/>
        <w:rPr>
          <w:szCs w:val="24"/>
        </w:rPr>
      </w:pPr>
      <w:r w:rsidRPr="00CD5FB9">
        <w:rPr>
          <w:szCs w:val="24"/>
        </w:rPr>
        <w:t xml:space="preserve">The Stackelberg competition established by German economist Stackelberg reflects the order of decision-making behaviors caused by asymmetry in market position. In scenario 1, Turkmenistan </w:t>
      </w:r>
      <w:r w:rsidR="00156B3B">
        <w:rPr>
          <w:szCs w:val="24"/>
        </w:rPr>
        <w:t xml:space="preserve">obtains </w:t>
      </w:r>
      <w:r w:rsidR="00156B3B" w:rsidRPr="00156B3B">
        <w:rPr>
          <w:szCs w:val="24"/>
        </w:rPr>
        <w:t>ample gas resources and pipeline infrastructure to maintain a more significant share of the Chinese gas market. Russia and Kazakhstan will strategically modify their natural gas exports to China.</w:t>
      </w:r>
    </w:p>
    <w:p w14:paraId="18709695" w14:textId="2CE6D69E" w:rsidR="00F63AB3" w:rsidRPr="00CD5FB9" w:rsidRDefault="00F63AB3" w:rsidP="00CD5FB9">
      <w:pPr>
        <w:pStyle w:val="a3"/>
        <w:ind w:left="0" w:firstLine="709"/>
        <w:contextualSpacing/>
        <w:rPr>
          <w:szCs w:val="24"/>
        </w:rPr>
      </w:pPr>
      <w:r w:rsidRPr="00CD5FB9">
        <w:rPr>
          <w:szCs w:val="24"/>
        </w:rPr>
        <w:t>In the following, we describe the model as it is presented by Stackelberg and Cournot competition. First, the inverse curve of pipeline gas demand in Chinese market is defined as: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2"/>
        <w:gridCol w:w="850"/>
      </w:tblGrid>
      <w:tr w:rsidR="00E92B44" w:rsidRPr="0093293D" w14:paraId="66A22F34" w14:textId="77777777" w:rsidTr="0093293D">
        <w:trPr>
          <w:trHeight w:val="504"/>
        </w:trPr>
        <w:tc>
          <w:tcPr>
            <w:tcW w:w="8932" w:type="dxa"/>
          </w:tcPr>
          <w:p w14:paraId="5B3C48E7" w14:textId="5309B31B" w:rsidR="00E92B44" w:rsidRPr="0093293D" w:rsidRDefault="007A0681" w:rsidP="0093293D">
            <w:pPr>
              <w:ind w:firstLine="420"/>
              <w:rPr>
                <w:rFonts w:ascii="宋体" w:eastAsia="宋体" w:hAnsi="宋体"/>
                <w:sz w:val="28"/>
                <w:szCs w:val="24"/>
              </w:rPr>
            </w:pPr>
            <m:oMathPara>
              <m:oMath>
                <m:sSub>
                  <m:sSubPr>
                    <m:ctrlPr>
                      <w:rPr>
                        <w:rFonts w:ascii="Cambria Math" w:eastAsia="宋体" w:hAnsi="Cambria Math"/>
                        <w:i/>
                        <w:sz w:val="28"/>
                        <w:szCs w:val="24"/>
                      </w:rPr>
                    </m:ctrlPr>
                  </m:sSubPr>
                  <m:e>
                    <m:r>
                      <w:rPr>
                        <w:rFonts w:ascii="Cambria Math" w:eastAsia="宋体" w:hAnsi="Cambria Math"/>
                        <w:sz w:val="28"/>
                        <w:szCs w:val="24"/>
                      </w:rPr>
                      <m:t>P</m:t>
                    </m:r>
                  </m:e>
                  <m:sub>
                    <m:r>
                      <w:rPr>
                        <w:rFonts w:ascii="Cambria Math" w:eastAsia="宋体" w:hAnsi="Cambria Math"/>
                        <w:sz w:val="28"/>
                        <w:szCs w:val="24"/>
                      </w:rPr>
                      <m:t>c</m:t>
                    </m:r>
                  </m:sub>
                </m:sSub>
                <m:r>
                  <w:rPr>
                    <w:rFonts w:ascii="Cambria Math" w:eastAsia="宋体" w:hAnsi="Cambria Math"/>
                    <w:sz w:val="28"/>
                    <w:szCs w:val="24"/>
                  </w:rPr>
                  <m:t>=a-b</m:t>
                </m:r>
                <m:sSub>
                  <m:sSubPr>
                    <m:ctrlPr>
                      <w:rPr>
                        <w:rFonts w:ascii="Cambria Math" w:eastAsia="宋体" w:hAnsi="Cambria Math"/>
                        <w:i/>
                        <w:sz w:val="28"/>
                        <w:szCs w:val="24"/>
                      </w:rPr>
                    </m:ctrlPr>
                  </m:sSubPr>
                  <m:e>
                    <m:r>
                      <w:rPr>
                        <w:rFonts w:ascii="Cambria Math" w:eastAsia="宋体" w:hAnsi="Cambria Math"/>
                        <w:sz w:val="28"/>
                        <w:szCs w:val="24"/>
                      </w:rPr>
                      <m:t>Q</m:t>
                    </m:r>
                  </m:e>
                  <m:sub>
                    <m:r>
                      <w:rPr>
                        <w:rFonts w:ascii="Cambria Math" w:eastAsia="宋体" w:hAnsi="Cambria Math"/>
                        <w:sz w:val="28"/>
                        <w:szCs w:val="24"/>
                      </w:rPr>
                      <m:t>c</m:t>
                    </m:r>
                  </m:sub>
                </m:sSub>
                <m:r>
                  <w:rPr>
                    <w:rFonts w:ascii="Cambria Math" w:eastAsia="宋体" w:hAnsi="Cambria Math"/>
                    <w:sz w:val="28"/>
                    <w:szCs w:val="24"/>
                  </w:rPr>
                  <m:t>=a-b(</m:t>
                </m:r>
                <m:sSub>
                  <m:sSubPr>
                    <m:ctrlPr>
                      <w:rPr>
                        <w:rFonts w:ascii="Cambria Math" w:eastAsia="宋体" w:hAnsi="Cambria Math"/>
                        <w:i/>
                        <w:sz w:val="28"/>
                        <w:szCs w:val="24"/>
                      </w:rPr>
                    </m:ctrlPr>
                  </m:sSubPr>
                  <m:e>
                    <m:r>
                      <w:rPr>
                        <w:rFonts w:ascii="Cambria Math" w:eastAsia="宋体" w:hAnsi="Cambria Math"/>
                        <w:sz w:val="28"/>
                        <w:szCs w:val="24"/>
                      </w:rPr>
                      <m:t>Q</m:t>
                    </m:r>
                  </m:e>
                  <m:sub>
                    <m:r>
                      <w:rPr>
                        <w:rFonts w:ascii="Cambria Math" w:eastAsia="宋体" w:hAnsi="Cambria Math"/>
                        <w:sz w:val="28"/>
                        <w:szCs w:val="24"/>
                      </w:rPr>
                      <m:t>l</m:t>
                    </m:r>
                  </m:sub>
                </m:sSub>
                <m:r>
                  <w:rPr>
                    <w:rFonts w:ascii="Cambria Math" w:eastAsia="宋体" w:hAnsi="Cambria Math"/>
                    <w:sz w:val="28"/>
                    <w:szCs w:val="24"/>
                  </w:rPr>
                  <m:t>+</m:t>
                </m:r>
                <m:sSub>
                  <m:sSubPr>
                    <m:ctrlPr>
                      <w:rPr>
                        <w:rFonts w:ascii="Cambria Math" w:eastAsia="宋体" w:hAnsi="Cambria Math"/>
                        <w:i/>
                        <w:sz w:val="28"/>
                        <w:szCs w:val="24"/>
                      </w:rPr>
                    </m:ctrlPr>
                  </m:sSubPr>
                  <m:e>
                    <m:r>
                      <w:rPr>
                        <w:rFonts w:ascii="Cambria Math" w:eastAsia="宋体" w:hAnsi="Cambria Math"/>
                        <w:sz w:val="28"/>
                        <w:szCs w:val="24"/>
                      </w:rPr>
                      <m:t>Q</m:t>
                    </m:r>
                  </m:e>
                  <m:sub>
                    <m:r>
                      <w:rPr>
                        <w:rFonts w:ascii="Cambria Math" w:eastAsia="宋体" w:hAnsi="Cambria Math"/>
                        <w:sz w:val="28"/>
                        <w:szCs w:val="24"/>
                      </w:rPr>
                      <m:t>f</m:t>
                    </m:r>
                  </m:sub>
                </m:sSub>
                <m:r>
                  <w:rPr>
                    <w:rFonts w:ascii="Cambria Math" w:eastAsia="宋体" w:hAnsi="Cambria Math"/>
                    <w:sz w:val="28"/>
                    <w:szCs w:val="24"/>
                  </w:rPr>
                  <m:t>)</m:t>
                </m:r>
              </m:oMath>
            </m:oMathPara>
          </w:p>
        </w:tc>
        <w:tc>
          <w:tcPr>
            <w:tcW w:w="854" w:type="dxa"/>
          </w:tcPr>
          <w:p w14:paraId="32C5BAF6" w14:textId="736838AA" w:rsidR="00E92B44" w:rsidRPr="0093293D" w:rsidRDefault="00E92B44" w:rsidP="0093293D">
            <w:pPr>
              <w:snapToGrid w:val="0"/>
              <w:rPr>
                <w:sz w:val="28"/>
              </w:rPr>
            </w:pPr>
            <w:r w:rsidRPr="0093293D">
              <w:rPr>
                <w:rFonts w:hint="eastAsia"/>
                <w:sz w:val="28"/>
              </w:rPr>
              <w:t>(</w:t>
            </w:r>
            <w:r w:rsidRPr="0093293D">
              <w:rPr>
                <w:sz w:val="28"/>
              </w:rPr>
              <w:t>3.1</w:t>
            </w:r>
            <w:r w:rsidRPr="0093293D">
              <w:rPr>
                <w:rFonts w:hint="eastAsia"/>
                <w:sz w:val="28"/>
              </w:rPr>
              <w:t>)</w:t>
            </w:r>
          </w:p>
        </w:tc>
      </w:tr>
    </w:tbl>
    <w:p w14:paraId="65F01304" w14:textId="608AE06E" w:rsidR="00334E2F" w:rsidRPr="001C5924" w:rsidRDefault="00E92B44" w:rsidP="001C5924">
      <w:pPr>
        <w:pStyle w:val="a3"/>
        <w:ind w:left="0" w:firstLine="709"/>
        <w:contextualSpacing/>
        <w:rPr>
          <w:szCs w:val="24"/>
        </w:rPr>
      </w:pPr>
      <w:r w:rsidRPr="001C5924">
        <w:rPr>
          <w:szCs w:val="24"/>
        </w:rPr>
        <w:t>where, P</w:t>
      </w:r>
      <w:r w:rsidRPr="001C5924">
        <w:rPr>
          <w:szCs w:val="24"/>
          <w:vertAlign w:val="subscript"/>
        </w:rPr>
        <w:t>c</w:t>
      </w:r>
      <w:r w:rsidRPr="001C5924">
        <w:rPr>
          <w:szCs w:val="24"/>
        </w:rPr>
        <w:t xml:space="preserve"> is the pipeline gas price of Chinese market;</w:t>
      </w:r>
      <w:r w:rsidRPr="001C5924">
        <w:rPr>
          <w:rFonts w:hint="eastAsia"/>
          <w:szCs w:val="24"/>
        </w:rPr>
        <w:t xml:space="preserve"> </w:t>
      </w:r>
      <w:r w:rsidRPr="001C5924">
        <w:rPr>
          <w:szCs w:val="24"/>
        </w:rPr>
        <w:t>Q</w:t>
      </w:r>
      <w:r w:rsidRPr="001C5924">
        <w:rPr>
          <w:szCs w:val="24"/>
          <w:vertAlign w:val="subscript"/>
        </w:rPr>
        <w:t>l</w:t>
      </w:r>
      <w:r w:rsidRPr="001C5924">
        <w:rPr>
          <w:szCs w:val="24"/>
        </w:rPr>
        <w:t xml:space="preserve"> is the pipeline gas export volume of leader of the market; Q</w:t>
      </w:r>
      <w:r w:rsidRPr="001C5924">
        <w:rPr>
          <w:szCs w:val="24"/>
          <w:vertAlign w:val="subscript"/>
        </w:rPr>
        <w:t>f</w:t>
      </w:r>
      <w:r w:rsidRPr="001C5924">
        <w:rPr>
          <w:szCs w:val="24"/>
        </w:rPr>
        <w:t xml:space="preserve"> is the pipeline gas export volume of followers of the market.</w:t>
      </w:r>
    </w:p>
    <w:p w14:paraId="4AD0C802" w14:textId="52803F43" w:rsidR="00E92B44" w:rsidRPr="001C5924" w:rsidRDefault="00C76F85" w:rsidP="001C5924">
      <w:pPr>
        <w:pStyle w:val="a3"/>
        <w:ind w:left="0" w:firstLine="709"/>
        <w:contextualSpacing/>
        <w:rPr>
          <w:szCs w:val="24"/>
        </w:rPr>
      </w:pPr>
      <w:r w:rsidRPr="001C5924">
        <w:rPr>
          <w:szCs w:val="24"/>
        </w:rPr>
        <w:t>The marginal cost of pipeline gas export is: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2"/>
        <w:gridCol w:w="850"/>
      </w:tblGrid>
      <w:tr w:rsidR="00C76F85" w:rsidRPr="001C5924" w14:paraId="2C1208C8" w14:textId="77777777" w:rsidTr="001C5924">
        <w:trPr>
          <w:trHeight w:val="504"/>
        </w:trPr>
        <w:tc>
          <w:tcPr>
            <w:tcW w:w="8932" w:type="dxa"/>
          </w:tcPr>
          <w:p w14:paraId="59CAD428" w14:textId="3A37418C" w:rsidR="00C76F85" w:rsidRPr="001C5924" w:rsidRDefault="00C76F85" w:rsidP="001C5924">
            <w:pPr>
              <w:ind w:firstLine="420"/>
              <w:rPr>
                <w:rFonts w:ascii="宋体" w:eastAsia="宋体" w:hAnsi="宋体"/>
                <w:sz w:val="28"/>
                <w:szCs w:val="24"/>
              </w:rPr>
            </w:pPr>
            <m:oMathPara>
              <m:oMath>
                <m:r>
                  <w:rPr>
                    <w:rFonts w:ascii="Cambria Math" w:eastAsia="宋体" w:hAnsi="Cambria Math"/>
                    <w:sz w:val="28"/>
                    <w:szCs w:val="24"/>
                  </w:rPr>
                  <m:t>MC=(</m:t>
                </m:r>
                <m:sSub>
                  <m:sSubPr>
                    <m:ctrlPr>
                      <w:rPr>
                        <w:rFonts w:ascii="Cambria Math" w:eastAsia="宋体" w:hAnsi="Cambria Math"/>
                        <w:i/>
                        <w:sz w:val="28"/>
                        <w:szCs w:val="24"/>
                      </w:rPr>
                    </m:ctrlPr>
                  </m:sSubPr>
                  <m:e>
                    <m:r>
                      <w:rPr>
                        <w:rFonts w:ascii="Cambria Math" w:eastAsia="宋体" w:hAnsi="Cambria Math"/>
                        <w:sz w:val="28"/>
                        <w:szCs w:val="24"/>
                      </w:rPr>
                      <m:t>C</m:t>
                    </m:r>
                  </m:e>
                  <m:sub>
                    <m:r>
                      <w:rPr>
                        <w:rFonts w:ascii="Cambria Math" w:eastAsia="宋体" w:hAnsi="Cambria Math"/>
                        <w:sz w:val="28"/>
                        <w:szCs w:val="24"/>
                      </w:rPr>
                      <m:t>p</m:t>
                    </m:r>
                  </m:sub>
                </m:sSub>
                <m:r>
                  <w:rPr>
                    <w:rFonts w:ascii="Cambria Math" w:eastAsia="宋体" w:hAnsi="Cambria Math"/>
                    <w:sz w:val="28"/>
                    <w:szCs w:val="24"/>
                  </w:rPr>
                  <m:t>+</m:t>
                </m:r>
                <m:sSub>
                  <m:sSubPr>
                    <m:ctrlPr>
                      <w:rPr>
                        <w:rFonts w:ascii="Cambria Math" w:eastAsia="宋体" w:hAnsi="Cambria Math"/>
                        <w:i/>
                        <w:sz w:val="28"/>
                        <w:szCs w:val="24"/>
                      </w:rPr>
                    </m:ctrlPr>
                  </m:sSubPr>
                  <m:e>
                    <m:r>
                      <w:rPr>
                        <w:rFonts w:ascii="Cambria Math" w:eastAsia="宋体" w:hAnsi="Cambria Math"/>
                        <w:sz w:val="28"/>
                        <w:szCs w:val="24"/>
                      </w:rPr>
                      <m:t>T</m:t>
                    </m:r>
                  </m:e>
                  <m:sub>
                    <m:r>
                      <w:rPr>
                        <w:rFonts w:ascii="Cambria Math" w:eastAsia="宋体" w:hAnsi="Cambria Math"/>
                        <w:sz w:val="28"/>
                        <w:szCs w:val="24"/>
                      </w:rPr>
                      <m:t>i</m:t>
                    </m:r>
                  </m:sub>
                </m:sSub>
                <m:r>
                  <w:rPr>
                    <w:rFonts w:ascii="Cambria Math" w:eastAsia="宋体" w:hAnsi="Cambria Math"/>
                    <w:sz w:val="28"/>
                    <w:szCs w:val="24"/>
                  </w:rPr>
                  <m:t>)</m:t>
                </m:r>
                <m:sSub>
                  <m:sSubPr>
                    <m:ctrlPr>
                      <w:rPr>
                        <w:rFonts w:ascii="Cambria Math" w:eastAsia="宋体" w:hAnsi="Cambria Math"/>
                        <w:i/>
                        <w:sz w:val="28"/>
                        <w:szCs w:val="24"/>
                      </w:rPr>
                    </m:ctrlPr>
                  </m:sSubPr>
                  <m:e>
                    <m:r>
                      <w:rPr>
                        <w:rFonts w:ascii="Cambria Math" w:eastAsia="宋体" w:hAnsi="Cambria Math"/>
                        <w:sz w:val="28"/>
                        <w:szCs w:val="24"/>
                      </w:rPr>
                      <m:t>Q</m:t>
                    </m:r>
                  </m:e>
                  <m:sub>
                    <m:r>
                      <w:rPr>
                        <w:rFonts w:ascii="Cambria Math" w:eastAsia="宋体" w:hAnsi="Cambria Math"/>
                        <w:sz w:val="28"/>
                        <w:szCs w:val="24"/>
                      </w:rPr>
                      <m:t>c</m:t>
                    </m:r>
                  </m:sub>
                </m:sSub>
              </m:oMath>
            </m:oMathPara>
          </w:p>
        </w:tc>
        <w:tc>
          <w:tcPr>
            <w:tcW w:w="854" w:type="dxa"/>
          </w:tcPr>
          <w:p w14:paraId="5539F8FE" w14:textId="11355B1E" w:rsidR="00C76F85" w:rsidRPr="001C5924" w:rsidRDefault="00C76F85" w:rsidP="001C5924">
            <w:pPr>
              <w:snapToGrid w:val="0"/>
              <w:rPr>
                <w:sz w:val="28"/>
              </w:rPr>
            </w:pPr>
            <w:r w:rsidRPr="001C5924">
              <w:rPr>
                <w:rFonts w:hint="eastAsia"/>
                <w:sz w:val="28"/>
              </w:rPr>
              <w:t>(</w:t>
            </w:r>
            <w:r w:rsidRPr="001C5924">
              <w:rPr>
                <w:sz w:val="28"/>
              </w:rPr>
              <w:t>3.2</w:t>
            </w:r>
            <w:r w:rsidRPr="001C5924">
              <w:rPr>
                <w:rFonts w:hint="eastAsia"/>
                <w:sz w:val="28"/>
              </w:rPr>
              <w:t>)</w:t>
            </w:r>
          </w:p>
        </w:tc>
      </w:tr>
    </w:tbl>
    <w:p w14:paraId="1D07C635" w14:textId="05CBEFAF" w:rsidR="00C76F85" w:rsidRPr="001C5924" w:rsidRDefault="00C76F85" w:rsidP="001C5924">
      <w:pPr>
        <w:pStyle w:val="a3"/>
        <w:ind w:left="0" w:firstLine="709"/>
        <w:contextualSpacing/>
        <w:rPr>
          <w:szCs w:val="24"/>
        </w:rPr>
      </w:pPr>
      <w:r w:rsidRPr="001C5924">
        <w:rPr>
          <w:szCs w:val="24"/>
        </w:rPr>
        <w:t>where,</w:t>
      </w:r>
      <w:r w:rsidRPr="001C5924">
        <w:rPr>
          <w:rFonts w:hint="eastAsia"/>
          <w:szCs w:val="24"/>
        </w:rPr>
        <w:t xml:space="preserve"> </w:t>
      </w:r>
      <w:r w:rsidRPr="001C5924">
        <w:rPr>
          <w:szCs w:val="24"/>
        </w:rPr>
        <w:t>C</w:t>
      </w:r>
      <w:r w:rsidRPr="001C5924">
        <w:rPr>
          <w:szCs w:val="24"/>
          <w:vertAlign w:val="subscript"/>
        </w:rPr>
        <w:t>p</w:t>
      </w:r>
      <w:r w:rsidRPr="001C5924">
        <w:rPr>
          <w:szCs w:val="24"/>
        </w:rPr>
        <w:t xml:space="preserve"> is the production cost per unit of gas in export country; T</w:t>
      </w:r>
      <w:r w:rsidRPr="001C5924">
        <w:rPr>
          <w:szCs w:val="24"/>
          <w:vertAlign w:val="subscript"/>
        </w:rPr>
        <w:t>i</w:t>
      </w:r>
      <w:r w:rsidRPr="001C5924">
        <w:rPr>
          <w:szCs w:val="24"/>
        </w:rPr>
        <w:t xml:space="preserve"> is the pipeline transportation cost per unit of gas from export country to China; Q</w:t>
      </w:r>
      <w:r w:rsidRPr="001C5924">
        <w:rPr>
          <w:szCs w:val="24"/>
          <w:vertAlign w:val="subscript"/>
        </w:rPr>
        <w:t>c</w:t>
      </w:r>
      <w:r w:rsidRPr="001C5924">
        <w:rPr>
          <w:szCs w:val="24"/>
        </w:rPr>
        <w:t xml:space="preserve"> is volume of pipeline gas export to China from export country.</w:t>
      </w:r>
    </w:p>
    <w:p w14:paraId="7BB6CFC8" w14:textId="55C5A3A7" w:rsidR="00C76F85" w:rsidRPr="001C5924" w:rsidRDefault="00A77A08" w:rsidP="001C5924">
      <w:pPr>
        <w:pStyle w:val="a3"/>
        <w:ind w:left="0" w:firstLine="709"/>
        <w:contextualSpacing/>
        <w:rPr>
          <w:szCs w:val="24"/>
        </w:rPr>
      </w:pPr>
      <w:r w:rsidRPr="001C5924">
        <w:rPr>
          <w:szCs w:val="24"/>
        </w:rPr>
        <w:t>The pipeline transportation cost per unit of gas is defined as</w:t>
      </w:r>
      <w:r w:rsidR="002E4F52">
        <w:rPr>
          <w:szCs w:val="24"/>
        </w:rPr>
        <w:t xml:space="preserve"> [1</w:t>
      </w:r>
      <w:r w:rsidR="009857F4">
        <w:rPr>
          <w:szCs w:val="24"/>
        </w:rPr>
        <w:t>50</w:t>
      </w:r>
      <w:r w:rsidR="002E4F52">
        <w:rPr>
          <w:szCs w:val="24"/>
        </w:rPr>
        <w:t>]</w:t>
      </w:r>
      <w:r w:rsidRPr="001C5924">
        <w:rPr>
          <w:szCs w:val="24"/>
        </w:rPr>
        <w:t>:</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3"/>
        <w:gridCol w:w="849"/>
      </w:tblGrid>
      <w:tr w:rsidR="00B62159" w:rsidRPr="001C5924" w14:paraId="0E0F96B4" w14:textId="77777777" w:rsidTr="001C5924">
        <w:trPr>
          <w:trHeight w:val="504"/>
        </w:trPr>
        <w:tc>
          <w:tcPr>
            <w:tcW w:w="8932" w:type="dxa"/>
          </w:tcPr>
          <w:p w14:paraId="3DE38B56" w14:textId="2126882D" w:rsidR="00B62159" w:rsidRPr="001C5924" w:rsidRDefault="007A0681" w:rsidP="001C5924">
            <w:pPr>
              <w:snapToGrid w:val="0"/>
              <w:ind w:firstLine="480"/>
              <w:rPr>
                <w:sz w:val="28"/>
              </w:rPr>
            </w:pPr>
            <m:oMathPara>
              <m:oMath>
                <m:sSub>
                  <m:sSubPr>
                    <m:ctrlPr>
                      <w:rPr>
                        <w:rFonts w:ascii="Cambria Math" w:hAnsi="Cambria Math"/>
                        <w:i/>
                        <w:sz w:val="28"/>
                      </w:rPr>
                    </m:ctrlPr>
                  </m:sSubPr>
                  <m:e>
                    <m:r>
                      <w:rPr>
                        <w:rFonts w:ascii="Cambria Math" w:hAnsi="Cambria Math"/>
                        <w:sz w:val="28"/>
                      </w:rPr>
                      <m:t>T</m:t>
                    </m:r>
                  </m:e>
                  <m:sub>
                    <m:r>
                      <w:rPr>
                        <w:rFonts w:ascii="Cambria Math" w:hAnsi="Cambria Math"/>
                        <w:sz w:val="28"/>
                      </w:rPr>
                      <m:t>i</m:t>
                    </m:r>
                  </m:sub>
                </m:sSub>
                <m:r>
                  <w:rPr>
                    <w:rFonts w:ascii="Cambria Math" w:hAnsi="Cambria Math"/>
                    <w:sz w:val="28"/>
                  </w:rPr>
                  <m:t>=</m:t>
                </m:r>
                <m:f>
                  <m:fPr>
                    <m:ctrlPr>
                      <w:rPr>
                        <w:rFonts w:ascii="Cambria Math"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m</m:t>
                        </m:r>
                      </m:e>
                      <m:sub>
                        <m:r>
                          <w:rPr>
                            <w:rFonts w:ascii="Cambria Math" w:hAnsi="Cambria Math"/>
                            <w:sz w:val="28"/>
                          </w:rPr>
                          <m:t>i</m:t>
                        </m:r>
                      </m:sub>
                    </m:sSub>
                    <m:r>
                      <w:rPr>
                        <w:rFonts w:ascii="Cambria Math" w:hAnsi="Cambria Math"/>
                        <w:sz w:val="28"/>
                      </w:rPr>
                      <m:t>+</m:t>
                    </m:r>
                    <m:sSub>
                      <m:sSubPr>
                        <m:ctrlPr>
                          <w:rPr>
                            <w:rFonts w:ascii="Cambria Math" w:hAnsi="Cambria Math"/>
                            <w:i/>
                            <w:sz w:val="28"/>
                          </w:rPr>
                        </m:ctrlPr>
                      </m:sSubPr>
                      <m:e>
                        <m:r>
                          <w:rPr>
                            <w:rFonts w:ascii="Cambria Math" w:hAnsi="Cambria Math"/>
                            <w:sz w:val="28"/>
                          </w:rPr>
                          <m:t>β</m:t>
                        </m:r>
                      </m:e>
                      <m:sub>
                        <m:r>
                          <w:rPr>
                            <w:rFonts w:ascii="Cambria Math" w:hAnsi="Cambria Math"/>
                            <w:sz w:val="28"/>
                          </w:rPr>
                          <m:t>i</m:t>
                        </m:r>
                      </m:sub>
                    </m:sSub>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p</m:t>
                        </m:r>
                      </m:sub>
                    </m:sSub>
                    <m:r>
                      <w:rPr>
                        <w:rFonts w:ascii="Cambria Math" w:hAnsi="Cambria Math"/>
                        <w:sz w:val="28"/>
                      </w:rPr>
                      <m:t>)(</m:t>
                    </m:r>
                    <m:sSup>
                      <m:sSupPr>
                        <m:ctrlPr>
                          <w:rPr>
                            <w:rFonts w:ascii="Cambria Math" w:hAnsi="Cambria Math"/>
                            <w:i/>
                            <w:sz w:val="28"/>
                          </w:rPr>
                        </m:ctrlPr>
                      </m:sSupPr>
                      <m:e>
                        <m:r>
                          <w:rPr>
                            <w:rFonts w:ascii="Cambria Math" w:hAnsi="Cambria Math"/>
                            <w:sz w:val="28"/>
                          </w:rPr>
                          <m:t>e</m:t>
                        </m:r>
                      </m:e>
                      <m:sup>
                        <m:sSub>
                          <m:sSubPr>
                            <m:ctrlPr>
                              <w:rPr>
                                <w:rFonts w:ascii="Cambria Math" w:hAnsi="Cambria Math"/>
                                <w:i/>
                                <w:sz w:val="28"/>
                              </w:rPr>
                            </m:ctrlPr>
                          </m:sSubPr>
                          <m:e>
                            <m:r>
                              <w:rPr>
                                <w:rFonts w:ascii="Cambria Math" w:hAnsi="Cambria Math"/>
                                <w:sz w:val="28"/>
                              </w:rPr>
                              <m:t>β</m:t>
                            </m:r>
                          </m:e>
                          <m:sub>
                            <m:r>
                              <w:rPr>
                                <w:rFonts w:ascii="Cambria Math" w:hAnsi="Cambria Math"/>
                                <w:sz w:val="28"/>
                              </w:rPr>
                              <m:t>i</m:t>
                            </m:r>
                          </m:sub>
                        </m:sSub>
                        <m:r>
                          <w:rPr>
                            <w:rFonts w:ascii="Cambria Math" w:hAnsi="Cambria Math"/>
                            <w:sz w:val="28"/>
                          </w:rPr>
                          <m:t>×</m:t>
                        </m:r>
                        <m:sSub>
                          <m:sSubPr>
                            <m:ctrlPr>
                              <w:rPr>
                                <w:rFonts w:ascii="Cambria Math" w:hAnsi="Cambria Math"/>
                                <w:i/>
                                <w:sz w:val="28"/>
                              </w:rPr>
                            </m:ctrlPr>
                          </m:sSubPr>
                          <m:e>
                            <m:r>
                              <w:rPr>
                                <w:rFonts w:ascii="Cambria Math" w:hAnsi="Cambria Math"/>
                                <w:sz w:val="28"/>
                              </w:rPr>
                              <m:t>L</m:t>
                            </m:r>
                          </m:e>
                          <m:sub>
                            <m:r>
                              <w:rPr>
                                <w:rFonts w:ascii="Cambria Math" w:hAnsi="Cambria Math"/>
                                <w:sz w:val="28"/>
                              </w:rPr>
                              <m:t>p</m:t>
                            </m:r>
                          </m:sub>
                        </m:sSub>
                      </m:sup>
                    </m:sSup>
                    <m:r>
                      <w:rPr>
                        <w:rFonts w:ascii="Cambria Math" w:hAnsi="Cambria Math"/>
                        <w:sz w:val="28"/>
                      </w:rPr>
                      <m:t>)</m:t>
                    </m:r>
                  </m:num>
                  <m:den>
                    <m:sSub>
                      <m:sSubPr>
                        <m:ctrlPr>
                          <w:rPr>
                            <w:rFonts w:ascii="Cambria Math" w:hAnsi="Cambria Math"/>
                            <w:i/>
                            <w:sz w:val="28"/>
                          </w:rPr>
                        </m:ctrlPr>
                      </m:sSubPr>
                      <m:e>
                        <m:r>
                          <w:rPr>
                            <w:rFonts w:ascii="Cambria Math" w:hAnsi="Cambria Math"/>
                            <w:sz w:val="28"/>
                          </w:rPr>
                          <m:t>β</m:t>
                        </m:r>
                      </m:e>
                      <m:sub>
                        <m:r>
                          <w:rPr>
                            <w:rFonts w:ascii="Cambria Math" w:hAnsi="Cambria Math"/>
                            <w:sz w:val="28"/>
                          </w:rPr>
                          <m:t>i</m:t>
                        </m:r>
                      </m:sub>
                    </m:sSub>
                  </m:den>
                </m:f>
              </m:oMath>
            </m:oMathPara>
          </w:p>
        </w:tc>
        <w:tc>
          <w:tcPr>
            <w:tcW w:w="854" w:type="dxa"/>
          </w:tcPr>
          <w:p w14:paraId="70387329" w14:textId="77777777" w:rsidR="00B62159" w:rsidRPr="001C5924" w:rsidRDefault="00B62159" w:rsidP="001C5924">
            <w:pPr>
              <w:snapToGrid w:val="0"/>
              <w:rPr>
                <w:sz w:val="28"/>
              </w:rPr>
            </w:pPr>
          </w:p>
          <w:p w14:paraId="5D6530D7" w14:textId="7DDF07BA" w:rsidR="00B62159" w:rsidRPr="001C5924" w:rsidRDefault="00B62159" w:rsidP="001C5924">
            <w:pPr>
              <w:snapToGrid w:val="0"/>
              <w:rPr>
                <w:sz w:val="28"/>
              </w:rPr>
            </w:pPr>
            <w:r w:rsidRPr="001C5924">
              <w:rPr>
                <w:rFonts w:hint="eastAsia"/>
                <w:sz w:val="28"/>
              </w:rPr>
              <w:t>(</w:t>
            </w:r>
            <w:r w:rsidRPr="001C5924">
              <w:rPr>
                <w:sz w:val="28"/>
              </w:rPr>
              <w:t>3.3</w:t>
            </w:r>
            <w:r w:rsidRPr="001C5924">
              <w:rPr>
                <w:rFonts w:hint="eastAsia"/>
                <w:sz w:val="28"/>
              </w:rPr>
              <w:t>)</w:t>
            </w:r>
          </w:p>
        </w:tc>
      </w:tr>
    </w:tbl>
    <w:p w14:paraId="62B5371B" w14:textId="6B02D50B" w:rsidR="00A77A08" w:rsidRPr="001C5924" w:rsidRDefault="00B62159" w:rsidP="001C5924">
      <w:pPr>
        <w:pStyle w:val="a3"/>
        <w:ind w:left="0" w:firstLine="709"/>
        <w:contextualSpacing/>
        <w:rPr>
          <w:szCs w:val="24"/>
        </w:rPr>
      </w:pPr>
      <w:r w:rsidRPr="001C5924">
        <w:rPr>
          <w:szCs w:val="24"/>
        </w:rPr>
        <w:t>where,</w:t>
      </w:r>
      <w:r w:rsidRPr="001C5924">
        <w:rPr>
          <w:rFonts w:hint="eastAsia"/>
          <w:szCs w:val="24"/>
        </w:rPr>
        <w:t xml:space="preserve"> </w:t>
      </w:r>
      <w:r w:rsidRPr="001C5924">
        <w:rPr>
          <w:szCs w:val="24"/>
        </w:rPr>
        <w:t>m</w:t>
      </w:r>
      <w:r w:rsidRPr="001C5924">
        <w:rPr>
          <w:szCs w:val="24"/>
          <w:vertAlign w:val="subscript"/>
        </w:rPr>
        <w:t>i</w:t>
      </w:r>
      <w:r w:rsidRPr="001C5924">
        <w:rPr>
          <w:szCs w:val="24"/>
        </w:rPr>
        <w:t xml:space="preserve"> is the maintenance cost of natural gas pipeline; β</w:t>
      </w:r>
      <w:r w:rsidRPr="001C5924">
        <w:rPr>
          <w:szCs w:val="24"/>
          <w:vertAlign w:val="subscript"/>
        </w:rPr>
        <w:t>i</w:t>
      </w:r>
      <w:r w:rsidRPr="001C5924">
        <w:rPr>
          <w:szCs w:val="24"/>
        </w:rPr>
        <w:t xml:space="preserve"> is gas consumption on the compressor stations along the pipeline; L</w:t>
      </w:r>
      <w:r w:rsidRPr="001C5924">
        <w:rPr>
          <w:szCs w:val="24"/>
          <w:vertAlign w:val="subscript"/>
        </w:rPr>
        <w:t>p</w:t>
      </w:r>
      <w:r w:rsidRPr="001C5924">
        <w:rPr>
          <w:szCs w:val="24"/>
        </w:rPr>
        <w:t xml:space="preserve"> is the length of gas pipeline.</w:t>
      </w:r>
    </w:p>
    <w:p w14:paraId="66B3E747" w14:textId="7B1EC257" w:rsidR="00B62159" w:rsidRPr="009F0547" w:rsidRDefault="00820CA1" w:rsidP="001C5924">
      <w:pPr>
        <w:pStyle w:val="a3"/>
        <w:ind w:left="0" w:firstLine="709"/>
        <w:contextualSpacing/>
        <w:rPr>
          <w:rFonts w:eastAsiaTheme="minorEastAsia"/>
          <w:szCs w:val="24"/>
          <w:lang w:eastAsia="zh-CN"/>
        </w:rPr>
      </w:pPr>
      <w:r w:rsidRPr="00820CA1">
        <w:rPr>
          <w:szCs w:val="24"/>
        </w:rPr>
        <w:t>According to the Stackelberg model, we assume that the gas export volume from Turkmenistan, acting as the leader, remains constant.</w:t>
      </w:r>
      <w:r>
        <w:rPr>
          <w:szCs w:val="24"/>
        </w:rPr>
        <w:t xml:space="preserve"> </w:t>
      </w:r>
      <w:r w:rsidR="00B62159" w:rsidRPr="001C5924">
        <w:rPr>
          <w:szCs w:val="24"/>
        </w:rPr>
        <w:t>The profit function of the followers is: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2"/>
        <w:gridCol w:w="850"/>
      </w:tblGrid>
      <w:tr w:rsidR="00B62159" w:rsidRPr="001C5924" w14:paraId="33452DE9" w14:textId="77777777" w:rsidTr="001C5924">
        <w:trPr>
          <w:trHeight w:val="504"/>
        </w:trPr>
        <w:tc>
          <w:tcPr>
            <w:tcW w:w="8932" w:type="dxa"/>
          </w:tcPr>
          <w:p w14:paraId="1AD554EE" w14:textId="66676251" w:rsidR="00B62159" w:rsidRPr="001C5924" w:rsidRDefault="007A0681" w:rsidP="001C5924">
            <w:pPr>
              <w:snapToGrid w:val="0"/>
              <w:ind w:firstLine="480"/>
              <w:rPr>
                <w:sz w:val="28"/>
              </w:rPr>
            </w:pPr>
            <m:oMathPara>
              <m:oMath>
                <m:sSub>
                  <m:sSubPr>
                    <m:ctrlPr>
                      <w:rPr>
                        <w:rFonts w:ascii="Cambria Math" w:hAnsi="Cambria Math"/>
                        <w:i/>
                        <w:sz w:val="28"/>
                      </w:rPr>
                    </m:ctrlPr>
                  </m:sSubPr>
                  <m:e>
                    <m:r>
                      <w:rPr>
                        <w:rFonts w:ascii="Cambria Math" w:hAnsi="Cambria Math"/>
                        <w:sz w:val="28"/>
                      </w:rPr>
                      <m:t>π</m:t>
                    </m:r>
                  </m:e>
                  <m:sub>
                    <m:r>
                      <w:rPr>
                        <w:rFonts w:ascii="Cambria Math" w:hAnsi="Cambria Math"/>
                        <w:sz w:val="28"/>
                      </w:rPr>
                      <m:t>f</m:t>
                    </m:r>
                  </m:sub>
                </m:sSub>
                <m:r>
                  <w:rPr>
                    <w:rFonts w:ascii="Cambria Math" w:hAnsi="Cambria Math"/>
                    <w:sz w:val="28"/>
                  </w:rPr>
                  <m:t>=</m:t>
                </m:r>
                <m:sSub>
                  <m:sSubPr>
                    <m:ctrlPr>
                      <w:rPr>
                        <w:rFonts w:ascii="Cambria Math" w:hAnsi="Cambria Math"/>
                        <w:i/>
                        <w:sz w:val="28"/>
                      </w:rPr>
                    </m:ctrlPr>
                  </m:sSubPr>
                  <m:e>
                    <m:r>
                      <w:rPr>
                        <w:rFonts w:ascii="Cambria Math" w:hAnsi="Cambria Math"/>
                        <w:sz w:val="28"/>
                      </w:rPr>
                      <m:t>P</m:t>
                    </m:r>
                  </m:e>
                  <m:sub>
                    <m:r>
                      <w:rPr>
                        <w:rFonts w:ascii="Cambria Math" w:hAnsi="Cambria Math"/>
                        <w:sz w:val="28"/>
                      </w:rPr>
                      <m:t>c</m:t>
                    </m:r>
                  </m:sub>
                </m:sSub>
                <m:sSub>
                  <m:sSubPr>
                    <m:ctrlPr>
                      <w:rPr>
                        <w:rFonts w:ascii="Cambria Math" w:hAnsi="Cambria Math"/>
                        <w:i/>
                        <w:sz w:val="28"/>
                      </w:rPr>
                    </m:ctrlPr>
                  </m:sSubPr>
                  <m:e>
                    <m:r>
                      <w:rPr>
                        <w:rFonts w:ascii="Cambria Math" w:hAnsi="Cambria Math"/>
                        <w:sz w:val="28"/>
                      </w:rPr>
                      <m:t>Q</m:t>
                    </m:r>
                  </m:e>
                  <m:sub>
                    <m:r>
                      <w:rPr>
                        <w:rFonts w:ascii="Cambria Math" w:hAnsi="Cambria Math"/>
                        <w:sz w:val="28"/>
                      </w:rPr>
                      <m:t>f</m:t>
                    </m:r>
                  </m:sub>
                </m:sSub>
                <m:r>
                  <w:rPr>
                    <w:rFonts w:ascii="Cambria Math" w:hAnsi="Cambria Math"/>
                    <w:sz w:val="28"/>
                  </w:rPr>
                  <m:t>-</m:t>
                </m:r>
                <m:nary>
                  <m:naryPr>
                    <m:limLoc m:val="undOvr"/>
                    <m:ctrlPr>
                      <w:rPr>
                        <w:rFonts w:ascii="Cambria Math" w:hAnsi="Cambria Math"/>
                        <w:i/>
                        <w:sz w:val="28"/>
                      </w:rPr>
                    </m:ctrlPr>
                  </m:naryPr>
                  <m:sub>
                    <m:r>
                      <w:rPr>
                        <w:rFonts w:ascii="Cambria Math" w:hAnsi="Cambria Math"/>
                        <w:sz w:val="28"/>
                      </w:rPr>
                      <m:t>0</m:t>
                    </m:r>
                  </m:sub>
                  <m:sup>
                    <m:sSub>
                      <m:sSubPr>
                        <m:ctrlPr>
                          <w:rPr>
                            <w:rFonts w:ascii="Cambria Math" w:hAnsi="Cambria Math"/>
                            <w:i/>
                            <w:sz w:val="28"/>
                          </w:rPr>
                        </m:ctrlPr>
                      </m:sSubPr>
                      <m:e>
                        <m:r>
                          <w:rPr>
                            <w:rFonts w:ascii="Cambria Math" w:hAnsi="Cambria Math"/>
                            <w:sz w:val="28"/>
                          </w:rPr>
                          <m:t>Q</m:t>
                        </m:r>
                      </m:e>
                      <m:sub>
                        <m:r>
                          <w:rPr>
                            <w:rFonts w:ascii="Cambria Math" w:hAnsi="Cambria Math"/>
                            <w:sz w:val="28"/>
                          </w:rPr>
                          <m:t>f</m:t>
                        </m:r>
                      </m:sub>
                    </m:sSub>
                  </m:sup>
                  <m:e>
                    <m:sSub>
                      <m:sSubPr>
                        <m:ctrlPr>
                          <w:rPr>
                            <w:rFonts w:ascii="Cambria Math" w:hAnsi="Cambria Math"/>
                            <w:i/>
                            <w:sz w:val="28"/>
                          </w:rPr>
                        </m:ctrlPr>
                      </m:sSubPr>
                      <m:e>
                        <m:r>
                          <w:rPr>
                            <w:rFonts w:ascii="Cambria Math" w:hAnsi="Cambria Math"/>
                            <w:sz w:val="28"/>
                          </w:rPr>
                          <m:t>MC</m:t>
                        </m:r>
                      </m:e>
                      <m:sub>
                        <m:r>
                          <w:rPr>
                            <w:rFonts w:ascii="Cambria Math" w:hAnsi="Cambria Math"/>
                            <w:sz w:val="28"/>
                          </w:rPr>
                          <m:t>f</m:t>
                        </m:r>
                      </m:sub>
                    </m:sSub>
                    <m:r>
                      <w:rPr>
                        <w:rFonts w:ascii="Cambria Math" w:hAnsi="Cambria Math"/>
                        <w:sz w:val="28"/>
                      </w:rPr>
                      <m:t>=</m:t>
                    </m:r>
                    <m:d>
                      <m:dPr>
                        <m:begChr m:val="["/>
                        <m:endChr m:val="]"/>
                        <m:ctrlPr>
                          <w:rPr>
                            <w:rFonts w:ascii="Cambria Math" w:hAnsi="Cambria Math"/>
                            <w:i/>
                            <w:sz w:val="28"/>
                          </w:rPr>
                        </m:ctrlPr>
                      </m:dPr>
                      <m:e>
                        <m:r>
                          <w:rPr>
                            <w:rFonts w:ascii="Cambria Math" w:hAnsi="Cambria Math"/>
                            <w:sz w:val="28"/>
                          </w:rPr>
                          <m:t>a-b</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Q</m:t>
                                </m:r>
                              </m:e>
                              <m:sub>
                                <m:r>
                                  <w:rPr>
                                    <w:rFonts w:ascii="Cambria Math" w:hAnsi="Cambria Math"/>
                                    <w:sz w:val="28"/>
                                  </w:rPr>
                                  <m:t>l</m:t>
                                </m:r>
                              </m:sub>
                            </m:sSub>
                            <m:r>
                              <w:rPr>
                                <w:rFonts w:ascii="Cambria Math" w:hAnsi="Cambria Math"/>
                                <w:sz w:val="28"/>
                              </w:rPr>
                              <m:t>+</m:t>
                            </m:r>
                            <m:sSub>
                              <m:sSubPr>
                                <m:ctrlPr>
                                  <w:rPr>
                                    <w:rFonts w:ascii="Cambria Math" w:hAnsi="Cambria Math"/>
                                    <w:i/>
                                    <w:sz w:val="28"/>
                                  </w:rPr>
                                </m:ctrlPr>
                              </m:sSubPr>
                              <m:e>
                                <m:r>
                                  <w:rPr>
                                    <w:rFonts w:ascii="Cambria Math" w:hAnsi="Cambria Math"/>
                                    <w:sz w:val="28"/>
                                  </w:rPr>
                                  <m:t>Q</m:t>
                                </m:r>
                              </m:e>
                              <m:sub>
                                <m:r>
                                  <w:rPr>
                                    <w:rFonts w:ascii="Cambria Math" w:hAnsi="Cambria Math"/>
                                    <w:sz w:val="28"/>
                                  </w:rPr>
                                  <m:t>f</m:t>
                                </m:r>
                              </m:sub>
                            </m:sSub>
                          </m:e>
                        </m:d>
                      </m:e>
                    </m:d>
                    <m:sSub>
                      <m:sSubPr>
                        <m:ctrlPr>
                          <w:rPr>
                            <w:rFonts w:ascii="Cambria Math" w:hAnsi="Cambria Math"/>
                            <w:i/>
                            <w:sz w:val="28"/>
                          </w:rPr>
                        </m:ctrlPr>
                      </m:sSubPr>
                      <m:e>
                        <m:r>
                          <w:rPr>
                            <w:rFonts w:ascii="Cambria Math" w:hAnsi="Cambria Math"/>
                            <w:sz w:val="28"/>
                          </w:rPr>
                          <m:t>Q</m:t>
                        </m:r>
                      </m:e>
                      <m:sub>
                        <m:r>
                          <w:rPr>
                            <w:rFonts w:ascii="Cambria Math" w:hAnsi="Cambria Math"/>
                            <w:sz w:val="28"/>
                          </w:rPr>
                          <m:t>f</m:t>
                        </m:r>
                      </m:sub>
                    </m:sSub>
                    <m:r>
                      <w:rPr>
                        <w:rFonts w:ascii="Cambria Math" w:hAnsi="Cambria Math"/>
                        <w:sz w:val="28"/>
                      </w:rPr>
                      <m:t>-(</m:t>
                    </m:r>
                    <m:sSub>
                      <m:sSubPr>
                        <m:ctrlPr>
                          <w:rPr>
                            <w:rFonts w:ascii="Cambria Math" w:hAnsi="Cambria Math"/>
                            <w:i/>
                            <w:sz w:val="28"/>
                          </w:rPr>
                        </m:ctrlPr>
                      </m:sSubPr>
                      <m:e>
                        <m:r>
                          <w:rPr>
                            <w:rFonts w:ascii="Cambria Math" w:hAnsi="Cambria Math"/>
                            <w:sz w:val="28"/>
                          </w:rPr>
                          <m:t>C</m:t>
                        </m:r>
                      </m:e>
                      <m:sub>
                        <m:r>
                          <w:rPr>
                            <w:rFonts w:ascii="Cambria Math" w:hAnsi="Cambria Math"/>
                            <w:sz w:val="28"/>
                          </w:rPr>
                          <m:t>p</m:t>
                        </m:r>
                      </m:sub>
                    </m:sSub>
                    <m:r>
                      <w:rPr>
                        <w:rFonts w:ascii="Cambria Math" w:hAnsi="Cambria Math"/>
                        <w:sz w:val="28"/>
                      </w:rPr>
                      <m:t>+</m:t>
                    </m:r>
                    <m:sSub>
                      <m:sSubPr>
                        <m:ctrlPr>
                          <w:rPr>
                            <w:rFonts w:ascii="Cambria Math" w:hAnsi="Cambria Math"/>
                            <w:i/>
                            <w:sz w:val="28"/>
                          </w:rPr>
                        </m:ctrlPr>
                      </m:sSubPr>
                      <m:e>
                        <m:r>
                          <w:rPr>
                            <w:rFonts w:ascii="Cambria Math" w:hAnsi="Cambria Math"/>
                            <w:sz w:val="28"/>
                          </w:rPr>
                          <m:t>T</m:t>
                        </m:r>
                      </m:e>
                      <m:sub>
                        <m:r>
                          <w:rPr>
                            <w:rFonts w:ascii="Cambria Math" w:hAnsi="Cambria Math"/>
                            <w:sz w:val="28"/>
                          </w:rPr>
                          <m:t>i</m:t>
                        </m:r>
                      </m:sub>
                    </m:sSub>
                    <m:r>
                      <w:rPr>
                        <w:rFonts w:ascii="Cambria Math" w:hAnsi="Cambria Math"/>
                        <w:sz w:val="28"/>
                      </w:rPr>
                      <m:t>)</m:t>
                    </m:r>
                    <m:f>
                      <m:fPr>
                        <m:ctrlPr>
                          <w:rPr>
                            <w:rFonts w:ascii="Cambria Math" w:hAnsi="Cambria Math"/>
                            <w:i/>
                            <w:sz w:val="28"/>
                          </w:rPr>
                        </m:ctrlPr>
                      </m:fPr>
                      <m:num>
                        <m:sSubSup>
                          <m:sSubSupPr>
                            <m:ctrlPr>
                              <w:rPr>
                                <w:rFonts w:ascii="Cambria Math" w:hAnsi="Cambria Math"/>
                                <w:i/>
                                <w:sz w:val="28"/>
                              </w:rPr>
                            </m:ctrlPr>
                          </m:sSubSupPr>
                          <m:e>
                            <m:r>
                              <w:rPr>
                                <w:rFonts w:ascii="Cambria Math" w:hAnsi="Cambria Math"/>
                                <w:sz w:val="28"/>
                              </w:rPr>
                              <m:t>Q</m:t>
                            </m:r>
                          </m:e>
                          <m:sub>
                            <m:r>
                              <w:rPr>
                                <w:rFonts w:ascii="Cambria Math" w:hAnsi="Cambria Math"/>
                                <w:sz w:val="28"/>
                              </w:rPr>
                              <m:t>f</m:t>
                            </m:r>
                          </m:sub>
                          <m:sup>
                            <m:r>
                              <w:rPr>
                                <w:rFonts w:ascii="Cambria Math" w:hAnsi="Cambria Math"/>
                                <w:sz w:val="28"/>
                              </w:rPr>
                              <m:t>2</m:t>
                            </m:r>
                          </m:sup>
                        </m:sSubSup>
                      </m:num>
                      <m:den>
                        <m:r>
                          <w:rPr>
                            <w:rFonts w:ascii="Cambria Math" w:hAnsi="Cambria Math"/>
                            <w:sz w:val="28"/>
                          </w:rPr>
                          <m:t>2</m:t>
                        </m:r>
                      </m:den>
                    </m:f>
                  </m:e>
                </m:nary>
              </m:oMath>
            </m:oMathPara>
          </w:p>
        </w:tc>
        <w:tc>
          <w:tcPr>
            <w:tcW w:w="854" w:type="dxa"/>
          </w:tcPr>
          <w:p w14:paraId="0527ED2E" w14:textId="77777777" w:rsidR="00B62159" w:rsidRPr="001C5924" w:rsidRDefault="00B62159" w:rsidP="001C5924">
            <w:pPr>
              <w:snapToGrid w:val="0"/>
              <w:rPr>
                <w:sz w:val="28"/>
              </w:rPr>
            </w:pPr>
          </w:p>
          <w:p w14:paraId="67C2B275" w14:textId="7A0984FB" w:rsidR="00B62159" w:rsidRPr="001C5924" w:rsidRDefault="00B62159" w:rsidP="001C5924">
            <w:pPr>
              <w:snapToGrid w:val="0"/>
              <w:rPr>
                <w:sz w:val="28"/>
              </w:rPr>
            </w:pPr>
            <w:r w:rsidRPr="001C5924">
              <w:rPr>
                <w:rFonts w:hint="eastAsia"/>
                <w:sz w:val="28"/>
              </w:rPr>
              <w:t>(</w:t>
            </w:r>
            <w:r w:rsidRPr="001C5924">
              <w:rPr>
                <w:sz w:val="28"/>
              </w:rPr>
              <w:t>3.4</w:t>
            </w:r>
            <w:r w:rsidRPr="001C5924">
              <w:rPr>
                <w:rFonts w:hint="eastAsia"/>
                <w:sz w:val="28"/>
              </w:rPr>
              <w:t>)</w:t>
            </w:r>
          </w:p>
        </w:tc>
      </w:tr>
    </w:tbl>
    <w:p w14:paraId="7A78E692" w14:textId="77777777" w:rsidR="00B62159" w:rsidRDefault="00B62159" w:rsidP="00B62159">
      <w:pPr>
        <w:pStyle w:val="a3"/>
        <w:ind w:left="0" w:right="142" w:firstLine="0"/>
        <w:rPr>
          <w:sz w:val="24"/>
          <w:szCs w:val="24"/>
        </w:rPr>
      </w:pPr>
    </w:p>
    <w:p w14:paraId="658AFE92" w14:textId="38788125" w:rsidR="00B62159" w:rsidRPr="001C5924" w:rsidRDefault="001B4678" w:rsidP="001C5924">
      <w:pPr>
        <w:pStyle w:val="a3"/>
        <w:ind w:left="0" w:firstLine="709"/>
        <w:contextualSpacing/>
        <w:rPr>
          <w:szCs w:val="24"/>
        </w:rPr>
      </w:pPr>
      <w:r w:rsidRPr="001C5924">
        <w:rPr>
          <w:szCs w:val="24"/>
        </w:rPr>
        <w:t>When the follower’s profits are maximized:</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2"/>
        <w:gridCol w:w="850"/>
      </w:tblGrid>
      <w:tr w:rsidR="001B4678" w:rsidRPr="001C5924" w14:paraId="2D098882" w14:textId="77777777" w:rsidTr="001C5924">
        <w:trPr>
          <w:trHeight w:val="504"/>
        </w:trPr>
        <w:tc>
          <w:tcPr>
            <w:tcW w:w="8932" w:type="dxa"/>
          </w:tcPr>
          <w:p w14:paraId="258B9661" w14:textId="2A1F7F71" w:rsidR="001B4678" w:rsidRPr="001C5924" w:rsidRDefault="007A0681" w:rsidP="001C5924">
            <w:pPr>
              <w:snapToGrid w:val="0"/>
              <w:ind w:firstLine="480"/>
              <w:rPr>
                <w:sz w:val="28"/>
              </w:rPr>
            </w:pPr>
            <m:oMathPara>
              <m:oMath>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δπ</m:t>
                        </m:r>
                      </m:e>
                      <m:sub>
                        <m:r>
                          <w:rPr>
                            <w:rFonts w:ascii="Cambria Math" w:hAnsi="Cambria Math"/>
                            <w:sz w:val="28"/>
                          </w:rPr>
                          <m:t>f</m:t>
                        </m:r>
                      </m:sub>
                    </m:sSub>
                  </m:num>
                  <m:den>
                    <m:sSub>
                      <m:sSubPr>
                        <m:ctrlPr>
                          <w:rPr>
                            <w:rFonts w:ascii="Cambria Math" w:hAnsi="Cambria Math"/>
                            <w:i/>
                            <w:sz w:val="28"/>
                          </w:rPr>
                        </m:ctrlPr>
                      </m:sSubPr>
                      <m:e>
                        <m:r>
                          <w:rPr>
                            <w:rFonts w:ascii="Cambria Math" w:hAnsi="Cambria Math"/>
                            <w:sz w:val="28"/>
                          </w:rPr>
                          <m:t>δQ</m:t>
                        </m:r>
                      </m:e>
                      <m:sub>
                        <m:r>
                          <w:rPr>
                            <w:rFonts w:ascii="Cambria Math" w:hAnsi="Cambria Math"/>
                            <w:sz w:val="28"/>
                          </w:rPr>
                          <m:t>f</m:t>
                        </m:r>
                      </m:sub>
                    </m:sSub>
                  </m:den>
                </m:f>
                <m:r>
                  <w:rPr>
                    <w:rFonts w:ascii="Cambria Math" w:hAnsi="Cambria Math"/>
                    <w:sz w:val="28"/>
                  </w:rPr>
                  <m:t>=a-b</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Q</m:t>
                        </m:r>
                      </m:e>
                      <m:sub>
                        <m:r>
                          <w:rPr>
                            <w:rFonts w:ascii="Cambria Math" w:hAnsi="Cambria Math"/>
                            <w:sz w:val="28"/>
                          </w:rPr>
                          <m:t>l</m:t>
                        </m:r>
                      </m:sub>
                    </m:sSub>
                    <m:r>
                      <w:rPr>
                        <w:rFonts w:ascii="Cambria Math" w:hAnsi="Cambria Math"/>
                        <w:sz w:val="28"/>
                      </w:rPr>
                      <m:t>+</m:t>
                    </m:r>
                    <m:sSub>
                      <m:sSubPr>
                        <m:ctrlPr>
                          <w:rPr>
                            <w:rFonts w:ascii="Cambria Math" w:hAnsi="Cambria Math"/>
                            <w:i/>
                            <w:sz w:val="28"/>
                          </w:rPr>
                        </m:ctrlPr>
                      </m:sSubPr>
                      <m:e>
                        <m:r>
                          <w:rPr>
                            <w:rFonts w:ascii="Cambria Math" w:hAnsi="Cambria Math"/>
                            <w:sz w:val="28"/>
                          </w:rPr>
                          <m:t>Q</m:t>
                        </m:r>
                      </m:e>
                      <m:sub>
                        <m:r>
                          <w:rPr>
                            <w:rFonts w:ascii="Cambria Math" w:hAnsi="Cambria Math"/>
                            <w:sz w:val="28"/>
                          </w:rPr>
                          <m:t>f</m:t>
                        </m:r>
                      </m:sub>
                    </m:sSub>
                  </m:e>
                </m:d>
                <m:r>
                  <w:rPr>
                    <w:rFonts w:ascii="Cambria Math" w:hAnsi="Cambria Math"/>
                    <w:sz w:val="28"/>
                  </w:rPr>
                  <m:t>-</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C</m:t>
                        </m:r>
                      </m:e>
                      <m:sub>
                        <m:r>
                          <w:rPr>
                            <w:rFonts w:ascii="Cambria Math" w:hAnsi="Cambria Math"/>
                            <w:sz w:val="28"/>
                          </w:rPr>
                          <m:t>p</m:t>
                        </m:r>
                      </m:sub>
                    </m:sSub>
                    <m:r>
                      <w:rPr>
                        <w:rFonts w:ascii="Cambria Math" w:hAnsi="Cambria Math"/>
                        <w:sz w:val="28"/>
                      </w:rPr>
                      <m:t>+</m:t>
                    </m:r>
                    <m:sSub>
                      <m:sSubPr>
                        <m:ctrlPr>
                          <w:rPr>
                            <w:rFonts w:ascii="Cambria Math" w:hAnsi="Cambria Math"/>
                            <w:i/>
                            <w:sz w:val="28"/>
                          </w:rPr>
                        </m:ctrlPr>
                      </m:sSubPr>
                      <m:e>
                        <m:r>
                          <w:rPr>
                            <w:rFonts w:ascii="Cambria Math" w:hAnsi="Cambria Math"/>
                            <w:sz w:val="28"/>
                          </w:rPr>
                          <m:t>T</m:t>
                        </m:r>
                      </m:e>
                      <m:sub>
                        <m:r>
                          <w:rPr>
                            <w:rFonts w:ascii="Cambria Math" w:hAnsi="Cambria Math"/>
                            <w:sz w:val="28"/>
                          </w:rPr>
                          <m:t>i</m:t>
                        </m:r>
                      </m:sub>
                    </m:sSub>
                  </m:e>
                </m:d>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Q</m:t>
                        </m:r>
                      </m:e>
                      <m:sub>
                        <m:r>
                          <w:rPr>
                            <w:rFonts w:ascii="Cambria Math" w:hAnsi="Cambria Math"/>
                            <w:sz w:val="28"/>
                          </w:rPr>
                          <m:t>f</m:t>
                        </m:r>
                      </m:sub>
                    </m:sSub>
                  </m:num>
                  <m:den>
                    <m:r>
                      <w:rPr>
                        <w:rFonts w:ascii="Cambria Math" w:hAnsi="Cambria Math"/>
                        <w:sz w:val="28"/>
                      </w:rPr>
                      <m:t>2</m:t>
                    </m:r>
                  </m:den>
                </m:f>
                <m:r>
                  <w:rPr>
                    <w:rFonts w:ascii="Cambria Math" w:hAnsi="Cambria Math"/>
                    <w:sz w:val="28"/>
                  </w:rPr>
                  <m:t>=0</m:t>
                </m:r>
              </m:oMath>
            </m:oMathPara>
          </w:p>
        </w:tc>
        <w:tc>
          <w:tcPr>
            <w:tcW w:w="854" w:type="dxa"/>
          </w:tcPr>
          <w:p w14:paraId="7714DB01" w14:textId="77777777" w:rsidR="001B4678" w:rsidRPr="001C5924" w:rsidRDefault="001B4678" w:rsidP="001C5924">
            <w:pPr>
              <w:snapToGrid w:val="0"/>
              <w:rPr>
                <w:sz w:val="28"/>
              </w:rPr>
            </w:pPr>
          </w:p>
          <w:p w14:paraId="7622B869" w14:textId="20D440E7" w:rsidR="001B4678" w:rsidRPr="001C5924" w:rsidRDefault="001B4678" w:rsidP="001C5924">
            <w:pPr>
              <w:snapToGrid w:val="0"/>
              <w:rPr>
                <w:sz w:val="28"/>
              </w:rPr>
            </w:pPr>
            <w:r w:rsidRPr="001C5924">
              <w:rPr>
                <w:rFonts w:hint="eastAsia"/>
                <w:sz w:val="28"/>
              </w:rPr>
              <w:t>(</w:t>
            </w:r>
            <w:r w:rsidRPr="001C5924">
              <w:rPr>
                <w:sz w:val="28"/>
              </w:rPr>
              <w:t>3.5</w:t>
            </w:r>
            <w:r w:rsidRPr="001C5924">
              <w:rPr>
                <w:rFonts w:hint="eastAsia"/>
                <w:sz w:val="28"/>
              </w:rPr>
              <w:t>)</w:t>
            </w:r>
          </w:p>
        </w:tc>
      </w:tr>
    </w:tbl>
    <w:p w14:paraId="01FF40B6" w14:textId="70B1C44B" w:rsidR="001B4678" w:rsidRPr="001C5924" w:rsidRDefault="001B4678" w:rsidP="001C5924">
      <w:pPr>
        <w:pStyle w:val="a3"/>
        <w:ind w:left="0" w:firstLine="709"/>
        <w:contextualSpacing/>
        <w:rPr>
          <w:szCs w:val="24"/>
        </w:rPr>
      </w:pPr>
      <w:r w:rsidRPr="001C5924">
        <w:rPr>
          <w:szCs w:val="24"/>
        </w:rPr>
        <w:t>The optimal pipeline gas export volume Q</w:t>
      </w:r>
      <w:r w:rsidRPr="001C5924">
        <w:rPr>
          <w:szCs w:val="24"/>
          <w:vertAlign w:val="subscript"/>
        </w:rPr>
        <w:t>f</w:t>
      </w:r>
      <w:r w:rsidRPr="001C5924">
        <w:rPr>
          <w:szCs w:val="24"/>
          <w:vertAlign w:val="superscript"/>
        </w:rPr>
        <w:t>*</w:t>
      </w:r>
      <w:r w:rsidRPr="001C5924">
        <w:rPr>
          <w:szCs w:val="24"/>
        </w:rPr>
        <w:t xml:space="preserve"> for the followers is: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2"/>
        <w:gridCol w:w="850"/>
      </w:tblGrid>
      <w:tr w:rsidR="001B4678" w:rsidRPr="001C5924" w14:paraId="691D02F4" w14:textId="77777777" w:rsidTr="001C5924">
        <w:trPr>
          <w:trHeight w:val="504"/>
        </w:trPr>
        <w:tc>
          <w:tcPr>
            <w:tcW w:w="8932" w:type="dxa"/>
          </w:tcPr>
          <w:p w14:paraId="59A3B8D7" w14:textId="4EC4D22B" w:rsidR="001B4678" w:rsidRPr="001C5924" w:rsidRDefault="007A0681" w:rsidP="001B4678">
            <w:pPr>
              <w:snapToGrid w:val="0"/>
              <w:ind w:firstLine="480"/>
              <w:rPr>
                <w:sz w:val="28"/>
              </w:rPr>
            </w:pPr>
            <m:oMathPara>
              <m:oMath>
                <m:sSubSup>
                  <m:sSubSupPr>
                    <m:ctrlPr>
                      <w:rPr>
                        <w:rFonts w:ascii="Cambria Math" w:hAnsi="Cambria Math"/>
                        <w:i/>
                        <w:sz w:val="28"/>
                      </w:rPr>
                    </m:ctrlPr>
                  </m:sSubSupPr>
                  <m:e>
                    <m:r>
                      <w:rPr>
                        <w:rFonts w:ascii="Cambria Math" w:hAnsi="Cambria Math"/>
                        <w:sz w:val="28"/>
                      </w:rPr>
                      <m:t>Q</m:t>
                    </m:r>
                  </m:e>
                  <m:sub>
                    <m:r>
                      <w:rPr>
                        <w:rFonts w:ascii="Cambria Math" w:hAnsi="Cambria Math"/>
                        <w:sz w:val="28"/>
                      </w:rPr>
                      <m:t>f</m:t>
                    </m:r>
                  </m:sub>
                  <m:sup>
                    <m:r>
                      <w:rPr>
                        <w:rFonts w:ascii="Cambria Math" w:hAnsi="Cambria Math"/>
                        <w:sz w:val="28"/>
                      </w:rPr>
                      <m:t>*</m:t>
                    </m:r>
                  </m:sup>
                </m:sSubSup>
                <m:r>
                  <w:rPr>
                    <w:rFonts w:ascii="Cambria Math" w:hAnsi="Cambria Math"/>
                    <w:sz w:val="28"/>
                  </w:rPr>
                  <m:t>=</m:t>
                </m:r>
                <m:f>
                  <m:fPr>
                    <m:ctrlPr>
                      <w:rPr>
                        <w:rFonts w:ascii="Cambria Math" w:hAnsi="Cambria Math"/>
                        <w:i/>
                        <w:sz w:val="28"/>
                      </w:rPr>
                    </m:ctrlPr>
                  </m:fPr>
                  <m:num>
                    <m:r>
                      <w:rPr>
                        <w:rFonts w:ascii="Cambria Math" w:hAnsi="Cambria Math"/>
                        <w:sz w:val="28"/>
                      </w:rPr>
                      <m:t>2a-2b</m:t>
                    </m:r>
                    <m:sSub>
                      <m:sSubPr>
                        <m:ctrlPr>
                          <w:rPr>
                            <w:rFonts w:ascii="Cambria Math" w:hAnsi="Cambria Math"/>
                            <w:i/>
                            <w:sz w:val="28"/>
                          </w:rPr>
                        </m:ctrlPr>
                      </m:sSubPr>
                      <m:e>
                        <m:r>
                          <w:rPr>
                            <w:rFonts w:ascii="Cambria Math" w:hAnsi="Cambria Math"/>
                            <w:sz w:val="28"/>
                          </w:rPr>
                          <m:t>Q</m:t>
                        </m:r>
                      </m:e>
                      <m:sub>
                        <m:r>
                          <w:rPr>
                            <w:rFonts w:ascii="Cambria Math" w:hAnsi="Cambria Math"/>
                            <w:sz w:val="28"/>
                          </w:rPr>
                          <m:t>l</m:t>
                        </m:r>
                      </m:sub>
                    </m:sSub>
                  </m:num>
                  <m:den>
                    <m:sSub>
                      <m:sSubPr>
                        <m:ctrlPr>
                          <w:rPr>
                            <w:rFonts w:ascii="Cambria Math" w:hAnsi="Cambria Math"/>
                            <w:i/>
                            <w:sz w:val="28"/>
                          </w:rPr>
                        </m:ctrlPr>
                      </m:sSubPr>
                      <m:e>
                        <m:r>
                          <w:rPr>
                            <w:rFonts w:ascii="Cambria Math" w:hAnsi="Cambria Math"/>
                            <w:sz w:val="28"/>
                          </w:rPr>
                          <m:t>C</m:t>
                        </m:r>
                      </m:e>
                      <m:sub>
                        <m:r>
                          <w:rPr>
                            <w:rFonts w:ascii="Cambria Math" w:hAnsi="Cambria Math"/>
                            <w:sz w:val="28"/>
                          </w:rPr>
                          <m:t>p</m:t>
                        </m:r>
                      </m:sub>
                    </m:sSub>
                    <m:r>
                      <w:rPr>
                        <w:rFonts w:ascii="Cambria Math" w:hAnsi="Cambria Math"/>
                        <w:sz w:val="28"/>
                      </w:rPr>
                      <m:t>+</m:t>
                    </m:r>
                    <m:sSub>
                      <m:sSubPr>
                        <m:ctrlPr>
                          <w:rPr>
                            <w:rFonts w:ascii="Cambria Math" w:hAnsi="Cambria Math"/>
                            <w:i/>
                            <w:sz w:val="28"/>
                          </w:rPr>
                        </m:ctrlPr>
                      </m:sSubPr>
                      <m:e>
                        <m:r>
                          <w:rPr>
                            <w:rFonts w:ascii="Cambria Math" w:hAnsi="Cambria Math"/>
                            <w:sz w:val="28"/>
                          </w:rPr>
                          <m:t>T</m:t>
                        </m:r>
                      </m:e>
                      <m:sub>
                        <m:r>
                          <w:rPr>
                            <w:rFonts w:ascii="Cambria Math" w:hAnsi="Cambria Math"/>
                            <w:sz w:val="28"/>
                          </w:rPr>
                          <m:t>i</m:t>
                        </m:r>
                      </m:sub>
                    </m:sSub>
                    <m:r>
                      <w:rPr>
                        <w:rFonts w:ascii="Cambria Math" w:hAnsi="Cambria Math"/>
                        <w:sz w:val="28"/>
                      </w:rPr>
                      <m:t>+2b</m:t>
                    </m:r>
                  </m:den>
                </m:f>
              </m:oMath>
            </m:oMathPara>
          </w:p>
        </w:tc>
        <w:tc>
          <w:tcPr>
            <w:tcW w:w="854" w:type="dxa"/>
          </w:tcPr>
          <w:p w14:paraId="78F7060A" w14:textId="77777777" w:rsidR="001B4678" w:rsidRPr="001C5924" w:rsidRDefault="001B4678" w:rsidP="00176FC5">
            <w:pPr>
              <w:snapToGrid w:val="0"/>
              <w:rPr>
                <w:sz w:val="28"/>
              </w:rPr>
            </w:pPr>
          </w:p>
          <w:p w14:paraId="37AFAA17" w14:textId="7D40F4DC" w:rsidR="001B4678" w:rsidRPr="001C5924" w:rsidRDefault="001B4678" w:rsidP="00176FC5">
            <w:pPr>
              <w:snapToGrid w:val="0"/>
              <w:rPr>
                <w:sz w:val="28"/>
              </w:rPr>
            </w:pPr>
            <w:r w:rsidRPr="001C5924">
              <w:rPr>
                <w:rFonts w:hint="eastAsia"/>
                <w:sz w:val="28"/>
              </w:rPr>
              <w:t>(</w:t>
            </w:r>
            <w:r w:rsidRPr="001C5924">
              <w:rPr>
                <w:sz w:val="28"/>
              </w:rPr>
              <w:t>3.6</w:t>
            </w:r>
            <w:r w:rsidRPr="001C5924">
              <w:rPr>
                <w:rFonts w:hint="eastAsia"/>
                <w:sz w:val="28"/>
              </w:rPr>
              <w:t>)</w:t>
            </w:r>
          </w:p>
        </w:tc>
      </w:tr>
    </w:tbl>
    <w:p w14:paraId="6EC471BF" w14:textId="1CD19768" w:rsidR="001B4678" w:rsidRPr="001C5924" w:rsidRDefault="001B4678" w:rsidP="001C5924">
      <w:pPr>
        <w:pStyle w:val="a3"/>
        <w:ind w:left="0" w:firstLine="709"/>
        <w:contextualSpacing/>
        <w:rPr>
          <w:szCs w:val="24"/>
        </w:rPr>
      </w:pPr>
      <w:r w:rsidRPr="001C5924">
        <w:rPr>
          <w:szCs w:val="24"/>
        </w:rPr>
        <w:t>Similarly, the leader’s profit maximization is expressed as: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2"/>
        <w:gridCol w:w="850"/>
      </w:tblGrid>
      <w:tr w:rsidR="001B4678" w:rsidRPr="001C5924" w14:paraId="15C4BC84" w14:textId="77777777" w:rsidTr="001C5924">
        <w:trPr>
          <w:trHeight w:val="504"/>
        </w:trPr>
        <w:tc>
          <w:tcPr>
            <w:tcW w:w="8932" w:type="dxa"/>
          </w:tcPr>
          <w:p w14:paraId="7B239C1A" w14:textId="5A519D6E" w:rsidR="001B4678" w:rsidRPr="001C5924" w:rsidRDefault="007A0681" w:rsidP="001C5924">
            <w:pPr>
              <w:snapToGrid w:val="0"/>
              <w:ind w:firstLine="480"/>
              <w:rPr>
                <w:sz w:val="28"/>
              </w:rPr>
            </w:pPr>
            <m:oMathPara>
              <m:oMath>
                <m:sSub>
                  <m:sSubPr>
                    <m:ctrlPr>
                      <w:rPr>
                        <w:rFonts w:ascii="Cambria Math" w:hAnsi="Cambria Math"/>
                        <w:i/>
                        <w:sz w:val="28"/>
                      </w:rPr>
                    </m:ctrlPr>
                  </m:sSubPr>
                  <m:e>
                    <m:r>
                      <w:rPr>
                        <w:rFonts w:ascii="Cambria Math" w:hAnsi="Cambria Math"/>
                        <w:sz w:val="28"/>
                      </w:rPr>
                      <m:t>π</m:t>
                    </m:r>
                  </m:e>
                  <m:sub>
                    <m:r>
                      <w:rPr>
                        <w:rFonts w:ascii="Cambria Math" w:hAnsi="Cambria Math"/>
                        <w:sz w:val="28"/>
                      </w:rPr>
                      <m:t>l</m:t>
                    </m:r>
                  </m:sub>
                </m:sSub>
                <m:r>
                  <w:rPr>
                    <w:rFonts w:ascii="Cambria Math" w:hAnsi="Cambria Math"/>
                    <w:sz w:val="28"/>
                  </w:rPr>
                  <m:t>=</m:t>
                </m:r>
                <m:sSub>
                  <m:sSubPr>
                    <m:ctrlPr>
                      <w:rPr>
                        <w:rFonts w:ascii="Cambria Math" w:hAnsi="Cambria Math"/>
                        <w:i/>
                        <w:sz w:val="28"/>
                      </w:rPr>
                    </m:ctrlPr>
                  </m:sSubPr>
                  <m:e>
                    <m:r>
                      <w:rPr>
                        <w:rFonts w:ascii="Cambria Math" w:hAnsi="Cambria Math"/>
                        <w:sz w:val="28"/>
                      </w:rPr>
                      <m:t>P</m:t>
                    </m:r>
                  </m:e>
                  <m:sub>
                    <m:r>
                      <w:rPr>
                        <w:rFonts w:ascii="Cambria Math" w:hAnsi="Cambria Math"/>
                        <w:sz w:val="28"/>
                      </w:rPr>
                      <m:t>c</m:t>
                    </m:r>
                  </m:sub>
                </m:sSub>
                <m:sSub>
                  <m:sSubPr>
                    <m:ctrlPr>
                      <w:rPr>
                        <w:rFonts w:ascii="Cambria Math" w:hAnsi="Cambria Math"/>
                        <w:i/>
                        <w:sz w:val="28"/>
                      </w:rPr>
                    </m:ctrlPr>
                  </m:sSubPr>
                  <m:e>
                    <m:r>
                      <w:rPr>
                        <w:rFonts w:ascii="Cambria Math" w:hAnsi="Cambria Math"/>
                        <w:sz w:val="28"/>
                      </w:rPr>
                      <m:t>Q</m:t>
                    </m:r>
                  </m:e>
                  <m:sub>
                    <m:r>
                      <w:rPr>
                        <w:rFonts w:ascii="Cambria Math" w:hAnsi="Cambria Math"/>
                        <w:sz w:val="28"/>
                      </w:rPr>
                      <m:t>l</m:t>
                    </m:r>
                  </m:sub>
                </m:sSub>
                <m:r>
                  <w:rPr>
                    <w:rFonts w:ascii="Cambria Math" w:hAnsi="Cambria Math"/>
                    <w:sz w:val="28"/>
                  </w:rPr>
                  <m:t>-</m:t>
                </m:r>
                <m:nary>
                  <m:naryPr>
                    <m:limLoc m:val="undOvr"/>
                    <m:ctrlPr>
                      <w:rPr>
                        <w:rFonts w:ascii="Cambria Math" w:hAnsi="Cambria Math"/>
                        <w:i/>
                        <w:sz w:val="28"/>
                      </w:rPr>
                    </m:ctrlPr>
                  </m:naryPr>
                  <m:sub>
                    <m:r>
                      <w:rPr>
                        <w:rFonts w:ascii="Cambria Math" w:hAnsi="Cambria Math"/>
                        <w:sz w:val="28"/>
                      </w:rPr>
                      <m:t>0</m:t>
                    </m:r>
                  </m:sub>
                  <m:sup>
                    <m:sSub>
                      <m:sSubPr>
                        <m:ctrlPr>
                          <w:rPr>
                            <w:rFonts w:ascii="Cambria Math" w:hAnsi="Cambria Math"/>
                            <w:i/>
                            <w:sz w:val="28"/>
                          </w:rPr>
                        </m:ctrlPr>
                      </m:sSubPr>
                      <m:e>
                        <m:r>
                          <w:rPr>
                            <w:rFonts w:ascii="Cambria Math" w:hAnsi="Cambria Math"/>
                            <w:sz w:val="28"/>
                          </w:rPr>
                          <m:t>Q</m:t>
                        </m:r>
                      </m:e>
                      <m:sub>
                        <m:r>
                          <w:rPr>
                            <w:rFonts w:ascii="Cambria Math" w:hAnsi="Cambria Math"/>
                            <w:sz w:val="28"/>
                          </w:rPr>
                          <m:t>l</m:t>
                        </m:r>
                      </m:sub>
                    </m:sSub>
                  </m:sup>
                  <m:e>
                    <m:sSub>
                      <m:sSubPr>
                        <m:ctrlPr>
                          <w:rPr>
                            <w:rFonts w:ascii="Cambria Math" w:hAnsi="Cambria Math"/>
                            <w:i/>
                            <w:sz w:val="28"/>
                          </w:rPr>
                        </m:ctrlPr>
                      </m:sSubPr>
                      <m:e>
                        <m:r>
                          <w:rPr>
                            <w:rFonts w:ascii="Cambria Math" w:hAnsi="Cambria Math"/>
                            <w:sz w:val="28"/>
                          </w:rPr>
                          <m:t>MC</m:t>
                        </m:r>
                      </m:e>
                      <m:sub>
                        <m:r>
                          <w:rPr>
                            <w:rFonts w:ascii="Cambria Math" w:hAnsi="Cambria Math"/>
                            <w:sz w:val="28"/>
                          </w:rPr>
                          <m:t>l</m:t>
                        </m:r>
                      </m:sub>
                    </m:sSub>
                    <m:r>
                      <w:rPr>
                        <w:rFonts w:ascii="Cambria Math" w:hAnsi="Cambria Math"/>
                        <w:sz w:val="28"/>
                      </w:rPr>
                      <m:t>=</m:t>
                    </m:r>
                    <m:d>
                      <m:dPr>
                        <m:begChr m:val="["/>
                        <m:endChr m:val="]"/>
                        <m:ctrlPr>
                          <w:rPr>
                            <w:rFonts w:ascii="Cambria Math" w:hAnsi="Cambria Math"/>
                            <w:i/>
                            <w:sz w:val="28"/>
                          </w:rPr>
                        </m:ctrlPr>
                      </m:dPr>
                      <m:e>
                        <m:r>
                          <w:rPr>
                            <w:rFonts w:ascii="Cambria Math" w:hAnsi="Cambria Math"/>
                            <w:sz w:val="28"/>
                          </w:rPr>
                          <m:t>a-b</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Q</m:t>
                                </m:r>
                              </m:e>
                              <m:sub>
                                <m:r>
                                  <w:rPr>
                                    <w:rFonts w:ascii="Cambria Math" w:hAnsi="Cambria Math"/>
                                    <w:sz w:val="28"/>
                                  </w:rPr>
                                  <m:t>l</m:t>
                                </m:r>
                              </m:sub>
                            </m:sSub>
                            <m:r>
                              <w:rPr>
                                <w:rFonts w:ascii="Cambria Math" w:hAnsi="Cambria Math"/>
                                <w:sz w:val="28"/>
                              </w:rPr>
                              <m:t>+</m:t>
                            </m:r>
                            <m:sSub>
                              <m:sSubPr>
                                <m:ctrlPr>
                                  <w:rPr>
                                    <w:rFonts w:ascii="Cambria Math" w:hAnsi="Cambria Math"/>
                                    <w:i/>
                                    <w:sz w:val="28"/>
                                  </w:rPr>
                                </m:ctrlPr>
                              </m:sSubPr>
                              <m:e>
                                <m:r>
                                  <w:rPr>
                                    <w:rFonts w:ascii="Cambria Math" w:hAnsi="Cambria Math"/>
                                    <w:sz w:val="28"/>
                                  </w:rPr>
                                  <m:t>Q</m:t>
                                </m:r>
                              </m:e>
                              <m:sub>
                                <m:r>
                                  <w:rPr>
                                    <w:rFonts w:ascii="Cambria Math" w:hAnsi="Cambria Math"/>
                                    <w:sz w:val="28"/>
                                  </w:rPr>
                                  <m:t>f</m:t>
                                </m:r>
                              </m:sub>
                            </m:sSub>
                          </m:e>
                        </m:d>
                      </m:e>
                    </m:d>
                    <m:sSub>
                      <m:sSubPr>
                        <m:ctrlPr>
                          <w:rPr>
                            <w:rFonts w:ascii="Cambria Math" w:hAnsi="Cambria Math"/>
                            <w:i/>
                            <w:sz w:val="28"/>
                          </w:rPr>
                        </m:ctrlPr>
                      </m:sSubPr>
                      <m:e>
                        <m:r>
                          <w:rPr>
                            <w:rFonts w:ascii="Cambria Math" w:hAnsi="Cambria Math"/>
                            <w:sz w:val="28"/>
                          </w:rPr>
                          <m:t>Q</m:t>
                        </m:r>
                      </m:e>
                      <m:sub>
                        <m:r>
                          <w:rPr>
                            <w:rFonts w:ascii="Cambria Math" w:hAnsi="Cambria Math"/>
                            <w:sz w:val="28"/>
                          </w:rPr>
                          <m:t>l</m:t>
                        </m:r>
                      </m:sub>
                    </m:sSub>
                    <m:r>
                      <w:rPr>
                        <w:rFonts w:ascii="Cambria Math" w:hAnsi="Cambria Math"/>
                        <w:sz w:val="28"/>
                      </w:rPr>
                      <m:t>-(</m:t>
                    </m:r>
                    <m:sSubSup>
                      <m:sSubSupPr>
                        <m:ctrlPr>
                          <w:rPr>
                            <w:rFonts w:ascii="Cambria Math" w:hAnsi="Cambria Math"/>
                            <w:i/>
                            <w:sz w:val="28"/>
                          </w:rPr>
                        </m:ctrlPr>
                      </m:sSubSupPr>
                      <m:e>
                        <m:r>
                          <w:rPr>
                            <w:rFonts w:ascii="Cambria Math" w:hAnsi="Cambria Math"/>
                            <w:sz w:val="28"/>
                          </w:rPr>
                          <m:t>C</m:t>
                        </m:r>
                      </m:e>
                      <m:sub>
                        <m:r>
                          <w:rPr>
                            <w:rFonts w:ascii="Cambria Math" w:hAnsi="Cambria Math"/>
                            <w:sz w:val="28"/>
                          </w:rPr>
                          <m:t>p</m:t>
                        </m:r>
                      </m:sub>
                      <m:sup>
                        <m:r>
                          <w:rPr>
                            <w:rFonts w:ascii="Cambria Math" w:hAnsi="Cambria Math"/>
                            <w:sz w:val="28"/>
                          </w:rPr>
                          <m:t>l</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T</m:t>
                        </m:r>
                      </m:e>
                      <m:sub>
                        <m:r>
                          <w:rPr>
                            <w:rFonts w:ascii="Cambria Math" w:hAnsi="Cambria Math"/>
                            <w:sz w:val="28"/>
                          </w:rPr>
                          <m:t>i</m:t>
                        </m:r>
                      </m:sub>
                      <m:sup>
                        <m:r>
                          <w:rPr>
                            <w:rFonts w:ascii="Cambria Math" w:hAnsi="Cambria Math"/>
                            <w:sz w:val="28"/>
                          </w:rPr>
                          <m:t>l</m:t>
                        </m:r>
                      </m:sup>
                    </m:sSubSup>
                    <m:r>
                      <w:rPr>
                        <w:rFonts w:ascii="Cambria Math" w:hAnsi="Cambria Math"/>
                        <w:sz w:val="28"/>
                      </w:rPr>
                      <m:t>)</m:t>
                    </m:r>
                    <m:f>
                      <m:fPr>
                        <m:ctrlPr>
                          <w:rPr>
                            <w:rFonts w:ascii="Cambria Math" w:hAnsi="Cambria Math"/>
                            <w:i/>
                            <w:sz w:val="28"/>
                          </w:rPr>
                        </m:ctrlPr>
                      </m:fPr>
                      <m:num>
                        <m:sSubSup>
                          <m:sSubSupPr>
                            <m:ctrlPr>
                              <w:rPr>
                                <w:rFonts w:ascii="Cambria Math" w:hAnsi="Cambria Math"/>
                                <w:i/>
                                <w:sz w:val="28"/>
                              </w:rPr>
                            </m:ctrlPr>
                          </m:sSubSupPr>
                          <m:e>
                            <m:r>
                              <w:rPr>
                                <w:rFonts w:ascii="Cambria Math" w:hAnsi="Cambria Math"/>
                                <w:sz w:val="28"/>
                              </w:rPr>
                              <m:t>Q</m:t>
                            </m:r>
                          </m:e>
                          <m:sub>
                            <m:r>
                              <w:rPr>
                                <w:rFonts w:ascii="Cambria Math" w:hAnsi="Cambria Math"/>
                                <w:sz w:val="28"/>
                              </w:rPr>
                              <m:t>l</m:t>
                            </m:r>
                          </m:sub>
                          <m:sup>
                            <m:r>
                              <w:rPr>
                                <w:rFonts w:ascii="Cambria Math" w:hAnsi="Cambria Math"/>
                                <w:sz w:val="28"/>
                              </w:rPr>
                              <m:t>2</m:t>
                            </m:r>
                          </m:sup>
                        </m:sSubSup>
                      </m:num>
                      <m:den>
                        <m:r>
                          <w:rPr>
                            <w:rFonts w:ascii="Cambria Math" w:hAnsi="Cambria Math"/>
                            <w:sz w:val="28"/>
                          </w:rPr>
                          <m:t>2</m:t>
                        </m:r>
                      </m:den>
                    </m:f>
                  </m:e>
                </m:nary>
              </m:oMath>
            </m:oMathPara>
          </w:p>
        </w:tc>
        <w:tc>
          <w:tcPr>
            <w:tcW w:w="854" w:type="dxa"/>
          </w:tcPr>
          <w:p w14:paraId="202887C2" w14:textId="77777777" w:rsidR="001B4678" w:rsidRPr="001C5924" w:rsidRDefault="001B4678" w:rsidP="001C5924">
            <w:pPr>
              <w:snapToGrid w:val="0"/>
              <w:rPr>
                <w:sz w:val="28"/>
              </w:rPr>
            </w:pPr>
          </w:p>
          <w:p w14:paraId="4DECF01F" w14:textId="642A44B7" w:rsidR="001B4678" w:rsidRPr="001C5924" w:rsidRDefault="001B4678" w:rsidP="001C5924">
            <w:pPr>
              <w:snapToGrid w:val="0"/>
              <w:rPr>
                <w:sz w:val="28"/>
              </w:rPr>
            </w:pPr>
            <w:r w:rsidRPr="001C5924">
              <w:rPr>
                <w:rFonts w:hint="eastAsia"/>
                <w:sz w:val="28"/>
              </w:rPr>
              <w:t>(</w:t>
            </w:r>
            <w:r w:rsidRPr="001C5924">
              <w:rPr>
                <w:sz w:val="28"/>
              </w:rPr>
              <w:t>3.7</w:t>
            </w:r>
            <w:r w:rsidRPr="001C5924">
              <w:rPr>
                <w:rFonts w:hint="eastAsia"/>
                <w:sz w:val="28"/>
              </w:rPr>
              <w:t>)</w:t>
            </w:r>
          </w:p>
        </w:tc>
      </w:tr>
    </w:tbl>
    <w:p w14:paraId="21798197" w14:textId="51B34B42" w:rsidR="001B4678" w:rsidRPr="001C5924" w:rsidRDefault="001B4678" w:rsidP="001C5924">
      <w:pPr>
        <w:pStyle w:val="a3"/>
        <w:ind w:left="0" w:firstLine="709"/>
        <w:contextualSpacing/>
        <w:rPr>
          <w:szCs w:val="24"/>
        </w:rPr>
      </w:pPr>
      <w:r w:rsidRPr="001C5924">
        <w:rPr>
          <w:szCs w:val="24"/>
        </w:rPr>
        <w:t>When the leader’s profits are maximized:</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2"/>
        <w:gridCol w:w="850"/>
      </w:tblGrid>
      <w:tr w:rsidR="001B4678" w:rsidRPr="001C5924" w14:paraId="4E6562FD" w14:textId="77777777" w:rsidTr="001C5924">
        <w:trPr>
          <w:trHeight w:val="504"/>
        </w:trPr>
        <w:tc>
          <w:tcPr>
            <w:tcW w:w="8932" w:type="dxa"/>
          </w:tcPr>
          <w:p w14:paraId="413F7A72" w14:textId="3910BBC8" w:rsidR="001B4678" w:rsidRPr="001C5924" w:rsidRDefault="007A0681" w:rsidP="001C5924">
            <w:pPr>
              <w:snapToGrid w:val="0"/>
              <w:ind w:firstLine="480"/>
              <w:rPr>
                <w:sz w:val="28"/>
              </w:rPr>
            </w:pPr>
            <m:oMathPara>
              <m:oMath>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δπ</m:t>
                        </m:r>
                      </m:e>
                      <m:sub>
                        <m:r>
                          <w:rPr>
                            <w:rFonts w:ascii="Cambria Math" w:hAnsi="Cambria Math"/>
                            <w:sz w:val="28"/>
                          </w:rPr>
                          <m:t>l</m:t>
                        </m:r>
                      </m:sub>
                    </m:sSub>
                  </m:num>
                  <m:den>
                    <m:sSub>
                      <m:sSubPr>
                        <m:ctrlPr>
                          <w:rPr>
                            <w:rFonts w:ascii="Cambria Math" w:hAnsi="Cambria Math"/>
                            <w:i/>
                            <w:sz w:val="28"/>
                          </w:rPr>
                        </m:ctrlPr>
                      </m:sSubPr>
                      <m:e>
                        <m:r>
                          <w:rPr>
                            <w:rFonts w:ascii="Cambria Math" w:hAnsi="Cambria Math"/>
                            <w:sz w:val="28"/>
                          </w:rPr>
                          <m:t>δQ</m:t>
                        </m:r>
                      </m:e>
                      <m:sub>
                        <m:r>
                          <w:rPr>
                            <w:rFonts w:ascii="Cambria Math" w:hAnsi="Cambria Math"/>
                            <w:sz w:val="28"/>
                          </w:rPr>
                          <m:t>l</m:t>
                        </m:r>
                      </m:sub>
                    </m:sSub>
                  </m:den>
                </m:f>
                <m:r>
                  <w:rPr>
                    <w:rFonts w:ascii="Cambria Math" w:hAnsi="Cambria Math"/>
                    <w:sz w:val="28"/>
                  </w:rPr>
                  <m:t>=a-b</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Q</m:t>
                        </m:r>
                      </m:e>
                      <m:sub>
                        <m:r>
                          <w:rPr>
                            <w:rFonts w:ascii="Cambria Math" w:hAnsi="Cambria Math"/>
                            <w:sz w:val="28"/>
                          </w:rPr>
                          <m:t>l</m:t>
                        </m:r>
                      </m:sub>
                    </m:sSub>
                    <m:r>
                      <w:rPr>
                        <w:rFonts w:ascii="Cambria Math" w:hAnsi="Cambria Math"/>
                        <w:sz w:val="28"/>
                      </w:rPr>
                      <m:t>+</m:t>
                    </m:r>
                    <m:sSub>
                      <m:sSubPr>
                        <m:ctrlPr>
                          <w:rPr>
                            <w:rFonts w:ascii="Cambria Math" w:hAnsi="Cambria Math"/>
                            <w:i/>
                            <w:sz w:val="28"/>
                          </w:rPr>
                        </m:ctrlPr>
                      </m:sSubPr>
                      <m:e>
                        <m:r>
                          <w:rPr>
                            <w:rFonts w:ascii="Cambria Math" w:hAnsi="Cambria Math"/>
                            <w:sz w:val="28"/>
                          </w:rPr>
                          <m:t>Q</m:t>
                        </m:r>
                      </m:e>
                      <m:sub>
                        <m:r>
                          <w:rPr>
                            <w:rFonts w:ascii="Cambria Math" w:hAnsi="Cambria Math"/>
                            <w:sz w:val="28"/>
                          </w:rPr>
                          <m:t>f</m:t>
                        </m:r>
                      </m:sub>
                    </m:sSub>
                  </m:e>
                </m:d>
                <m:r>
                  <w:rPr>
                    <w:rFonts w:ascii="Cambria Math" w:hAnsi="Cambria Math"/>
                    <w:sz w:val="28"/>
                  </w:rPr>
                  <m:t>-</m:t>
                </m:r>
                <m:d>
                  <m:dPr>
                    <m:ctrlPr>
                      <w:rPr>
                        <w:rFonts w:ascii="Cambria Math" w:hAnsi="Cambria Math"/>
                        <w:i/>
                        <w:sz w:val="28"/>
                      </w:rPr>
                    </m:ctrlPr>
                  </m:dPr>
                  <m:e>
                    <m:sSubSup>
                      <m:sSubSupPr>
                        <m:ctrlPr>
                          <w:rPr>
                            <w:rFonts w:ascii="Cambria Math" w:hAnsi="Cambria Math"/>
                            <w:i/>
                            <w:sz w:val="28"/>
                          </w:rPr>
                        </m:ctrlPr>
                      </m:sSubSupPr>
                      <m:e>
                        <m:r>
                          <w:rPr>
                            <w:rFonts w:ascii="Cambria Math" w:hAnsi="Cambria Math"/>
                            <w:sz w:val="28"/>
                          </w:rPr>
                          <m:t>C</m:t>
                        </m:r>
                      </m:e>
                      <m:sub>
                        <m:r>
                          <w:rPr>
                            <w:rFonts w:ascii="Cambria Math" w:hAnsi="Cambria Math"/>
                            <w:sz w:val="28"/>
                          </w:rPr>
                          <m:t>p</m:t>
                        </m:r>
                      </m:sub>
                      <m:sup>
                        <m:r>
                          <w:rPr>
                            <w:rFonts w:ascii="Cambria Math" w:hAnsi="Cambria Math"/>
                            <w:sz w:val="28"/>
                          </w:rPr>
                          <m:t>l</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T</m:t>
                        </m:r>
                      </m:e>
                      <m:sub>
                        <m:r>
                          <w:rPr>
                            <w:rFonts w:ascii="Cambria Math" w:hAnsi="Cambria Math"/>
                            <w:sz w:val="28"/>
                          </w:rPr>
                          <m:t>i</m:t>
                        </m:r>
                      </m:sub>
                      <m:sup>
                        <m:r>
                          <w:rPr>
                            <w:rFonts w:ascii="Cambria Math" w:hAnsi="Cambria Math"/>
                            <w:sz w:val="28"/>
                          </w:rPr>
                          <m:t>l</m:t>
                        </m:r>
                      </m:sup>
                    </m:sSubSup>
                  </m:e>
                </m:d>
                <m:f>
                  <m:fPr>
                    <m:ctrlPr>
                      <w:rPr>
                        <w:rFonts w:ascii="Cambria Math" w:hAnsi="Cambria Math"/>
                        <w:i/>
                        <w:sz w:val="28"/>
                      </w:rPr>
                    </m:ctrlPr>
                  </m:fPr>
                  <m:num>
                    <m:sSubSup>
                      <m:sSubSupPr>
                        <m:ctrlPr>
                          <w:rPr>
                            <w:rFonts w:ascii="Cambria Math" w:hAnsi="Cambria Math"/>
                            <w:i/>
                            <w:sz w:val="28"/>
                          </w:rPr>
                        </m:ctrlPr>
                      </m:sSubSupPr>
                      <m:e>
                        <m:r>
                          <w:rPr>
                            <w:rFonts w:ascii="Cambria Math" w:hAnsi="Cambria Math"/>
                            <w:sz w:val="28"/>
                          </w:rPr>
                          <m:t>Q</m:t>
                        </m:r>
                      </m:e>
                      <m:sub>
                        <m:r>
                          <w:rPr>
                            <w:rFonts w:ascii="Cambria Math" w:hAnsi="Cambria Math"/>
                            <w:sz w:val="28"/>
                          </w:rPr>
                          <m:t>l</m:t>
                        </m:r>
                      </m:sub>
                      <m:sup>
                        <m:r>
                          <w:rPr>
                            <w:rFonts w:ascii="Cambria Math" w:hAnsi="Cambria Math"/>
                            <w:sz w:val="28"/>
                          </w:rPr>
                          <m:t>2</m:t>
                        </m:r>
                      </m:sup>
                    </m:sSubSup>
                  </m:num>
                  <m:den>
                    <m:r>
                      <w:rPr>
                        <w:rFonts w:ascii="Cambria Math" w:hAnsi="Cambria Math"/>
                        <w:sz w:val="28"/>
                      </w:rPr>
                      <m:t>2</m:t>
                    </m:r>
                  </m:den>
                </m:f>
                <m:r>
                  <w:rPr>
                    <w:rFonts w:ascii="Cambria Math" w:hAnsi="Cambria Math"/>
                    <w:sz w:val="28"/>
                  </w:rPr>
                  <m:t>=0</m:t>
                </m:r>
              </m:oMath>
            </m:oMathPara>
          </w:p>
        </w:tc>
        <w:tc>
          <w:tcPr>
            <w:tcW w:w="854" w:type="dxa"/>
          </w:tcPr>
          <w:p w14:paraId="3B4944A0" w14:textId="77777777" w:rsidR="001B4678" w:rsidRPr="001C5924" w:rsidRDefault="001B4678" w:rsidP="001C5924">
            <w:pPr>
              <w:snapToGrid w:val="0"/>
              <w:rPr>
                <w:sz w:val="28"/>
              </w:rPr>
            </w:pPr>
          </w:p>
          <w:p w14:paraId="04DA8678" w14:textId="0B49975F" w:rsidR="001B4678" w:rsidRPr="001C5924" w:rsidRDefault="001B4678" w:rsidP="001C5924">
            <w:pPr>
              <w:snapToGrid w:val="0"/>
              <w:rPr>
                <w:sz w:val="28"/>
              </w:rPr>
            </w:pPr>
            <w:r w:rsidRPr="001C5924">
              <w:rPr>
                <w:rFonts w:hint="eastAsia"/>
                <w:sz w:val="28"/>
              </w:rPr>
              <w:t>(</w:t>
            </w:r>
            <w:r w:rsidRPr="001C5924">
              <w:rPr>
                <w:sz w:val="28"/>
              </w:rPr>
              <w:t>3.8</w:t>
            </w:r>
            <w:r w:rsidRPr="001C5924">
              <w:rPr>
                <w:rFonts w:hint="eastAsia"/>
                <w:sz w:val="28"/>
              </w:rPr>
              <w:t>)</w:t>
            </w:r>
          </w:p>
        </w:tc>
      </w:tr>
    </w:tbl>
    <w:p w14:paraId="010C2253" w14:textId="54DF6B37" w:rsidR="001B4678" w:rsidRDefault="001B4678" w:rsidP="001C5924">
      <w:pPr>
        <w:pStyle w:val="a3"/>
        <w:ind w:left="0" w:firstLine="709"/>
        <w:contextualSpacing/>
        <w:rPr>
          <w:sz w:val="24"/>
          <w:szCs w:val="24"/>
        </w:rPr>
      </w:pPr>
      <w:r w:rsidRPr="001C5924">
        <w:rPr>
          <w:szCs w:val="24"/>
        </w:rPr>
        <w:t>The optimal pipeline gas export volume Q</w:t>
      </w:r>
      <w:r w:rsidRPr="001C5924">
        <w:rPr>
          <w:szCs w:val="24"/>
          <w:vertAlign w:val="subscript"/>
        </w:rPr>
        <w:t>l</w:t>
      </w:r>
      <w:r w:rsidRPr="001C5924">
        <w:rPr>
          <w:szCs w:val="24"/>
          <w:vertAlign w:val="superscript"/>
        </w:rPr>
        <w:t>*</w:t>
      </w:r>
      <w:r w:rsidRPr="001C5924">
        <w:rPr>
          <w:szCs w:val="24"/>
        </w:rPr>
        <w:t xml:space="preserve"> for the leader is: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5"/>
        <w:gridCol w:w="847"/>
      </w:tblGrid>
      <w:tr w:rsidR="001B4678" w:rsidRPr="001C5924" w14:paraId="77705999" w14:textId="77777777" w:rsidTr="00050B80">
        <w:trPr>
          <w:trHeight w:val="504"/>
        </w:trPr>
        <w:tc>
          <w:tcPr>
            <w:tcW w:w="8655" w:type="dxa"/>
          </w:tcPr>
          <w:p w14:paraId="0DEE8B3D" w14:textId="5D2BA079" w:rsidR="001B4678" w:rsidRPr="001C5924" w:rsidRDefault="007A0681" w:rsidP="001C5924">
            <w:pPr>
              <w:snapToGrid w:val="0"/>
              <w:ind w:firstLine="480"/>
              <w:rPr>
                <w:sz w:val="28"/>
              </w:rPr>
            </w:pPr>
            <m:oMathPara>
              <m:oMath>
                <m:sSubSup>
                  <m:sSubSupPr>
                    <m:ctrlPr>
                      <w:rPr>
                        <w:rFonts w:ascii="Cambria Math" w:hAnsi="Cambria Math"/>
                        <w:i/>
                        <w:sz w:val="28"/>
                      </w:rPr>
                    </m:ctrlPr>
                  </m:sSubSupPr>
                  <m:e>
                    <m:r>
                      <w:rPr>
                        <w:rFonts w:ascii="Cambria Math" w:hAnsi="Cambria Math"/>
                        <w:sz w:val="28"/>
                      </w:rPr>
                      <m:t>Q</m:t>
                    </m:r>
                  </m:e>
                  <m:sub>
                    <m:r>
                      <w:rPr>
                        <w:rFonts w:ascii="Cambria Math" w:hAnsi="Cambria Math"/>
                        <w:sz w:val="28"/>
                      </w:rPr>
                      <m:t>l</m:t>
                    </m:r>
                  </m:sub>
                  <m:sup>
                    <m:r>
                      <w:rPr>
                        <w:rFonts w:ascii="Cambria Math" w:hAnsi="Cambria Math"/>
                        <w:sz w:val="28"/>
                      </w:rPr>
                      <m:t>*</m:t>
                    </m:r>
                  </m:sup>
                </m:sSubSup>
                <m:r>
                  <w:rPr>
                    <w:rFonts w:ascii="Cambria Math" w:hAnsi="Cambria Math"/>
                    <w:sz w:val="28"/>
                  </w:rPr>
                  <m:t>=</m:t>
                </m:r>
                <m:f>
                  <m:fPr>
                    <m:ctrlPr>
                      <w:rPr>
                        <w:rFonts w:ascii="Cambria Math" w:hAnsi="Cambria Math"/>
                        <w:i/>
                        <w:sz w:val="28"/>
                      </w:rPr>
                    </m:ctrlPr>
                  </m:fPr>
                  <m:num>
                    <m:r>
                      <w:rPr>
                        <w:rFonts w:ascii="Cambria Math" w:hAnsi="Cambria Math"/>
                        <w:sz w:val="28"/>
                      </w:rPr>
                      <m:t>2a[2b+</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C</m:t>
                            </m:r>
                          </m:e>
                          <m:sub>
                            <m:r>
                              <w:rPr>
                                <w:rFonts w:ascii="Cambria Math" w:hAnsi="Cambria Math"/>
                                <w:sz w:val="28"/>
                              </w:rPr>
                              <m:t>p</m:t>
                            </m:r>
                          </m:sub>
                        </m:sSub>
                        <m:r>
                          <w:rPr>
                            <w:rFonts w:ascii="Cambria Math" w:hAnsi="Cambria Math"/>
                            <w:sz w:val="28"/>
                          </w:rPr>
                          <m:t>+</m:t>
                        </m:r>
                        <m:sSub>
                          <m:sSubPr>
                            <m:ctrlPr>
                              <w:rPr>
                                <w:rFonts w:ascii="Cambria Math" w:hAnsi="Cambria Math"/>
                                <w:i/>
                                <w:sz w:val="28"/>
                              </w:rPr>
                            </m:ctrlPr>
                          </m:sSubPr>
                          <m:e>
                            <m:r>
                              <w:rPr>
                                <w:rFonts w:ascii="Cambria Math" w:hAnsi="Cambria Math"/>
                                <w:sz w:val="28"/>
                              </w:rPr>
                              <m:t>T</m:t>
                            </m:r>
                          </m:e>
                          <m:sub>
                            <m:r>
                              <w:rPr>
                                <w:rFonts w:ascii="Cambria Math" w:hAnsi="Cambria Math"/>
                                <w:sz w:val="28"/>
                              </w:rPr>
                              <m:t>i</m:t>
                            </m:r>
                          </m:sub>
                        </m:sSub>
                      </m:e>
                    </m:d>
                    <m:r>
                      <w:rPr>
                        <w:rFonts w:ascii="Cambria Math" w:hAnsi="Cambria Math"/>
                        <w:sz w:val="28"/>
                      </w:rPr>
                      <m:t>]</m:t>
                    </m:r>
                  </m:num>
                  <m:den>
                    <m:sSub>
                      <m:sSubPr>
                        <m:ctrlPr>
                          <w:rPr>
                            <w:rFonts w:ascii="Cambria Math" w:hAnsi="Cambria Math"/>
                            <w:i/>
                            <w:sz w:val="28"/>
                          </w:rPr>
                        </m:ctrlPr>
                      </m:sSubPr>
                      <m:e>
                        <m:r>
                          <w:rPr>
                            <w:rFonts w:ascii="Cambria Math" w:hAnsi="Cambria Math"/>
                            <w:sz w:val="28"/>
                          </w:rPr>
                          <m:t>(C</m:t>
                        </m:r>
                      </m:e>
                      <m:sub>
                        <m:r>
                          <w:rPr>
                            <w:rFonts w:ascii="Cambria Math" w:hAnsi="Cambria Math"/>
                            <w:sz w:val="28"/>
                          </w:rPr>
                          <m:t>p</m:t>
                        </m:r>
                      </m:sub>
                    </m:sSub>
                    <m:r>
                      <w:rPr>
                        <w:rFonts w:ascii="Cambria Math" w:hAnsi="Cambria Math"/>
                        <w:sz w:val="28"/>
                      </w:rPr>
                      <m:t>+</m:t>
                    </m:r>
                    <m:sSub>
                      <m:sSubPr>
                        <m:ctrlPr>
                          <w:rPr>
                            <w:rFonts w:ascii="Cambria Math" w:hAnsi="Cambria Math"/>
                            <w:i/>
                            <w:sz w:val="28"/>
                          </w:rPr>
                        </m:ctrlPr>
                      </m:sSubPr>
                      <m:e>
                        <m:r>
                          <w:rPr>
                            <w:rFonts w:ascii="Cambria Math" w:hAnsi="Cambria Math"/>
                            <w:sz w:val="28"/>
                          </w:rPr>
                          <m:t>T</m:t>
                        </m:r>
                      </m:e>
                      <m:sub>
                        <m:r>
                          <w:rPr>
                            <w:rFonts w:ascii="Cambria Math" w:hAnsi="Cambria Math"/>
                            <w:sz w:val="28"/>
                          </w:rPr>
                          <m:t>i</m:t>
                        </m:r>
                      </m:sub>
                    </m:sSub>
                    <m:r>
                      <w:rPr>
                        <w:rFonts w:ascii="Cambria Math" w:hAnsi="Cambria Math"/>
                        <w:sz w:val="28"/>
                      </w:rPr>
                      <m:t>+2b)</m:t>
                    </m:r>
                    <m:d>
                      <m:dPr>
                        <m:ctrlPr>
                          <w:rPr>
                            <w:rFonts w:ascii="Cambria Math" w:hAnsi="Cambria Math"/>
                            <w:i/>
                            <w:sz w:val="28"/>
                          </w:rPr>
                        </m:ctrlPr>
                      </m:dPr>
                      <m:e>
                        <m:sSubSup>
                          <m:sSubSupPr>
                            <m:ctrlPr>
                              <w:rPr>
                                <w:rFonts w:ascii="Cambria Math" w:hAnsi="Cambria Math"/>
                                <w:i/>
                                <w:sz w:val="28"/>
                              </w:rPr>
                            </m:ctrlPr>
                          </m:sSubSupPr>
                          <m:e>
                            <m:r>
                              <w:rPr>
                                <w:rFonts w:ascii="Cambria Math" w:hAnsi="Cambria Math"/>
                                <w:sz w:val="28"/>
                              </w:rPr>
                              <m:t>C</m:t>
                            </m:r>
                          </m:e>
                          <m:sub>
                            <m:r>
                              <w:rPr>
                                <w:rFonts w:ascii="Cambria Math" w:hAnsi="Cambria Math"/>
                                <w:sz w:val="28"/>
                              </w:rPr>
                              <m:t>p</m:t>
                            </m:r>
                          </m:sub>
                          <m:sup>
                            <m:r>
                              <w:rPr>
                                <w:rFonts w:ascii="Cambria Math" w:hAnsi="Cambria Math"/>
                                <w:sz w:val="28"/>
                              </w:rPr>
                              <m:t>l</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T</m:t>
                            </m:r>
                          </m:e>
                          <m:sub>
                            <m:r>
                              <w:rPr>
                                <w:rFonts w:ascii="Cambria Math" w:hAnsi="Cambria Math"/>
                                <w:sz w:val="28"/>
                              </w:rPr>
                              <m:t>i</m:t>
                            </m:r>
                          </m:sub>
                          <m:sup>
                            <m:r>
                              <w:rPr>
                                <w:rFonts w:ascii="Cambria Math" w:hAnsi="Cambria Math"/>
                                <w:sz w:val="28"/>
                              </w:rPr>
                              <m:t>l</m:t>
                            </m:r>
                          </m:sup>
                        </m:sSubSup>
                        <m:r>
                          <w:rPr>
                            <w:rFonts w:ascii="Cambria Math" w:hAnsi="Cambria Math"/>
                            <w:sz w:val="28"/>
                          </w:rPr>
                          <m:t>+2b</m:t>
                        </m:r>
                      </m:e>
                    </m:d>
                    <m:r>
                      <w:rPr>
                        <w:rFonts w:ascii="Cambria Math" w:hAnsi="Cambria Math"/>
                        <w:sz w:val="28"/>
                      </w:rPr>
                      <m:t>-4</m:t>
                    </m:r>
                    <m:sSup>
                      <m:sSupPr>
                        <m:ctrlPr>
                          <w:rPr>
                            <w:rFonts w:ascii="Cambria Math" w:hAnsi="Cambria Math"/>
                            <w:i/>
                            <w:sz w:val="28"/>
                          </w:rPr>
                        </m:ctrlPr>
                      </m:sSupPr>
                      <m:e>
                        <m:r>
                          <w:rPr>
                            <w:rFonts w:ascii="Cambria Math" w:hAnsi="Cambria Math"/>
                            <w:sz w:val="28"/>
                          </w:rPr>
                          <m:t>b</m:t>
                        </m:r>
                      </m:e>
                      <m:sup>
                        <m:r>
                          <w:rPr>
                            <w:rFonts w:ascii="Cambria Math" w:hAnsi="Cambria Math"/>
                            <w:sz w:val="28"/>
                          </w:rPr>
                          <m:t>2</m:t>
                        </m:r>
                      </m:sup>
                    </m:sSup>
                  </m:den>
                </m:f>
              </m:oMath>
            </m:oMathPara>
          </w:p>
        </w:tc>
        <w:tc>
          <w:tcPr>
            <w:tcW w:w="847" w:type="dxa"/>
          </w:tcPr>
          <w:p w14:paraId="13604BD9" w14:textId="77777777" w:rsidR="001B4678" w:rsidRPr="001C5924" w:rsidRDefault="001B4678" w:rsidP="001C5924">
            <w:pPr>
              <w:snapToGrid w:val="0"/>
              <w:rPr>
                <w:sz w:val="28"/>
              </w:rPr>
            </w:pPr>
          </w:p>
          <w:p w14:paraId="704A8F82" w14:textId="692F786B" w:rsidR="001B4678" w:rsidRPr="001C5924" w:rsidRDefault="001B4678" w:rsidP="001C5924">
            <w:pPr>
              <w:snapToGrid w:val="0"/>
              <w:rPr>
                <w:sz w:val="28"/>
              </w:rPr>
            </w:pPr>
            <w:r w:rsidRPr="001C5924">
              <w:rPr>
                <w:rFonts w:hint="eastAsia"/>
                <w:sz w:val="28"/>
              </w:rPr>
              <w:t>(</w:t>
            </w:r>
            <w:r w:rsidRPr="001C5924">
              <w:rPr>
                <w:sz w:val="28"/>
              </w:rPr>
              <w:t>3.9</w:t>
            </w:r>
            <w:r w:rsidRPr="001C5924">
              <w:rPr>
                <w:rFonts w:hint="eastAsia"/>
                <w:sz w:val="28"/>
              </w:rPr>
              <w:t>)</w:t>
            </w:r>
          </w:p>
        </w:tc>
      </w:tr>
    </w:tbl>
    <w:p w14:paraId="4A24B76C" w14:textId="52785504" w:rsidR="001B4678" w:rsidRDefault="00050B80" w:rsidP="001C5924">
      <w:pPr>
        <w:pStyle w:val="a3"/>
        <w:ind w:left="0" w:firstLine="709"/>
        <w:contextualSpacing/>
        <w:rPr>
          <w:sz w:val="24"/>
          <w:szCs w:val="24"/>
        </w:rPr>
      </w:pPr>
      <w:r w:rsidRPr="00050B80">
        <w:rPr>
          <w:szCs w:val="24"/>
        </w:rPr>
        <w:t>In Scenario 2, it is presumed that Russia exports an equivalent volume of natural gas as Turkmenistan. The natural gas trade with China becomes competitive in terms of pricing.</w:t>
      </w:r>
      <w:r>
        <w:rPr>
          <w:szCs w:val="24"/>
        </w:rPr>
        <w:t xml:space="preserve"> </w:t>
      </w:r>
      <w:r w:rsidR="001B4678" w:rsidRPr="001C5924">
        <w:rPr>
          <w:szCs w:val="24"/>
        </w:rPr>
        <w:t>The pipeline gas export volume Q</w:t>
      </w:r>
      <w:r w:rsidR="001B4678" w:rsidRPr="001C5924">
        <w:rPr>
          <w:szCs w:val="24"/>
          <w:vertAlign w:val="subscript"/>
        </w:rPr>
        <w:t>T</w:t>
      </w:r>
      <w:r w:rsidR="001B4678" w:rsidRPr="001C5924">
        <w:rPr>
          <w:szCs w:val="24"/>
        </w:rPr>
        <w:t xml:space="preserve"> of Turkmenistan is: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CB24B0" w:rsidRPr="001C5924" w14:paraId="3F2FBB77" w14:textId="77777777" w:rsidTr="001C5924">
        <w:trPr>
          <w:trHeight w:val="504"/>
        </w:trPr>
        <w:tc>
          <w:tcPr>
            <w:tcW w:w="8932" w:type="dxa"/>
          </w:tcPr>
          <w:p w14:paraId="1C392944" w14:textId="4451972F" w:rsidR="00CB24B0" w:rsidRPr="001C5924" w:rsidRDefault="007A0681" w:rsidP="001C5924">
            <w:pPr>
              <w:snapToGrid w:val="0"/>
              <w:ind w:firstLine="480"/>
              <w:rPr>
                <w:sz w:val="28"/>
              </w:rPr>
            </w:pPr>
            <m:oMathPara>
              <m:oMath>
                <m:sSub>
                  <m:sSubPr>
                    <m:ctrlPr>
                      <w:rPr>
                        <w:rFonts w:ascii="Cambria Math" w:hAnsi="Cambria Math"/>
                        <w:i/>
                        <w:sz w:val="28"/>
                      </w:rPr>
                    </m:ctrlPr>
                  </m:sSubPr>
                  <m:e>
                    <m:r>
                      <w:rPr>
                        <w:rFonts w:ascii="Cambria Math" w:hAnsi="Cambria Math"/>
                        <w:sz w:val="28"/>
                      </w:rPr>
                      <m:t>Q</m:t>
                    </m:r>
                  </m:e>
                  <m:sub>
                    <m:r>
                      <w:rPr>
                        <w:rFonts w:ascii="Cambria Math" w:hAnsi="Cambria Math"/>
                        <w:sz w:val="28"/>
                      </w:rPr>
                      <m:t>T</m:t>
                    </m:r>
                  </m:sub>
                </m:sSub>
                <m:r>
                  <w:rPr>
                    <w:rFonts w:ascii="Cambria Math" w:hAnsi="Cambria Math"/>
                    <w:sz w:val="28"/>
                  </w:rPr>
                  <m:t>=</m:t>
                </m:r>
                <m:f>
                  <m:fPr>
                    <m:ctrlPr>
                      <w:rPr>
                        <w:rFonts w:ascii="Cambria Math" w:hAnsi="Cambria Math"/>
                        <w:i/>
                        <w:sz w:val="28"/>
                      </w:rPr>
                    </m:ctrlPr>
                  </m:fPr>
                  <m:num>
                    <m:r>
                      <w:rPr>
                        <w:rFonts w:ascii="Cambria Math" w:hAnsi="Cambria Math"/>
                        <w:sz w:val="28"/>
                      </w:rPr>
                      <m:t>2a-2b</m:t>
                    </m:r>
                    <m:sSub>
                      <m:sSubPr>
                        <m:ctrlPr>
                          <w:rPr>
                            <w:rFonts w:ascii="Cambria Math" w:hAnsi="Cambria Math"/>
                            <w:i/>
                            <w:sz w:val="28"/>
                          </w:rPr>
                        </m:ctrlPr>
                      </m:sSubPr>
                      <m:e>
                        <m:r>
                          <w:rPr>
                            <w:rFonts w:ascii="Cambria Math" w:hAnsi="Cambria Math"/>
                            <w:sz w:val="28"/>
                          </w:rPr>
                          <m:t>Q</m:t>
                        </m:r>
                      </m:e>
                      <m:sub>
                        <m:r>
                          <w:rPr>
                            <w:rFonts w:ascii="Cambria Math" w:hAnsi="Cambria Math"/>
                            <w:sz w:val="28"/>
                          </w:rPr>
                          <m:t>R</m:t>
                        </m:r>
                      </m:sub>
                    </m:sSub>
                  </m:num>
                  <m:den>
                    <m:sSubSup>
                      <m:sSubSupPr>
                        <m:ctrlPr>
                          <w:rPr>
                            <w:rFonts w:ascii="Cambria Math" w:hAnsi="Cambria Math"/>
                            <w:i/>
                            <w:sz w:val="28"/>
                          </w:rPr>
                        </m:ctrlPr>
                      </m:sSubSupPr>
                      <m:e>
                        <m:r>
                          <w:rPr>
                            <w:rFonts w:ascii="Cambria Math" w:hAnsi="Cambria Math"/>
                            <w:sz w:val="28"/>
                          </w:rPr>
                          <m:t>C</m:t>
                        </m:r>
                      </m:e>
                      <m:sub>
                        <m:r>
                          <w:rPr>
                            <w:rFonts w:ascii="Cambria Math" w:hAnsi="Cambria Math"/>
                            <w:sz w:val="28"/>
                          </w:rPr>
                          <m:t>p</m:t>
                        </m:r>
                      </m:sub>
                      <m:sup>
                        <m:r>
                          <w:rPr>
                            <w:rFonts w:ascii="Cambria Math" w:hAnsi="Cambria Math"/>
                            <w:sz w:val="28"/>
                          </w:rPr>
                          <m:t>T</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T</m:t>
                        </m:r>
                      </m:e>
                      <m:sub>
                        <m:r>
                          <w:rPr>
                            <w:rFonts w:ascii="Cambria Math" w:hAnsi="Cambria Math"/>
                            <w:sz w:val="28"/>
                          </w:rPr>
                          <m:t>i</m:t>
                        </m:r>
                      </m:sub>
                      <m:sup>
                        <m:r>
                          <w:rPr>
                            <w:rFonts w:ascii="Cambria Math" w:hAnsi="Cambria Math"/>
                            <w:sz w:val="28"/>
                          </w:rPr>
                          <m:t>T</m:t>
                        </m:r>
                      </m:sup>
                    </m:sSubSup>
                    <m:r>
                      <w:rPr>
                        <w:rFonts w:ascii="Cambria Math" w:hAnsi="Cambria Math"/>
                        <w:sz w:val="28"/>
                      </w:rPr>
                      <m:t>+2b</m:t>
                    </m:r>
                  </m:den>
                </m:f>
              </m:oMath>
            </m:oMathPara>
          </w:p>
        </w:tc>
        <w:tc>
          <w:tcPr>
            <w:tcW w:w="854" w:type="dxa"/>
          </w:tcPr>
          <w:p w14:paraId="57F0CF06" w14:textId="77777777" w:rsidR="00CB24B0" w:rsidRPr="001C5924" w:rsidRDefault="00CB24B0" w:rsidP="001C5924">
            <w:pPr>
              <w:snapToGrid w:val="0"/>
              <w:rPr>
                <w:sz w:val="28"/>
              </w:rPr>
            </w:pPr>
          </w:p>
          <w:p w14:paraId="4C42F14C" w14:textId="399EE785" w:rsidR="00CB24B0" w:rsidRPr="001C5924" w:rsidRDefault="00CB24B0" w:rsidP="001C5924">
            <w:pPr>
              <w:snapToGrid w:val="0"/>
              <w:rPr>
                <w:sz w:val="28"/>
              </w:rPr>
            </w:pPr>
            <w:r w:rsidRPr="001C5924">
              <w:rPr>
                <w:rFonts w:hint="eastAsia"/>
                <w:sz w:val="28"/>
              </w:rPr>
              <w:t>(</w:t>
            </w:r>
            <w:r w:rsidRPr="001C5924">
              <w:rPr>
                <w:sz w:val="28"/>
              </w:rPr>
              <w:t>3.10</w:t>
            </w:r>
            <w:r w:rsidRPr="001C5924">
              <w:rPr>
                <w:rFonts w:hint="eastAsia"/>
                <w:sz w:val="28"/>
              </w:rPr>
              <w:t>)</w:t>
            </w:r>
          </w:p>
        </w:tc>
      </w:tr>
    </w:tbl>
    <w:p w14:paraId="38DD6F84" w14:textId="56CD123D" w:rsidR="00CB24B0" w:rsidRPr="001C5924" w:rsidRDefault="00CB24B0" w:rsidP="001C5924">
      <w:pPr>
        <w:pStyle w:val="a3"/>
        <w:ind w:left="0" w:firstLine="709"/>
        <w:contextualSpacing/>
        <w:rPr>
          <w:szCs w:val="24"/>
        </w:rPr>
      </w:pPr>
      <w:r w:rsidRPr="001C5924">
        <w:rPr>
          <w:szCs w:val="24"/>
        </w:rPr>
        <w:t>where,</w:t>
      </w:r>
      <w:r w:rsidRPr="001C5924">
        <w:rPr>
          <w:rFonts w:hint="eastAsia"/>
          <w:szCs w:val="24"/>
        </w:rPr>
        <w:t xml:space="preserve"> </w:t>
      </w:r>
      <w:r w:rsidRPr="001C5924">
        <w:rPr>
          <w:szCs w:val="24"/>
        </w:rPr>
        <w:t>C</w:t>
      </w:r>
      <w:r w:rsidRPr="001C5924">
        <w:rPr>
          <w:szCs w:val="24"/>
          <w:vertAlign w:val="subscript"/>
        </w:rPr>
        <w:t>p</w:t>
      </w:r>
      <w:r w:rsidRPr="001C5924">
        <w:rPr>
          <w:szCs w:val="24"/>
          <w:vertAlign w:val="superscript"/>
        </w:rPr>
        <w:t>T</w:t>
      </w:r>
      <w:r w:rsidRPr="001C5924">
        <w:rPr>
          <w:szCs w:val="24"/>
        </w:rPr>
        <w:t xml:space="preserve"> </w:t>
      </w:r>
      <w:r w:rsidR="00E87351" w:rsidRPr="00E87351">
        <w:rPr>
          <w:szCs w:val="24"/>
        </w:rPr>
        <w:t>represents the cost of production for each unit of gas in Turkmenistan</w:t>
      </w:r>
      <w:r w:rsidRPr="001C5924">
        <w:rPr>
          <w:szCs w:val="24"/>
        </w:rPr>
        <w:t>;</w:t>
      </w:r>
      <w:r w:rsidRPr="001C5924">
        <w:rPr>
          <w:rFonts w:hint="eastAsia"/>
          <w:szCs w:val="24"/>
        </w:rPr>
        <w:t xml:space="preserve"> </w:t>
      </w:r>
      <w:r w:rsidRPr="001C5924">
        <w:rPr>
          <w:szCs w:val="24"/>
        </w:rPr>
        <w:t>T</w:t>
      </w:r>
      <w:r w:rsidRPr="001C5924">
        <w:rPr>
          <w:szCs w:val="24"/>
          <w:vertAlign w:val="subscript"/>
        </w:rPr>
        <w:t>i</w:t>
      </w:r>
      <w:r w:rsidRPr="001C5924">
        <w:rPr>
          <w:szCs w:val="24"/>
          <w:vertAlign w:val="superscript"/>
        </w:rPr>
        <w:t>T</w:t>
      </w:r>
      <w:r w:rsidRPr="001C5924">
        <w:rPr>
          <w:szCs w:val="24"/>
        </w:rPr>
        <w:t xml:space="preserve"> is </w:t>
      </w:r>
      <w:r w:rsidR="00BE0ABA" w:rsidRPr="00BE0ABA">
        <w:rPr>
          <w:szCs w:val="24"/>
        </w:rPr>
        <w:t>the pipeline transportation cost per unit of gas from Turkmenistan to China</w:t>
      </w:r>
      <w:r w:rsidRPr="001C5924">
        <w:rPr>
          <w:szCs w:val="24"/>
        </w:rPr>
        <w:t>; Q</w:t>
      </w:r>
      <w:r w:rsidRPr="001C5924">
        <w:rPr>
          <w:szCs w:val="24"/>
          <w:vertAlign w:val="subscript"/>
        </w:rPr>
        <w:t>R</w:t>
      </w:r>
      <w:r w:rsidRPr="001C5924">
        <w:rPr>
          <w:szCs w:val="24"/>
        </w:rPr>
        <w:t xml:space="preserve"> </w:t>
      </w:r>
      <w:r w:rsidR="00BD39D7" w:rsidRPr="00BD39D7">
        <w:rPr>
          <w:szCs w:val="24"/>
        </w:rPr>
        <w:t>indicates the volume of gas exported through pipelines to China from Russia.</w:t>
      </w:r>
    </w:p>
    <w:p w14:paraId="414C275B" w14:textId="6B6EBC22" w:rsidR="00CB24B0" w:rsidRPr="001C5924" w:rsidRDefault="00CB24B0" w:rsidP="001C5924">
      <w:pPr>
        <w:pStyle w:val="a3"/>
        <w:ind w:left="0" w:firstLine="709"/>
        <w:contextualSpacing/>
        <w:rPr>
          <w:szCs w:val="24"/>
        </w:rPr>
      </w:pPr>
      <w:r w:rsidRPr="001C5924">
        <w:rPr>
          <w:szCs w:val="24"/>
        </w:rPr>
        <w:t>The optimal gas export volume Q</w:t>
      </w:r>
      <w:r w:rsidRPr="001C5924">
        <w:rPr>
          <w:szCs w:val="24"/>
          <w:vertAlign w:val="subscript"/>
        </w:rPr>
        <w:t>R</w:t>
      </w:r>
      <w:r w:rsidRPr="001C5924">
        <w:rPr>
          <w:szCs w:val="24"/>
          <w:vertAlign w:val="superscript"/>
        </w:rPr>
        <w:t>*</w:t>
      </w:r>
      <w:r w:rsidRPr="001C5924">
        <w:rPr>
          <w:szCs w:val="24"/>
        </w:rPr>
        <w:t xml:space="preserve"> of Russia is: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CB24B0" w:rsidRPr="001C5924" w14:paraId="50509689" w14:textId="77777777" w:rsidTr="001C5924">
        <w:trPr>
          <w:trHeight w:val="504"/>
        </w:trPr>
        <w:tc>
          <w:tcPr>
            <w:tcW w:w="8932" w:type="dxa"/>
          </w:tcPr>
          <w:p w14:paraId="74F7B7A7" w14:textId="0CA9A0BF" w:rsidR="00CB24B0" w:rsidRPr="001C5924" w:rsidRDefault="007A0681" w:rsidP="00CB24B0">
            <w:pPr>
              <w:snapToGrid w:val="0"/>
              <w:ind w:firstLine="480"/>
              <w:rPr>
                <w:sz w:val="28"/>
              </w:rPr>
            </w:pPr>
            <m:oMathPara>
              <m:oMath>
                <m:sSubSup>
                  <m:sSubSupPr>
                    <m:ctrlPr>
                      <w:rPr>
                        <w:rFonts w:ascii="Cambria Math" w:hAnsi="Cambria Math"/>
                        <w:i/>
                        <w:sz w:val="28"/>
                      </w:rPr>
                    </m:ctrlPr>
                  </m:sSubSupPr>
                  <m:e>
                    <m:r>
                      <w:rPr>
                        <w:rFonts w:ascii="Cambria Math" w:hAnsi="Cambria Math"/>
                        <w:sz w:val="28"/>
                      </w:rPr>
                      <m:t>Q</m:t>
                    </m:r>
                  </m:e>
                  <m:sub>
                    <m:r>
                      <w:rPr>
                        <w:rFonts w:ascii="Cambria Math" w:hAnsi="Cambria Math"/>
                        <w:sz w:val="28"/>
                      </w:rPr>
                      <m:t>R</m:t>
                    </m:r>
                  </m:sub>
                  <m:sup>
                    <m:r>
                      <w:rPr>
                        <w:rFonts w:ascii="Cambria Math" w:hAnsi="Cambria Math"/>
                        <w:sz w:val="28"/>
                      </w:rPr>
                      <m:t>*</m:t>
                    </m:r>
                  </m:sup>
                </m:sSubSup>
                <m:r>
                  <w:rPr>
                    <w:rFonts w:ascii="Cambria Math" w:hAnsi="Cambria Math"/>
                    <w:sz w:val="28"/>
                  </w:rPr>
                  <m:t>=</m:t>
                </m:r>
                <m:f>
                  <m:fPr>
                    <m:ctrlPr>
                      <w:rPr>
                        <w:rFonts w:ascii="Cambria Math" w:hAnsi="Cambria Math"/>
                        <w:i/>
                        <w:sz w:val="28"/>
                      </w:rPr>
                    </m:ctrlPr>
                  </m:fPr>
                  <m:num>
                    <m:r>
                      <w:rPr>
                        <w:rFonts w:ascii="Cambria Math" w:hAnsi="Cambria Math"/>
                        <w:sz w:val="28"/>
                      </w:rPr>
                      <m:t>2a</m:t>
                    </m:r>
                    <m:d>
                      <m:dPr>
                        <m:ctrlPr>
                          <w:rPr>
                            <w:rFonts w:ascii="Cambria Math" w:hAnsi="Cambria Math"/>
                            <w:i/>
                            <w:sz w:val="28"/>
                          </w:rPr>
                        </m:ctrlPr>
                      </m:dPr>
                      <m:e>
                        <m:sSubSup>
                          <m:sSubSupPr>
                            <m:ctrlPr>
                              <w:rPr>
                                <w:rFonts w:ascii="Cambria Math" w:hAnsi="Cambria Math"/>
                                <w:i/>
                                <w:sz w:val="28"/>
                              </w:rPr>
                            </m:ctrlPr>
                          </m:sSubSupPr>
                          <m:e>
                            <m:r>
                              <w:rPr>
                                <w:rFonts w:ascii="Cambria Math" w:hAnsi="Cambria Math"/>
                                <w:sz w:val="28"/>
                              </w:rPr>
                              <m:t>C</m:t>
                            </m:r>
                          </m:e>
                          <m:sub>
                            <m:r>
                              <w:rPr>
                                <w:rFonts w:ascii="Cambria Math" w:hAnsi="Cambria Math"/>
                                <w:sz w:val="28"/>
                              </w:rPr>
                              <m:t>p</m:t>
                            </m:r>
                          </m:sub>
                          <m:sup>
                            <m:r>
                              <w:rPr>
                                <w:rFonts w:ascii="Cambria Math" w:hAnsi="Cambria Math"/>
                                <w:sz w:val="28"/>
                              </w:rPr>
                              <m:t>T</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T</m:t>
                            </m:r>
                          </m:e>
                          <m:sub>
                            <m:r>
                              <w:rPr>
                                <w:rFonts w:ascii="Cambria Math" w:hAnsi="Cambria Math"/>
                                <w:sz w:val="28"/>
                              </w:rPr>
                              <m:t>i</m:t>
                            </m:r>
                          </m:sub>
                          <m:sup>
                            <m:r>
                              <w:rPr>
                                <w:rFonts w:ascii="Cambria Math" w:hAnsi="Cambria Math"/>
                                <w:sz w:val="28"/>
                              </w:rPr>
                              <m:t>T</m:t>
                            </m:r>
                          </m:sup>
                        </m:sSubSup>
                      </m:e>
                    </m:d>
                  </m:num>
                  <m:den>
                    <m:sSubSup>
                      <m:sSubSupPr>
                        <m:ctrlPr>
                          <w:rPr>
                            <w:rFonts w:ascii="Cambria Math" w:hAnsi="Cambria Math"/>
                            <w:i/>
                            <w:sz w:val="28"/>
                          </w:rPr>
                        </m:ctrlPr>
                      </m:sSubSupPr>
                      <m:e>
                        <m:r>
                          <w:rPr>
                            <w:rFonts w:ascii="Cambria Math" w:hAnsi="Cambria Math"/>
                            <w:sz w:val="28"/>
                          </w:rPr>
                          <m:t>(C</m:t>
                        </m:r>
                      </m:e>
                      <m:sub>
                        <m:r>
                          <w:rPr>
                            <w:rFonts w:ascii="Cambria Math" w:hAnsi="Cambria Math"/>
                            <w:sz w:val="28"/>
                          </w:rPr>
                          <m:t>p</m:t>
                        </m:r>
                      </m:sub>
                      <m:sup>
                        <m:r>
                          <w:rPr>
                            <w:rFonts w:ascii="Cambria Math" w:hAnsi="Cambria Math"/>
                            <w:sz w:val="28"/>
                          </w:rPr>
                          <m:t>R</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T</m:t>
                        </m:r>
                      </m:e>
                      <m:sub>
                        <m:r>
                          <w:rPr>
                            <w:rFonts w:ascii="Cambria Math" w:hAnsi="Cambria Math"/>
                            <w:sz w:val="28"/>
                          </w:rPr>
                          <m:t>i</m:t>
                        </m:r>
                      </m:sub>
                      <m:sup>
                        <m:r>
                          <w:rPr>
                            <w:rFonts w:ascii="Cambria Math" w:hAnsi="Cambria Math"/>
                            <w:sz w:val="28"/>
                          </w:rPr>
                          <m:t>R</m:t>
                        </m:r>
                      </m:sup>
                    </m:sSubSup>
                    <m:r>
                      <w:rPr>
                        <w:rFonts w:ascii="Cambria Math" w:hAnsi="Cambria Math"/>
                        <w:sz w:val="28"/>
                      </w:rPr>
                      <m:t>+2b)</m:t>
                    </m:r>
                    <m:d>
                      <m:dPr>
                        <m:ctrlPr>
                          <w:rPr>
                            <w:rFonts w:ascii="Cambria Math" w:hAnsi="Cambria Math"/>
                            <w:i/>
                            <w:sz w:val="28"/>
                          </w:rPr>
                        </m:ctrlPr>
                      </m:dPr>
                      <m:e>
                        <m:sSubSup>
                          <m:sSubSupPr>
                            <m:ctrlPr>
                              <w:rPr>
                                <w:rFonts w:ascii="Cambria Math" w:hAnsi="Cambria Math"/>
                                <w:i/>
                                <w:sz w:val="28"/>
                              </w:rPr>
                            </m:ctrlPr>
                          </m:sSubSupPr>
                          <m:e>
                            <m:r>
                              <w:rPr>
                                <w:rFonts w:ascii="Cambria Math" w:hAnsi="Cambria Math"/>
                                <w:sz w:val="28"/>
                              </w:rPr>
                              <m:t>C</m:t>
                            </m:r>
                          </m:e>
                          <m:sub>
                            <m:r>
                              <w:rPr>
                                <w:rFonts w:ascii="Cambria Math" w:hAnsi="Cambria Math"/>
                                <w:sz w:val="28"/>
                              </w:rPr>
                              <m:t>p</m:t>
                            </m:r>
                          </m:sub>
                          <m:sup>
                            <m:r>
                              <w:rPr>
                                <w:rFonts w:ascii="Cambria Math" w:hAnsi="Cambria Math"/>
                                <w:sz w:val="28"/>
                              </w:rPr>
                              <m:t>T</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T</m:t>
                            </m:r>
                          </m:e>
                          <m:sub>
                            <m:r>
                              <w:rPr>
                                <w:rFonts w:ascii="Cambria Math" w:hAnsi="Cambria Math"/>
                                <w:sz w:val="28"/>
                              </w:rPr>
                              <m:t>i</m:t>
                            </m:r>
                          </m:sub>
                          <m:sup>
                            <m:r>
                              <w:rPr>
                                <w:rFonts w:ascii="Cambria Math" w:hAnsi="Cambria Math"/>
                                <w:sz w:val="28"/>
                              </w:rPr>
                              <m:t>T</m:t>
                            </m:r>
                          </m:sup>
                        </m:sSubSup>
                        <m:r>
                          <w:rPr>
                            <w:rFonts w:ascii="Cambria Math" w:hAnsi="Cambria Math"/>
                            <w:sz w:val="28"/>
                          </w:rPr>
                          <m:t>+2b</m:t>
                        </m:r>
                      </m:e>
                    </m:d>
                    <m:r>
                      <w:rPr>
                        <w:rFonts w:ascii="Cambria Math" w:hAnsi="Cambria Math"/>
                        <w:sz w:val="28"/>
                      </w:rPr>
                      <m:t>-4</m:t>
                    </m:r>
                    <m:sSup>
                      <m:sSupPr>
                        <m:ctrlPr>
                          <w:rPr>
                            <w:rFonts w:ascii="Cambria Math" w:hAnsi="Cambria Math"/>
                            <w:i/>
                            <w:sz w:val="28"/>
                          </w:rPr>
                        </m:ctrlPr>
                      </m:sSupPr>
                      <m:e>
                        <m:r>
                          <w:rPr>
                            <w:rFonts w:ascii="Cambria Math" w:hAnsi="Cambria Math"/>
                            <w:sz w:val="28"/>
                          </w:rPr>
                          <m:t>b</m:t>
                        </m:r>
                      </m:e>
                      <m:sup>
                        <m:r>
                          <w:rPr>
                            <w:rFonts w:ascii="Cambria Math" w:hAnsi="Cambria Math"/>
                            <w:sz w:val="28"/>
                          </w:rPr>
                          <m:t>2</m:t>
                        </m:r>
                      </m:sup>
                    </m:sSup>
                  </m:den>
                </m:f>
              </m:oMath>
            </m:oMathPara>
          </w:p>
        </w:tc>
        <w:tc>
          <w:tcPr>
            <w:tcW w:w="854" w:type="dxa"/>
          </w:tcPr>
          <w:p w14:paraId="5E4D7941" w14:textId="77777777" w:rsidR="00CB24B0" w:rsidRPr="001C5924" w:rsidRDefault="00CB24B0" w:rsidP="00176FC5">
            <w:pPr>
              <w:snapToGrid w:val="0"/>
              <w:rPr>
                <w:sz w:val="28"/>
              </w:rPr>
            </w:pPr>
          </w:p>
          <w:p w14:paraId="5D31888E" w14:textId="27551DD7" w:rsidR="00CB24B0" w:rsidRPr="001C5924" w:rsidRDefault="00CB24B0" w:rsidP="00176FC5">
            <w:pPr>
              <w:snapToGrid w:val="0"/>
              <w:rPr>
                <w:sz w:val="28"/>
              </w:rPr>
            </w:pPr>
            <w:r w:rsidRPr="001C5924">
              <w:rPr>
                <w:rFonts w:hint="eastAsia"/>
                <w:sz w:val="28"/>
              </w:rPr>
              <w:t>(</w:t>
            </w:r>
            <w:r w:rsidRPr="001C5924">
              <w:rPr>
                <w:sz w:val="28"/>
              </w:rPr>
              <w:t>3.11</w:t>
            </w:r>
            <w:r w:rsidRPr="001C5924">
              <w:rPr>
                <w:rFonts w:hint="eastAsia"/>
                <w:sz w:val="28"/>
              </w:rPr>
              <w:t>)</w:t>
            </w:r>
          </w:p>
        </w:tc>
      </w:tr>
    </w:tbl>
    <w:p w14:paraId="6C486110" w14:textId="77777777" w:rsidR="001C5924" w:rsidRPr="001C5924" w:rsidRDefault="00CB24B0" w:rsidP="001C5924">
      <w:pPr>
        <w:pStyle w:val="a3"/>
        <w:ind w:left="0" w:firstLine="709"/>
        <w:contextualSpacing/>
        <w:rPr>
          <w:szCs w:val="24"/>
        </w:rPr>
      </w:pPr>
      <w:r w:rsidRPr="001C5924">
        <w:rPr>
          <w:szCs w:val="24"/>
        </w:rPr>
        <w:t>where,</w:t>
      </w:r>
      <w:r w:rsidRPr="001C5924">
        <w:rPr>
          <w:rFonts w:hint="eastAsia"/>
          <w:szCs w:val="24"/>
        </w:rPr>
        <w:t xml:space="preserve"> </w:t>
      </w:r>
      <w:r w:rsidRPr="001C5924">
        <w:rPr>
          <w:szCs w:val="24"/>
        </w:rPr>
        <w:t>C</w:t>
      </w:r>
      <w:r w:rsidRPr="001C5924">
        <w:rPr>
          <w:szCs w:val="24"/>
          <w:vertAlign w:val="subscript"/>
        </w:rPr>
        <w:t>p</w:t>
      </w:r>
      <w:r w:rsidRPr="001C5924">
        <w:rPr>
          <w:szCs w:val="24"/>
          <w:vertAlign w:val="superscript"/>
        </w:rPr>
        <w:t>R</w:t>
      </w:r>
      <w:r w:rsidRPr="001C5924">
        <w:rPr>
          <w:szCs w:val="24"/>
        </w:rPr>
        <w:t xml:space="preserve"> is the production cost per unit of gas in Russia; T</w:t>
      </w:r>
      <w:r w:rsidRPr="001C5924">
        <w:rPr>
          <w:szCs w:val="24"/>
          <w:vertAlign w:val="subscript"/>
        </w:rPr>
        <w:t>i</w:t>
      </w:r>
      <w:r w:rsidRPr="001C5924">
        <w:rPr>
          <w:szCs w:val="24"/>
          <w:vertAlign w:val="superscript"/>
        </w:rPr>
        <w:t>R</w:t>
      </w:r>
      <w:r w:rsidRPr="001C5924">
        <w:rPr>
          <w:szCs w:val="24"/>
        </w:rPr>
        <w:t xml:space="preserve"> is the pipeline transportation cost per unit of gas from Russia to China.</w:t>
      </w:r>
    </w:p>
    <w:p w14:paraId="3F4EB5E9" w14:textId="0217F616" w:rsidR="00CB24B0" w:rsidRPr="001C5924" w:rsidRDefault="00CB24B0" w:rsidP="001C5924">
      <w:pPr>
        <w:pStyle w:val="a3"/>
        <w:ind w:left="0" w:firstLine="709"/>
        <w:contextualSpacing/>
        <w:rPr>
          <w:szCs w:val="24"/>
        </w:rPr>
      </w:pPr>
      <w:r w:rsidRPr="001C5924">
        <w:rPr>
          <w:szCs w:val="24"/>
        </w:rPr>
        <w:t>The optimal gas export volume Q</w:t>
      </w:r>
      <w:r w:rsidRPr="001C5924">
        <w:rPr>
          <w:szCs w:val="24"/>
          <w:vertAlign w:val="subscript"/>
        </w:rPr>
        <w:t>T</w:t>
      </w:r>
      <w:r w:rsidRPr="001C5924">
        <w:rPr>
          <w:szCs w:val="24"/>
          <w:vertAlign w:val="superscript"/>
        </w:rPr>
        <w:t>*</w:t>
      </w:r>
      <w:r w:rsidRPr="001C5924">
        <w:rPr>
          <w:szCs w:val="24"/>
        </w:rPr>
        <w:t xml:space="preserve"> of Turkmenistan is: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CB24B0" w:rsidRPr="001C5924" w14:paraId="6F6D61E9" w14:textId="77777777" w:rsidTr="001C5924">
        <w:trPr>
          <w:trHeight w:val="504"/>
        </w:trPr>
        <w:tc>
          <w:tcPr>
            <w:tcW w:w="8932" w:type="dxa"/>
          </w:tcPr>
          <w:p w14:paraId="723D838D" w14:textId="6F6BA3A2" w:rsidR="00CB24B0" w:rsidRPr="001C5924" w:rsidRDefault="007A0681" w:rsidP="00CB24B0">
            <w:pPr>
              <w:snapToGrid w:val="0"/>
              <w:ind w:firstLine="480"/>
              <w:rPr>
                <w:sz w:val="28"/>
              </w:rPr>
            </w:pPr>
            <m:oMathPara>
              <m:oMath>
                <m:sSubSup>
                  <m:sSubSupPr>
                    <m:ctrlPr>
                      <w:rPr>
                        <w:rFonts w:ascii="Cambria Math" w:hAnsi="Cambria Math"/>
                        <w:i/>
                        <w:sz w:val="28"/>
                      </w:rPr>
                    </m:ctrlPr>
                  </m:sSubSupPr>
                  <m:e>
                    <m:r>
                      <w:rPr>
                        <w:rFonts w:ascii="Cambria Math" w:hAnsi="Cambria Math"/>
                        <w:sz w:val="28"/>
                      </w:rPr>
                      <m:t>Q</m:t>
                    </m:r>
                  </m:e>
                  <m:sub>
                    <m:r>
                      <w:rPr>
                        <w:rFonts w:ascii="Cambria Math" w:hAnsi="Cambria Math"/>
                        <w:sz w:val="28"/>
                      </w:rPr>
                      <m:t>T</m:t>
                    </m:r>
                  </m:sub>
                  <m:sup>
                    <m:r>
                      <w:rPr>
                        <w:rFonts w:ascii="Cambria Math" w:hAnsi="Cambria Math"/>
                        <w:sz w:val="28"/>
                      </w:rPr>
                      <m:t>*</m:t>
                    </m:r>
                  </m:sup>
                </m:sSubSup>
                <m:r>
                  <w:rPr>
                    <w:rFonts w:ascii="Cambria Math" w:hAnsi="Cambria Math"/>
                    <w:sz w:val="28"/>
                  </w:rPr>
                  <m:t>=</m:t>
                </m:r>
                <m:f>
                  <m:fPr>
                    <m:ctrlPr>
                      <w:rPr>
                        <w:rFonts w:ascii="Cambria Math" w:hAnsi="Cambria Math"/>
                        <w:i/>
                        <w:sz w:val="28"/>
                      </w:rPr>
                    </m:ctrlPr>
                  </m:fPr>
                  <m:num>
                    <m:r>
                      <w:rPr>
                        <w:rFonts w:ascii="Cambria Math" w:hAnsi="Cambria Math"/>
                        <w:sz w:val="28"/>
                      </w:rPr>
                      <m:t>2a</m:t>
                    </m:r>
                    <m:d>
                      <m:dPr>
                        <m:ctrlPr>
                          <w:rPr>
                            <w:rFonts w:ascii="Cambria Math" w:hAnsi="Cambria Math"/>
                            <w:i/>
                            <w:sz w:val="28"/>
                          </w:rPr>
                        </m:ctrlPr>
                      </m:dPr>
                      <m:e>
                        <m:sSubSup>
                          <m:sSubSupPr>
                            <m:ctrlPr>
                              <w:rPr>
                                <w:rFonts w:ascii="Cambria Math" w:hAnsi="Cambria Math"/>
                                <w:i/>
                                <w:sz w:val="28"/>
                              </w:rPr>
                            </m:ctrlPr>
                          </m:sSubSupPr>
                          <m:e>
                            <m:r>
                              <w:rPr>
                                <w:rFonts w:ascii="Cambria Math" w:hAnsi="Cambria Math"/>
                                <w:sz w:val="28"/>
                              </w:rPr>
                              <m:t>C</m:t>
                            </m:r>
                          </m:e>
                          <m:sub>
                            <m:r>
                              <w:rPr>
                                <w:rFonts w:ascii="Cambria Math" w:hAnsi="Cambria Math"/>
                                <w:sz w:val="28"/>
                              </w:rPr>
                              <m:t>p</m:t>
                            </m:r>
                          </m:sub>
                          <m:sup>
                            <m:r>
                              <w:rPr>
                                <w:rFonts w:ascii="Cambria Math" w:hAnsi="Cambria Math"/>
                                <w:sz w:val="28"/>
                              </w:rPr>
                              <m:t>R</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T</m:t>
                            </m:r>
                          </m:e>
                          <m:sub>
                            <m:r>
                              <w:rPr>
                                <w:rFonts w:ascii="Cambria Math" w:hAnsi="Cambria Math"/>
                                <w:sz w:val="28"/>
                              </w:rPr>
                              <m:t>i</m:t>
                            </m:r>
                          </m:sub>
                          <m:sup>
                            <m:r>
                              <w:rPr>
                                <w:rFonts w:ascii="Cambria Math" w:hAnsi="Cambria Math"/>
                                <w:sz w:val="28"/>
                              </w:rPr>
                              <m:t>R</m:t>
                            </m:r>
                          </m:sup>
                        </m:sSubSup>
                      </m:e>
                    </m:d>
                  </m:num>
                  <m:den>
                    <m:sSubSup>
                      <m:sSubSupPr>
                        <m:ctrlPr>
                          <w:rPr>
                            <w:rFonts w:ascii="Cambria Math" w:hAnsi="Cambria Math"/>
                            <w:i/>
                            <w:sz w:val="28"/>
                          </w:rPr>
                        </m:ctrlPr>
                      </m:sSubSupPr>
                      <m:e>
                        <m:r>
                          <w:rPr>
                            <w:rFonts w:ascii="Cambria Math" w:hAnsi="Cambria Math"/>
                            <w:sz w:val="28"/>
                          </w:rPr>
                          <m:t>(C</m:t>
                        </m:r>
                      </m:e>
                      <m:sub>
                        <m:r>
                          <w:rPr>
                            <w:rFonts w:ascii="Cambria Math" w:hAnsi="Cambria Math"/>
                            <w:sz w:val="28"/>
                          </w:rPr>
                          <m:t>p</m:t>
                        </m:r>
                      </m:sub>
                      <m:sup>
                        <m:r>
                          <w:rPr>
                            <w:rFonts w:ascii="Cambria Math" w:hAnsi="Cambria Math"/>
                            <w:sz w:val="28"/>
                          </w:rPr>
                          <m:t>R</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T</m:t>
                        </m:r>
                      </m:e>
                      <m:sub>
                        <m:r>
                          <w:rPr>
                            <w:rFonts w:ascii="Cambria Math" w:hAnsi="Cambria Math"/>
                            <w:sz w:val="28"/>
                          </w:rPr>
                          <m:t>i</m:t>
                        </m:r>
                      </m:sub>
                      <m:sup>
                        <m:r>
                          <w:rPr>
                            <w:rFonts w:ascii="Cambria Math" w:hAnsi="Cambria Math"/>
                            <w:sz w:val="28"/>
                          </w:rPr>
                          <m:t>R</m:t>
                        </m:r>
                      </m:sup>
                    </m:sSubSup>
                    <m:r>
                      <w:rPr>
                        <w:rFonts w:ascii="Cambria Math" w:hAnsi="Cambria Math"/>
                        <w:sz w:val="28"/>
                      </w:rPr>
                      <m:t>+2b)</m:t>
                    </m:r>
                    <m:d>
                      <m:dPr>
                        <m:ctrlPr>
                          <w:rPr>
                            <w:rFonts w:ascii="Cambria Math" w:hAnsi="Cambria Math"/>
                            <w:i/>
                            <w:sz w:val="28"/>
                          </w:rPr>
                        </m:ctrlPr>
                      </m:dPr>
                      <m:e>
                        <m:sSubSup>
                          <m:sSubSupPr>
                            <m:ctrlPr>
                              <w:rPr>
                                <w:rFonts w:ascii="Cambria Math" w:hAnsi="Cambria Math"/>
                                <w:i/>
                                <w:sz w:val="28"/>
                              </w:rPr>
                            </m:ctrlPr>
                          </m:sSubSupPr>
                          <m:e>
                            <m:r>
                              <w:rPr>
                                <w:rFonts w:ascii="Cambria Math" w:hAnsi="Cambria Math"/>
                                <w:sz w:val="28"/>
                              </w:rPr>
                              <m:t>C</m:t>
                            </m:r>
                          </m:e>
                          <m:sub>
                            <m:r>
                              <w:rPr>
                                <w:rFonts w:ascii="Cambria Math" w:hAnsi="Cambria Math"/>
                                <w:sz w:val="28"/>
                              </w:rPr>
                              <m:t>p</m:t>
                            </m:r>
                          </m:sub>
                          <m:sup>
                            <m:r>
                              <w:rPr>
                                <w:rFonts w:ascii="Cambria Math" w:hAnsi="Cambria Math"/>
                                <w:sz w:val="28"/>
                              </w:rPr>
                              <m:t>T</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T</m:t>
                            </m:r>
                          </m:e>
                          <m:sub>
                            <m:r>
                              <w:rPr>
                                <w:rFonts w:ascii="Cambria Math" w:hAnsi="Cambria Math"/>
                                <w:sz w:val="28"/>
                              </w:rPr>
                              <m:t>i</m:t>
                            </m:r>
                          </m:sub>
                          <m:sup>
                            <m:r>
                              <w:rPr>
                                <w:rFonts w:ascii="Cambria Math" w:hAnsi="Cambria Math"/>
                                <w:sz w:val="28"/>
                              </w:rPr>
                              <m:t>T</m:t>
                            </m:r>
                          </m:sup>
                        </m:sSubSup>
                        <m:r>
                          <w:rPr>
                            <w:rFonts w:ascii="Cambria Math" w:hAnsi="Cambria Math"/>
                            <w:sz w:val="28"/>
                          </w:rPr>
                          <m:t>+2b</m:t>
                        </m:r>
                      </m:e>
                    </m:d>
                    <m:r>
                      <w:rPr>
                        <w:rFonts w:ascii="Cambria Math" w:hAnsi="Cambria Math"/>
                        <w:sz w:val="28"/>
                      </w:rPr>
                      <m:t>-4</m:t>
                    </m:r>
                    <m:sSup>
                      <m:sSupPr>
                        <m:ctrlPr>
                          <w:rPr>
                            <w:rFonts w:ascii="Cambria Math" w:hAnsi="Cambria Math"/>
                            <w:i/>
                            <w:sz w:val="28"/>
                          </w:rPr>
                        </m:ctrlPr>
                      </m:sSupPr>
                      <m:e>
                        <m:r>
                          <w:rPr>
                            <w:rFonts w:ascii="Cambria Math" w:hAnsi="Cambria Math"/>
                            <w:sz w:val="28"/>
                          </w:rPr>
                          <m:t>b</m:t>
                        </m:r>
                      </m:e>
                      <m:sup>
                        <m:r>
                          <w:rPr>
                            <w:rFonts w:ascii="Cambria Math" w:hAnsi="Cambria Math"/>
                            <w:sz w:val="28"/>
                          </w:rPr>
                          <m:t>2</m:t>
                        </m:r>
                      </m:sup>
                    </m:sSup>
                  </m:den>
                </m:f>
              </m:oMath>
            </m:oMathPara>
          </w:p>
        </w:tc>
        <w:tc>
          <w:tcPr>
            <w:tcW w:w="854" w:type="dxa"/>
          </w:tcPr>
          <w:p w14:paraId="3CECABB0" w14:textId="77777777" w:rsidR="00CB24B0" w:rsidRPr="001C5924" w:rsidRDefault="00CB24B0" w:rsidP="00176FC5">
            <w:pPr>
              <w:snapToGrid w:val="0"/>
              <w:rPr>
                <w:sz w:val="28"/>
              </w:rPr>
            </w:pPr>
          </w:p>
          <w:p w14:paraId="5E835554" w14:textId="3468063C" w:rsidR="00CB24B0" w:rsidRPr="001C5924" w:rsidRDefault="00CB24B0" w:rsidP="00176FC5">
            <w:pPr>
              <w:snapToGrid w:val="0"/>
              <w:rPr>
                <w:sz w:val="28"/>
              </w:rPr>
            </w:pPr>
            <w:r w:rsidRPr="001C5924">
              <w:rPr>
                <w:rFonts w:hint="eastAsia"/>
                <w:sz w:val="28"/>
              </w:rPr>
              <w:t>(</w:t>
            </w:r>
            <w:r w:rsidRPr="001C5924">
              <w:rPr>
                <w:sz w:val="28"/>
              </w:rPr>
              <w:t>3.12</w:t>
            </w:r>
            <w:r w:rsidRPr="001C5924">
              <w:rPr>
                <w:rFonts w:hint="eastAsia"/>
                <w:sz w:val="28"/>
              </w:rPr>
              <w:t>)</w:t>
            </w:r>
          </w:p>
        </w:tc>
      </w:tr>
    </w:tbl>
    <w:p w14:paraId="3819AFAB" w14:textId="77777777" w:rsidR="00CB24B0" w:rsidRDefault="00CB24B0" w:rsidP="00CB24B0">
      <w:pPr>
        <w:pStyle w:val="a3"/>
        <w:ind w:left="0" w:right="142" w:firstLine="0"/>
        <w:rPr>
          <w:sz w:val="24"/>
          <w:szCs w:val="24"/>
        </w:rPr>
      </w:pPr>
    </w:p>
    <w:p w14:paraId="0180ED91" w14:textId="0C4E9577" w:rsidR="00A00DE3" w:rsidRPr="001C5924" w:rsidRDefault="00A00DE3" w:rsidP="001C5924">
      <w:pPr>
        <w:pStyle w:val="a3"/>
        <w:ind w:left="0" w:firstLine="709"/>
        <w:contextualSpacing/>
        <w:rPr>
          <w:szCs w:val="24"/>
        </w:rPr>
      </w:pPr>
      <w:r w:rsidRPr="001C5924">
        <w:rPr>
          <w:szCs w:val="24"/>
        </w:rPr>
        <w:t xml:space="preserve">As Kazakhstan produces </w:t>
      </w:r>
      <w:r w:rsidR="0003728D" w:rsidRPr="0003728D">
        <w:rPr>
          <w:szCs w:val="24"/>
        </w:rPr>
        <w:t>a lower volume of natural gas in comparison to Russia and Turkmenistan, it is reasonable to conclude that Kazakhstan is unlikely to increase its gas exports in order to compete with its domestic consumption needs. Concurrently, Kazakhstan acts as a transit nation, receiving gas from Turkmenistan.</w:t>
      </w:r>
    </w:p>
    <w:p w14:paraId="0996752B" w14:textId="446C05B6" w:rsidR="00A00DE3" w:rsidRPr="001C5924" w:rsidRDefault="00A00DE3" w:rsidP="001C5924">
      <w:pPr>
        <w:pStyle w:val="a3"/>
        <w:ind w:left="0" w:firstLine="709"/>
        <w:contextualSpacing/>
        <w:rPr>
          <w:szCs w:val="24"/>
        </w:rPr>
      </w:pPr>
      <w:r w:rsidRPr="001C5924">
        <w:rPr>
          <w:szCs w:val="24"/>
        </w:rPr>
        <w:t>China receives natural gas from Turkmenistan at a price of:</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A00DE3" w:rsidRPr="00F415C6" w14:paraId="237FC9C5" w14:textId="77777777" w:rsidTr="00F415C6">
        <w:trPr>
          <w:trHeight w:val="504"/>
        </w:trPr>
        <w:tc>
          <w:tcPr>
            <w:tcW w:w="8932" w:type="dxa"/>
          </w:tcPr>
          <w:p w14:paraId="06FB38AC" w14:textId="46105729" w:rsidR="00A00DE3" w:rsidRPr="00F415C6" w:rsidRDefault="007A0681" w:rsidP="00F415C6">
            <w:pPr>
              <w:snapToGrid w:val="0"/>
              <w:ind w:firstLine="480"/>
              <w:rPr>
                <w:sz w:val="28"/>
              </w:rPr>
            </w:pPr>
            <m:oMathPara>
              <m:oMath>
                <m:sSub>
                  <m:sSubPr>
                    <m:ctrlPr>
                      <w:rPr>
                        <w:rFonts w:ascii="Cambria Math" w:hAnsi="Cambria Math"/>
                        <w:i/>
                        <w:sz w:val="28"/>
                      </w:rPr>
                    </m:ctrlPr>
                  </m:sSubPr>
                  <m:e>
                    <m:r>
                      <w:rPr>
                        <w:rFonts w:ascii="Cambria Math" w:hAnsi="Cambria Math"/>
                        <w:sz w:val="28"/>
                      </w:rPr>
                      <m:t>P</m:t>
                    </m:r>
                  </m:e>
                  <m:sub>
                    <m:r>
                      <w:rPr>
                        <w:rFonts w:ascii="Cambria Math" w:hAnsi="Cambria Math"/>
                        <w:sz w:val="28"/>
                      </w:rPr>
                      <m:t>c</m:t>
                    </m:r>
                  </m:sub>
                </m:sSub>
                <m:r>
                  <w:rPr>
                    <w:rFonts w:ascii="Cambria Math" w:hAnsi="Cambria Math"/>
                    <w:sz w:val="28"/>
                  </w:rPr>
                  <m:t>=</m:t>
                </m:r>
                <m:sSub>
                  <m:sSubPr>
                    <m:ctrlPr>
                      <w:rPr>
                        <w:rFonts w:ascii="Cambria Math" w:hAnsi="Cambria Math"/>
                        <w:i/>
                        <w:sz w:val="28"/>
                      </w:rPr>
                    </m:ctrlPr>
                  </m:sSubPr>
                  <m:e>
                    <m:r>
                      <w:rPr>
                        <w:rFonts w:ascii="Cambria Math" w:hAnsi="Cambria Math"/>
                        <w:sz w:val="28"/>
                      </w:rPr>
                      <m:t>P</m:t>
                    </m:r>
                  </m:e>
                  <m:sub>
                    <m:r>
                      <w:rPr>
                        <w:rFonts w:ascii="Cambria Math" w:hAnsi="Cambria Math"/>
                        <w:sz w:val="28"/>
                      </w:rPr>
                      <m:t>TC</m:t>
                    </m:r>
                  </m:sub>
                </m:sSub>
                <m:r>
                  <w:rPr>
                    <w:rFonts w:ascii="Cambria Math" w:hAnsi="Cambria Math"/>
                    <w:sz w:val="28"/>
                  </w:rPr>
                  <m:t>+</m:t>
                </m:r>
                <m:sSub>
                  <m:sSubPr>
                    <m:ctrlPr>
                      <w:rPr>
                        <w:rFonts w:ascii="Cambria Math" w:hAnsi="Cambria Math"/>
                        <w:i/>
                        <w:sz w:val="28"/>
                      </w:rPr>
                    </m:ctrlPr>
                  </m:sSubPr>
                  <m:e>
                    <m:r>
                      <w:rPr>
                        <w:rFonts w:ascii="Cambria Math" w:hAnsi="Cambria Math"/>
                        <w:sz w:val="28"/>
                      </w:rPr>
                      <m:t>μ</m:t>
                    </m:r>
                  </m:e>
                  <m:sub>
                    <m:r>
                      <w:rPr>
                        <w:rFonts w:ascii="Cambria Math" w:hAnsi="Cambria Math"/>
                        <w:sz w:val="28"/>
                      </w:rPr>
                      <m:t>t</m:t>
                    </m:r>
                  </m:sub>
                </m:sSub>
              </m:oMath>
            </m:oMathPara>
          </w:p>
        </w:tc>
        <w:tc>
          <w:tcPr>
            <w:tcW w:w="854" w:type="dxa"/>
          </w:tcPr>
          <w:p w14:paraId="690943ED" w14:textId="411A18B7" w:rsidR="00A00DE3" w:rsidRPr="00F415C6" w:rsidRDefault="00A00DE3" w:rsidP="00F415C6">
            <w:pPr>
              <w:snapToGrid w:val="0"/>
              <w:rPr>
                <w:sz w:val="28"/>
              </w:rPr>
            </w:pPr>
            <w:r w:rsidRPr="00F415C6">
              <w:rPr>
                <w:rFonts w:hint="eastAsia"/>
                <w:sz w:val="28"/>
              </w:rPr>
              <w:t>(</w:t>
            </w:r>
            <w:r w:rsidRPr="00F415C6">
              <w:rPr>
                <w:sz w:val="28"/>
              </w:rPr>
              <w:t>3.13</w:t>
            </w:r>
            <w:r w:rsidRPr="00F415C6">
              <w:rPr>
                <w:rFonts w:hint="eastAsia"/>
                <w:sz w:val="28"/>
              </w:rPr>
              <w:t>)</w:t>
            </w:r>
          </w:p>
        </w:tc>
      </w:tr>
    </w:tbl>
    <w:p w14:paraId="51980254" w14:textId="7864E65F" w:rsidR="00A00DE3" w:rsidRPr="00F415C6" w:rsidRDefault="00A00DE3" w:rsidP="00F415C6">
      <w:pPr>
        <w:pStyle w:val="a3"/>
        <w:ind w:left="0" w:firstLine="709"/>
        <w:contextualSpacing/>
        <w:rPr>
          <w:szCs w:val="24"/>
        </w:rPr>
      </w:pPr>
      <w:r w:rsidRPr="00F415C6">
        <w:rPr>
          <w:szCs w:val="24"/>
        </w:rPr>
        <w:t>where, P</w:t>
      </w:r>
      <w:r w:rsidRPr="00F415C6">
        <w:rPr>
          <w:szCs w:val="24"/>
          <w:vertAlign w:val="subscript"/>
        </w:rPr>
        <w:t>TC</w:t>
      </w:r>
      <w:r w:rsidRPr="00F415C6">
        <w:rPr>
          <w:szCs w:val="24"/>
        </w:rPr>
        <w:t xml:space="preserve"> is the pipeline gas price sold from Turkmenistan to China; μ</w:t>
      </w:r>
      <w:r w:rsidRPr="00F415C6">
        <w:rPr>
          <w:szCs w:val="24"/>
          <w:vertAlign w:val="subscript"/>
        </w:rPr>
        <w:t>t</w:t>
      </w:r>
      <w:r w:rsidRPr="00F415C6">
        <w:rPr>
          <w:szCs w:val="24"/>
        </w:rPr>
        <w:t xml:space="preserve"> is the pipeline gas transit fee through Kazakhstan.</w:t>
      </w:r>
    </w:p>
    <w:p w14:paraId="4359FBDF" w14:textId="5260440E" w:rsidR="00A00DE3" w:rsidRPr="00F415C6" w:rsidRDefault="00A00DE3" w:rsidP="00F415C6">
      <w:pPr>
        <w:pStyle w:val="a3"/>
        <w:ind w:left="0" w:firstLine="709"/>
        <w:contextualSpacing/>
        <w:rPr>
          <w:szCs w:val="24"/>
        </w:rPr>
      </w:pPr>
      <w:r w:rsidRPr="00F415C6">
        <w:rPr>
          <w:szCs w:val="24"/>
        </w:rPr>
        <w:t>In this case the expected profit of Turkmenistan π</w:t>
      </w:r>
      <w:r w:rsidRPr="00F415C6">
        <w:rPr>
          <w:szCs w:val="24"/>
          <w:vertAlign w:val="subscript"/>
        </w:rPr>
        <w:t>t</w:t>
      </w:r>
      <w:r w:rsidRPr="00F415C6">
        <w:rPr>
          <w:szCs w:val="24"/>
        </w:rPr>
        <w:t xml:space="preserve"> is: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A00DE3" w:rsidRPr="008F1021" w14:paraId="55C8528C" w14:textId="77777777" w:rsidTr="008F1021">
        <w:trPr>
          <w:trHeight w:val="504"/>
        </w:trPr>
        <w:tc>
          <w:tcPr>
            <w:tcW w:w="8932" w:type="dxa"/>
          </w:tcPr>
          <w:p w14:paraId="4BCE4E2B" w14:textId="58A789E5" w:rsidR="00A00DE3" w:rsidRPr="008F1021" w:rsidRDefault="007A0681" w:rsidP="008F1021">
            <w:pPr>
              <w:snapToGrid w:val="0"/>
              <w:ind w:firstLine="480"/>
              <w:rPr>
                <w:sz w:val="28"/>
              </w:rPr>
            </w:pPr>
            <m:oMathPara>
              <m:oMath>
                <m:sSub>
                  <m:sSubPr>
                    <m:ctrlPr>
                      <w:rPr>
                        <w:rFonts w:ascii="Cambria Math" w:hAnsi="Cambria Math"/>
                        <w:i/>
                        <w:sz w:val="28"/>
                      </w:rPr>
                    </m:ctrlPr>
                  </m:sSubPr>
                  <m:e>
                    <m:r>
                      <w:rPr>
                        <w:rFonts w:ascii="Cambria Math" w:hAnsi="Cambria Math"/>
                        <w:sz w:val="28"/>
                      </w:rPr>
                      <m:t>π</m:t>
                    </m:r>
                  </m:e>
                  <m:sub>
                    <m:r>
                      <w:rPr>
                        <w:rFonts w:ascii="Cambria Math" w:hAnsi="Cambria Math"/>
                        <w:sz w:val="28"/>
                      </w:rPr>
                      <m:t>T</m:t>
                    </m:r>
                  </m:sub>
                </m:sSub>
                <m:r>
                  <w:rPr>
                    <w:rFonts w:ascii="Cambria Math" w:hAnsi="Cambria Math"/>
                    <w:sz w:val="28"/>
                  </w:rPr>
                  <m:t>=</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P</m:t>
                        </m:r>
                      </m:e>
                      <m:sub>
                        <m:r>
                          <w:rPr>
                            <w:rFonts w:ascii="Cambria Math" w:hAnsi="Cambria Math"/>
                            <w:sz w:val="28"/>
                          </w:rPr>
                          <m:t>TC</m:t>
                        </m:r>
                      </m:sub>
                    </m:sSub>
                    <m:r>
                      <w:rPr>
                        <w:rFonts w:ascii="Cambria Math" w:hAnsi="Cambria Math"/>
                        <w:sz w:val="28"/>
                      </w:rPr>
                      <m:t>+</m:t>
                    </m:r>
                    <m:sSub>
                      <m:sSubPr>
                        <m:ctrlPr>
                          <w:rPr>
                            <w:rFonts w:ascii="Cambria Math" w:hAnsi="Cambria Math"/>
                            <w:i/>
                            <w:sz w:val="28"/>
                          </w:rPr>
                        </m:ctrlPr>
                      </m:sSubPr>
                      <m:e>
                        <m:r>
                          <w:rPr>
                            <w:rFonts w:ascii="Cambria Math" w:hAnsi="Cambria Math"/>
                            <w:sz w:val="28"/>
                          </w:rPr>
                          <m:t>μ</m:t>
                        </m:r>
                      </m:e>
                      <m:sub>
                        <m:r>
                          <w:rPr>
                            <w:rFonts w:ascii="Cambria Math" w:hAnsi="Cambria Math"/>
                            <w:sz w:val="28"/>
                          </w:rPr>
                          <m:t>t</m:t>
                        </m:r>
                      </m:sub>
                    </m:sSub>
                    <m:r>
                      <w:rPr>
                        <w:rFonts w:ascii="Cambria Math" w:hAnsi="Cambria Math"/>
                        <w:sz w:val="28"/>
                      </w:rPr>
                      <m:t>-</m:t>
                    </m:r>
                    <m:sSubSup>
                      <m:sSubSupPr>
                        <m:ctrlPr>
                          <w:rPr>
                            <w:rFonts w:ascii="Cambria Math" w:hAnsi="Cambria Math"/>
                            <w:i/>
                            <w:sz w:val="28"/>
                          </w:rPr>
                        </m:ctrlPr>
                      </m:sSubSupPr>
                      <m:e>
                        <m:r>
                          <w:rPr>
                            <w:rFonts w:ascii="Cambria Math" w:hAnsi="Cambria Math"/>
                            <w:sz w:val="28"/>
                          </w:rPr>
                          <m:t>C</m:t>
                        </m:r>
                      </m:e>
                      <m:sub>
                        <m:r>
                          <w:rPr>
                            <w:rFonts w:ascii="Cambria Math" w:hAnsi="Cambria Math"/>
                            <w:sz w:val="28"/>
                          </w:rPr>
                          <m:t>P</m:t>
                        </m:r>
                      </m:sub>
                      <m:sup>
                        <m:r>
                          <w:rPr>
                            <w:rFonts w:ascii="Cambria Math" w:hAnsi="Cambria Math"/>
                            <w:sz w:val="28"/>
                          </w:rPr>
                          <m:t>T</m:t>
                        </m:r>
                      </m:sup>
                    </m:sSubSup>
                  </m:e>
                </m:d>
                <m:sSub>
                  <m:sSubPr>
                    <m:ctrlPr>
                      <w:rPr>
                        <w:rFonts w:ascii="Cambria Math" w:hAnsi="Cambria Math"/>
                        <w:i/>
                        <w:sz w:val="28"/>
                      </w:rPr>
                    </m:ctrlPr>
                  </m:sSubPr>
                  <m:e>
                    <m:r>
                      <w:rPr>
                        <w:rFonts w:ascii="Cambria Math" w:hAnsi="Cambria Math"/>
                        <w:sz w:val="28"/>
                      </w:rPr>
                      <m:t>Q</m:t>
                    </m:r>
                  </m:e>
                  <m:sub>
                    <m:r>
                      <w:rPr>
                        <w:rFonts w:ascii="Cambria Math" w:hAnsi="Cambria Math"/>
                        <w:sz w:val="28"/>
                      </w:rPr>
                      <m:t>TC</m:t>
                    </m:r>
                  </m:sub>
                </m:sSub>
                <m:r>
                  <w:rPr>
                    <w:rFonts w:ascii="Cambria Math" w:hAnsi="Cambria Math"/>
                    <w:sz w:val="28"/>
                  </w:rPr>
                  <m:t>+(</m:t>
                </m:r>
                <m:sSub>
                  <m:sSubPr>
                    <m:ctrlPr>
                      <w:rPr>
                        <w:rFonts w:ascii="Cambria Math" w:hAnsi="Cambria Math"/>
                        <w:i/>
                        <w:sz w:val="28"/>
                      </w:rPr>
                    </m:ctrlPr>
                  </m:sSubPr>
                  <m:e>
                    <m:r>
                      <w:rPr>
                        <w:rFonts w:ascii="Cambria Math" w:hAnsi="Cambria Math"/>
                        <w:sz w:val="28"/>
                      </w:rPr>
                      <m:t>P</m:t>
                    </m:r>
                  </m:e>
                  <m:sub>
                    <m:r>
                      <w:rPr>
                        <w:rFonts w:ascii="Cambria Math" w:hAnsi="Cambria Math"/>
                        <w:sz w:val="28"/>
                      </w:rPr>
                      <m:t>TK</m:t>
                    </m:r>
                  </m:sub>
                </m:sSub>
                <m:r>
                  <w:rPr>
                    <w:rFonts w:ascii="Cambria Math" w:hAnsi="Cambria Math"/>
                    <w:sz w:val="28"/>
                  </w:rPr>
                  <m:t>-</m:t>
                </m:r>
                <m:sSubSup>
                  <m:sSubSupPr>
                    <m:ctrlPr>
                      <w:rPr>
                        <w:rFonts w:ascii="Cambria Math" w:hAnsi="Cambria Math"/>
                        <w:i/>
                        <w:sz w:val="28"/>
                      </w:rPr>
                    </m:ctrlPr>
                  </m:sSubSupPr>
                  <m:e>
                    <m:r>
                      <w:rPr>
                        <w:rFonts w:ascii="Cambria Math" w:hAnsi="Cambria Math"/>
                        <w:sz w:val="28"/>
                      </w:rPr>
                      <m:t>C</m:t>
                    </m:r>
                  </m:e>
                  <m:sub>
                    <m:r>
                      <w:rPr>
                        <w:rFonts w:ascii="Cambria Math" w:hAnsi="Cambria Math"/>
                        <w:sz w:val="28"/>
                      </w:rPr>
                      <m:t>P</m:t>
                    </m:r>
                  </m:sub>
                  <m:sup>
                    <m:r>
                      <w:rPr>
                        <w:rFonts w:ascii="Cambria Math" w:hAnsi="Cambria Math"/>
                        <w:sz w:val="28"/>
                      </w:rPr>
                      <m:t>T</m:t>
                    </m:r>
                  </m:sup>
                </m:sSubSup>
                <m:r>
                  <w:rPr>
                    <w:rFonts w:ascii="Cambria Math" w:hAnsi="Cambria Math"/>
                    <w:sz w:val="28"/>
                  </w:rPr>
                  <m:t>)</m:t>
                </m:r>
                <m:sSub>
                  <m:sSubPr>
                    <m:ctrlPr>
                      <w:rPr>
                        <w:rFonts w:ascii="Cambria Math" w:hAnsi="Cambria Math"/>
                        <w:i/>
                        <w:sz w:val="28"/>
                      </w:rPr>
                    </m:ctrlPr>
                  </m:sSubPr>
                  <m:e>
                    <m:r>
                      <w:rPr>
                        <w:rFonts w:ascii="Cambria Math" w:hAnsi="Cambria Math"/>
                        <w:sz w:val="28"/>
                      </w:rPr>
                      <m:t>Q</m:t>
                    </m:r>
                  </m:e>
                  <m:sub>
                    <m:r>
                      <w:rPr>
                        <w:rFonts w:ascii="Cambria Math" w:hAnsi="Cambria Math"/>
                        <w:sz w:val="28"/>
                      </w:rPr>
                      <m:t>TK</m:t>
                    </m:r>
                  </m:sub>
                </m:sSub>
              </m:oMath>
            </m:oMathPara>
          </w:p>
        </w:tc>
        <w:tc>
          <w:tcPr>
            <w:tcW w:w="854" w:type="dxa"/>
          </w:tcPr>
          <w:p w14:paraId="4499A7D4" w14:textId="67EA3423" w:rsidR="00A00DE3" w:rsidRPr="008F1021" w:rsidRDefault="00A00DE3" w:rsidP="008F1021">
            <w:pPr>
              <w:snapToGrid w:val="0"/>
              <w:rPr>
                <w:sz w:val="28"/>
              </w:rPr>
            </w:pPr>
            <w:r w:rsidRPr="008F1021">
              <w:rPr>
                <w:rFonts w:hint="eastAsia"/>
                <w:sz w:val="28"/>
              </w:rPr>
              <w:t>(</w:t>
            </w:r>
            <w:r w:rsidRPr="008F1021">
              <w:rPr>
                <w:sz w:val="28"/>
              </w:rPr>
              <w:t>3.14</w:t>
            </w:r>
            <w:r w:rsidRPr="008F1021">
              <w:rPr>
                <w:rFonts w:hint="eastAsia"/>
                <w:sz w:val="28"/>
              </w:rPr>
              <w:t>)</w:t>
            </w:r>
          </w:p>
        </w:tc>
      </w:tr>
    </w:tbl>
    <w:p w14:paraId="6A7F3491" w14:textId="2CEFF1A3" w:rsidR="00DD0107" w:rsidRPr="008F1021" w:rsidRDefault="00DD0107" w:rsidP="008F1021">
      <w:pPr>
        <w:pStyle w:val="a3"/>
        <w:ind w:left="0" w:firstLine="709"/>
        <w:contextualSpacing/>
        <w:rPr>
          <w:szCs w:val="24"/>
        </w:rPr>
      </w:pPr>
      <w:r w:rsidRPr="008F1021">
        <w:rPr>
          <w:szCs w:val="24"/>
        </w:rPr>
        <w:t>where,</w:t>
      </w:r>
      <w:r w:rsidRPr="008F1021">
        <w:rPr>
          <w:rFonts w:hint="eastAsia"/>
          <w:szCs w:val="24"/>
        </w:rPr>
        <w:t xml:space="preserve"> </w:t>
      </w:r>
      <w:r w:rsidRPr="008F1021">
        <w:rPr>
          <w:szCs w:val="24"/>
        </w:rPr>
        <w:t>Q</w:t>
      </w:r>
      <w:r w:rsidRPr="008F1021">
        <w:rPr>
          <w:szCs w:val="24"/>
          <w:vertAlign w:val="subscript"/>
        </w:rPr>
        <w:t>TC</w:t>
      </w:r>
      <w:r w:rsidRPr="008F1021">
        <w:rPr>
          <w:szCs w:val="24"/>
        </w:rPr>
        <w:t xml:space="preserve"> </w:t>
      </w:r>
      <w:r w:rsidR="00D427EE" w:rsidRPr="00D427EE">
        <w:rPr>
          <w:szCs w:val="24"/>
        </w:rPr>
        <w:t>refers to the volume of pipeline gas that is sold from Turkmenistan to China</w:t>
      </w:r>
      <w:r w:rsidRPr="008F1021">
        <w:rPr>
          <w:szCs w:val="24"/>
        </w:rPr>
        <w:t>; P</w:t>
      </w:r>
      <w:r w:rsidRPr="008F1021">
        <w:rPr>
          <w:szCs w:val="24"/>
          <w:vertAlign w:val="subscript"/>
        </w:rPr>
        <w:t>TK</w:t>
      </w:r>
      <w:r w:rsidRPr="008F1021">
        <w:rPr>
          <w:szCs w:val="24"/>
        </w:rPr>
        <w:t xml:space="preserve"> </w:t>
      </w:r>
      <w:r w:rsidR="00970F13" w:rsidRPr="00970F13">
        <w:rPr>
          <w:szCs w:val="24"/>
        </w:rPr>
        <w:t>denotes the price of pipeline gas sold from Turkmenistan to Kazakhstan</w:t>
      </w:r>
      <w:r w:rsidRPr="008F1021">
        <w:rPr>
          <w:szCs w:val="24"/>
        </w:rPr>
        <w:t>; Q</w:t>
      </w:r>
      <w:r w:rsidRPr="008F1021">
        <w:rPr>
          <w:szCs w:val="24"/>
          <w:vertAlign w:val="subscript"/>
        </w:rPr>
        <w:t>TK</w:t>
      </w:r>
      <w:r w:rsidRPr="008F1021">
        <w:rPr>
          <w:szCs w:val="24"/>
        </w:rPr>
        <w:t xml:space="preserve"> </w:t>
      </w:r>
      <w:r w:rsidR="00970F13" w:rsidRPr="00970F13">
        <w:rPr>
          <w:szCs w:val="24"/>
        </w:rPr>
        <w:t>indicates the volume of transit pipeline gas that is received in Kazakhstan.</w:t>
      </w:r>
    </w:p>
    <w:p w14:paraId="1AE1280A" w14:textId="30183D9D" w:rsidR="00AC0619" w:rsidRPr="008F1021" w:rsidRDefault="00AC0619" w:rsidP="008F1021">
      <w:pPr>
        <w:pStyle w:val="a3"/>
        <w:ind w:left="0" w:firstLine="709"/>
        <w:contextualSpacing/>
        <w:rPr>
          <w:szCs w:val="24"/>
        </w:rPr>
      </w:pPr>
      <w:r w:rsidRPr="008F1021">
        <w:rPr>
          <w:szCs w:val="24"/>
        </w:rPr>
        <w:t>The expected profit of Kazakhstan as a transit country is expressed as: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AC0619" w:rsidRPr="008F1021" w14:paraId="76E4617E" w14:textId="77777777" w:rsidTr="008F1021">
        <w:trPr>
          <w:trHeight w:val="504"/>
        </w:trPr>
        <w:tc>
          <w:tcPr>
            <w:tcW w:w="8932" w:type="dxa"/>
          </w:tcPr>
          <w:p w14:paraId="2707778E" w14:textId="77573C18" w:rsidR="00AC0619" w:rsidRPr="008F1021" w:rsidRDefault="007A0681" w:rsidP="008F1021">
            <w:pPr>
              <w:snapToGrid w:val="0"/>
              <w:ind w:firstLine="480"/>
              <w:rPr>
                <w:sz w:val="28"/>
              </w:rPr>
            </w:pPr>
            <m:oMathPara>
              <m:oMath>
                <m:sSub>
                  <m:sSubPr>
                    <m:ctrlPr>
                      <w:rPr>
                        <w:rFonts w:ascii="Cambria Math" w:hAnsi="Cambria Math"/>
                        <w:i/>
                        <w:sz w:val="28"/>
                      </w:rPr>
                    </m:ctrlPr>
                  </m:sSubPr>
                  <m:e>
                    <m:r>
                      <w:rPr>
                        <w:rFonts w:ascii="Cambria Math" w:hAnsi="Cambria Math"/>
                        <w:sz w:val="28"/>
                      </w:rPr>
                      <m:t>π</m:t>
                    </m:r>
                  </m:e>
                  <m:sub>
                    <m:r>
                      <w:rPr>
                        <w:rFonts w:ascii="Cambria Math" w:hAnsi="Cambria Math"/>
                        <w:sz w:val="28"/>
                      </w:rPr>
                      <m:t>K</m:t>
                    </m:r>
                  </m:sub>
                </m:sSub>
                <m:r>
                  <w:rPr>
                    <w:rFonts w:ascii="Cambria Math" w:hAnsi="Cambria Math"/>
                    <w:sz w:val="28"/>
                  </w:rPr>
                  <m:t>=</m:t>
                </m:r>
                <m:sSub>
                  <m:sSubPr>
                    <m:ctrlPr>
                      <w:rPr>
                        <w:rFonts w:ascii="Cambria Math" w:hAnsi="Cambria Math"/>
                        <w:i/>
                        <w:sz w:val="28"/>
                      </w:rPr>
                    </m:ctrlPr>
                  </m:sSubPr>
                  <m:e>
                    <m:r>
                      <w:rPr>
                        <w:rFonts w:ascii="Cambria Math" w:hAnsi="Cambria Math"/>
                        <w:sz w:val="28"/>
                      </w:rPr>
                      <m:t>Q</m:t>
                    </m:r>
                  </m:e>
                  <m:sub>
                    <m:r>
                      <w:rPr>
                        <w:rFonts w:ascii="Cambria Math" w:hAnsi="Cambria Math"/>
                        <w:sz w:val="28"/>
                      </w:rPr>
                      <m:t>TC</m:t>
                    </m:r>
                  </m:sub>
                </m:sSub>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P</m:t>
                        </m:r>
                      </m:e>
                      <m:sub>
                        <m:r>
                          <w:rPr>
                            <w:rFonts w:ascii="Cambria Math" w:hAnsi="Cambria Math"/>
                            <w:sz w:val="28"/>
                          </w:rPr>
                          <m:t>TC</m:t>
                        </m:r>
                      </m:sub>
                    </m:sSub>
                    <m:r>
                      <w:rPr>
                        <w:rFonts w:ascii="Cambria Math" w:hAnsi="Cambria Math"/>
                        <w:sz w:val="28"/>
                      </w:rPr>
                      <m:t>+</m:t>
                    </m:r>
                    <m:sSub>
                      <m:sSubPr>
                        <m:ctrlPr>
                          <w:rPr>
                            <w:rFonts w:ascii="Cambria Math" w:hAnsi="Cambria Math"/>
                            <w:i/>
                            <w:sz w:val="28"/>
                          </w:rPr>
                        </m:ctrlPr>
                      </m:sSubPr>
                      <m:e>
                        <m:r>
                          <w:rPr>
                            <w:rFonts w:ascii="Cambria Math" w:hAnsi="Cambria Math"/>
                            <w:sz w:val="28"/>
                          </w:rPr>
                          <m:t>μ</m:t>
                        </m:r>
                      </m:e>
                      <m:sub>
                        <m:r>
                          <w:rPr>
                            <w:rFonts w:ascii="Cambria Math" w:hAnsi="Cambria Math"/>
                            <w:sz w:val="28"/>
                          </w:rPr>
                          <m:t>t</m:t>
                        </m:r>
                      </m:sub>
                    </m:sSub>
                  </m:e>
                </m:d>
                <m:r>
                  <w:rPr>
                    <w:rFonts w:ascii="Cambria Math" w:hAnsi="Cambria Math"/>
                    <w:sz w:val="28"/>
                  </w:rPr>
                  <m:t>(</m:t>
                </m:r>
                <m:sSub>
                  <m:sSubPr>
                    <m:ctrlPr>
                      <w:rPr>
                        <w:rFonts w:ascii="Cambria Math" w:hAnsi="Cambria Math"/>
                        <w:i/>
                        <w:sz w:val="28"/>
                      </w:rPr>
                    </m:ctrlPr>
                  </m:sSubPr>
                  <m:e>
                    <m:r>
                      <w:rPr>
                        <w:rFonts w:ascii="Cambria Math" w:hAnsi="Cambria Math"/>
                        <w:sz w:val="28"/>
                      </w:rPr>
                      <m:t>μ</m:t>
                    </m:r>
                  </m:e>
                  <m:sub>
                    <m:r>
                      <w:rPr>
                        <w:rFonts w:ascii="Cambria Math" w:hAnsi="Cambria Math"/>
                        <w:sz w:val="28"/>
                      </w:rPr>
                      <m:t>t</m:t>
                    </m:r>
                  </m:sub>
                </m:sSub>
                <m:r>
                  <w:rPr>
                    <w:rFonts w:ascii="Cambria Math" w:hAnsi="Cambria Math"/>
                    <w:sz w:val="28"/>
                  </w:rPr>
                  <m:t>-</m:t>
                </m:r>
                <m:sSubSup>
                  <m:sSubSupPr>
                    <m:ctrlPr>
                      <w:rPr>
                        <w:rFonts w:ascii="Cambria Math" w:hAnsi="Cambria Math"/>
                        <w:i/>
                        <w:sz w:val="28"/>
                      </w:rPr>
                    </m:ctrlPr>
                  </m:sSubSupPr>
                  <m:e>
                    <m:r>
                      <w:rPr>
                        <w:rFonts w:ascii="Cambria Math" w:hAnsi="Cambria Math"/>
                        <w:sz w:val="28"/>
                      </w:rPr>
                      <m:t>T</m:t>
                    </m:r>
                  </m:e>
                  <m:sub>
                    <m:r>
                      <w:rPr>
                        <w:rFonts w:ascii="Cambria Math" w:hAnsi="Cambria Math"/>
                        <w:sz w:val="28"/>
                      </w:rPr>
                      <m:t>i</m:t>
                    </m:r>
                  </m:sub>
                  <m:sup>
                    <m:r>
                      <w:rPr>
                        <w:rFonts w:ascii="Cambria Math" w:hAnsi="Cambria Math"/>
                        <w:sz w:val="28"/>
                      </w:rPr>
                      <m:t>K</m:t>
                    </m:r>
                  </m:sup>
                </m:sSubSup>
                <m:r>
                  <w:rPr>
                    <w:rFonts w:ascii="Cambria Math" w:hAnsi="Cambria Math"/>
                    <w:sz w:val="28"/>
                  </w:rPr>
                  <m:t>)</m:t>
                </m:r>
              </m:oMath>
            </m:oMathPara>
          </w:p>
        </w:tc>
        <w:tc>
          <w:tcPr>
            <w:tcW w:w="854" w:type="dxa"/>
          </w:tcPr>
          <w:p w14:paraId="6482542E" w14:textId="448BEF2D" w:rsidR="00AC0619" w:rsidRPr="008F1021" w:rsidRDefault="00AC0619" w:rsidP="008F1021">
            <w:pPr>
              <w:snapToGrid w:val="0"/>
              <w:rPr>
                <w:sz w:val="28"/>
              </w:rPr>
            </w:pPr>
            <w:r w:rsidRPr="008F1021">
              <w:rPr>
                <w:rFonts w:hint="eastAsia"/>
                <w:sz w:val="28"/>
              </w:rPr>
              <w:t>(</w:t>
            </w:r>
            <w:r w:rsidRPr="008F1021">
              <w:rPr>
                <w:sz w:val="28"/>
              </w:rPr>
              <w:t>3.15</w:t>
            </w:r>
            <w:r w:rsidRPr="008F1021">
              <w:rPr>
                <w:rFonts w:hint="eastAsia"/>
                <w:sz w:val="28"/>
              </w:rPr>
              <w:t>)</w:t>
            </w:r>
          </w:p>
        </w:tc>
      </w:tr>
    </w:tbl>
    <w:p w14:paraId="128E18CB" w14:textId="33EAB235" w:rsidR="00AC0619" w:rsidRPr="008F1021" w:rsidRDefault="00AC0619" w:rsidP="008F1021">
      <w:pPr>
        <w:pStyle w:val="a3"/>
        <w:ind w:left="0" w:firstLine="709"/>
        <w:contextualSpacing/>
        <w:rPr>
          <w:szCs w:val="24"/>
        </w:rPr>
      </w:pPr>
      <w:r w:rsidRPr="008F1021">
        <w:rPr>
          <w:szCs w:val="24"/>
        </w:rPr>
        <w:t>When marginal cost is 0, Kazakhstan maximizes its profit:</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AC0619" w:rsidRPr="008F1021" w14:paraId="74F68C9D" w14:textId="77777777" w:rsidTr="008F1021">
        <w:trPr>
          <w:trHeight w:val="504"/>
        </w:trPr>
        <w:tc>
          <w:tcPr>
            <w:tcW w:w="8932" w:type="dxa"/>
          </w:tcPr>
          <w:p w14:paraId="15766744" w14:textId="35393C06" w:rsidR="00AC0619" w:rsidRPr="008F1021" w:rsidRDefault="007A0681" w:rsidP="008F1021">
            <w:pPr>
              <w:snapToGrid w:val="0"/>
              <w:ind w:firstLine="480"/>
              <w:rPr>
                <w:sz w:val="28"/>
              </w:rPr>
            </w:pPr>
            <m:oMathPara>
              <m:oMath>
                <m:sSub>
                  <m:sSubPr>
                    <m:ctrlPr>
                      <w:rPr>
                        <w:rFonts w:ascii="Cambria Math" w:hAnsi="Cambria Math"/>
                        <w:i/>
                        <w:sz w:val="28"/>
                      </w:rPr>
                    </m:ctrlPr>
                  </m:sSubPr>
                  <m:e>
                    <m:r>
                      <w:rPr>
                        <w:rFonts w:ascii="Cambria Math" w:hAnsi="Cambria Math"/>
                        <w:sz w:val="28"/>
                      </w:rPr>
                      <m:t>Q</m:t>
                    </m:r>
                  </m:e>
                  <m:sub>
                    <m:r>
                      <w:rPr>
                        <w:rFonts w:ascii="Cambria Math" w:hAnsi="Cambria Math"/>
                        <w:sz w:val="28"/>
                      </w:rPr>
                      <m:t>TC</m:t>
                    </m:r>
                  </m:sub>
                </m:sSub>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P</m:t>
                        </m:r>
                      </m:e>
                      <m:sub>
                        <m:r>
                          <w:rPr>
                            <w:rFonts w:ascii="Cambria Math" w:hAnsi="Cambria Math"/>
                            <w:sz w:val="28"/>
                          </w:rPr>
                          <m:t>TC</m:t>
                        </m:r>
                      </m:sub>
                    </m:sSub>
                    <m:r>
                      <w:rPr>
                        <w:rFonts w:ascii="Cambria Math" w:hAnsi="Cambria Math"/>
                        <w:sz w:val="28"/>
                      </w:rPr>
                      <m:t>+</m:t>
                    </m:r>
                    <m:sSub>
                      <m:sSubPr>
                        <m:ctrlPr>
                          <w:rPr>
                            <w:rFonts w:ascii="Cambria Math" w:hAnsi="Cambria Math"/>
                            <w:i/>
                            <w:sz w:val="28"/>
                          </w:rPr>
                        </m:ctrlPr>
                      </m:sSubPr>
                      <m:e>
                        <m:r>
                          <w:rPr>
                            <w:rFonts w:ascii="Cambria Math" w:hAnsi="Cambria Math"/>
                            <w:sz w:val="28"/>
                          </w:rPr>
                          <m:t>μ</m:t>
                        </m:r>
                      </m:e>
                      <m:sub>
                        <m:r>
                          <w:rPr>
                            <w:rFonts w:ascii="Cambria Math" w:hAnsi="Cambria Math"/>
                            <w:sz w:val="28"/>
                          </w:rPr>
                          <m:t>t</m:t>
                        </m:r>
                      </m:sub>
                    </m:sSub>
                  </m:e>
                </m:d>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μ</m:t>
                        </m:r>
                      </m:e>
                      <m:sub>
                        <m:r>
                          <w:rPr>
                            <w:rFonts w:ascii="Cambria Math" w:hAnsi="Cambria Math"/>
                            <w:sz w:val="28"/>
                          </w:rPr>
                          <m:t>t</m:t>
                        </m:r>
                      </m:sub>
                    </m:sSub>
                    <m:r>
                      <w:rPr>
                        <w:rFonts w:ascii="Cambria Math" w:hAnsi="Cambria Math"/>
                        <w:sz w:val="28"/>
                      </w:rPr>
                      <m:t>-</m:t>
                    </m:r>
                    <m:sSubSup>
                      <m:sSubSupPr>
                        <m:ctrlPr>
                          <w:rPr>
                            <w:rFonts w:ascii="Cambria Math" w:hAnsi="Cambria Math"/>
                            <w:i/>
                            <w:sz w:val="28"/>
                          </w:rPr>
                        </m:ctrlPr>
                      </m:sSubSupPr>
                      <m:e>
                        <m:r>
                          <w:rPr>
                            <w:rFonts w:ascii="Cambria Math" w:hAnsi="Cambria Math"/>
                            <w:sz w:val="28"/>
                          </w:rPr>
                          <m:t>T</m:t>
                        </m:r>
                      </m:e>
                      <m:sub>
                        <m:r>
                          <w:rPr>
                            <w:rFonts w:ascii="Cambria Math" w:hAnsi="Cambria Math"/>
                            <w:sz w:val="28"/>
                          </w:rPr>
                          <m:t>i</m:t>
                        </m:r>
                      </m:sub>
                      <m:sup>
                        <m:r>
                          <w:rPr>
                            <w:rFonts w:ascii="Cambria Math" w:hAnsi="Cambria Math"/>
                            <w:sz w:val="28"/>
                          </w:rPr>
                          <m:t>K</m:t>
                        </m:r>
                      </m:sup>
                    </m:sSubSup>
                  </m:e>
                </m:d>
                <m:r>
                  <w:rPr>
                    <w:rFonts w:ascii="Cambria Math" w:hAnsi="Cambria Math"/>
                    <w:sz w:val="28"/>
                  </w:rPr>
                  <m:t>+</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P</m:t>
                        </m:r>
                      </m:e>
                      <m:sub>
                        <m:r>
                          <w:rPr>
                            <w:rFonts w:ascii="Cambria Math" w:hAnsi="Cambria Math"/>
                            <w:sz w:val="28"/>
                          </w:rPr>
                          <m:t>TC</m:t>
                        </m:r>
                      </m:sub>
                    </m:sSub>
                    <m:r>
                      <w:rPr>
                        <w:rFonts w:ascii="Cambria Math" w:hAnsi="Cambria Math"/>
                        <w:sz w:val="28"/>
                      </w:rPr>
                      <m:t>+</m:t>
                    </m:r>
                    <m:sSub>
                      <m:sSubPr>
                        <m:ctrlPr>
                          <w:rPr>
                            <w:rFonts w:ascii="Cambria Math" w:hAnsi="Cambria Math"/>
                            <w:i/>
                            <w:sz w:val="28"/>
                          </w:rPr>
                        </m:ctrlPr>
                      </m:sSubPr>
                      <m:e>
                        <m:r>
                          <w:rPr>
                            <w:rFonts w:ascii="Cambria Math" w:hAnsi="Cambria Math"/>
                            <w:sz w:val="28"/>
                          </w:rPr>
                          <m:t>μ</m:t>
                        </m:r>
                      </m:e>
                      <m:sub>
                        <m:r>
                          <w:rPr>
                            <w:rFonts w:ascii="Cambria Math" w:hAnsi="Cambria Math"/>
                            <w:sz w:val="28"/>
                          </w:rPr>
                          <m:t>t</m:t>
                        </m:r>
                      </m:sub>
                    </m:sSub>
                  </m:e>
                </m:d>
                <m:sSub>
                  <m:sSubPr>
                    <m:ctrlPr>
                      <w:rPr>
                        <w:rFonts w:ascii="Cambria Math" w:hAnsi="Cambria Math"/>
                        <w:i/>
                        <w:sz w:val="28"/>
                      </w:rPr>
                    </m:ctrlPr>
                  </m:sSubPr>
                  <m:e>
                    <m:r>
                      <w:rPr>
                        <w:rFonts w:ascii="Cambria Math" w:hAnsi="Cambria Math"/>
                        <w:sz w:val="28"/>
                      </w:rPr>
                      <m:t>Q</m:t>
                    </m:r>
                  </m:e>
                  <m:sub>
                    <m:r>
                      <w:rPr>
                        <w:rFonts w:ascii="Cambria Math" w:hAnsi="Cambria Math"/>
                        <w:sz w:val="28"/>
                      </w:rPr>
                      <m:t>TC</m:t>
                    </m:r>
                  </m:sub>
                </m:sSub>
                <m:r>
                  <w:rPr>
                    <w:rFonts w:ascii="Cambria Math" w:hAnsi="Cambria Math"/>
                    <w:sz w:val="28"/>
                  </w:rPr>
                  <m:t>=0</m:t>
                </m:r>
              </m:oMath>
            </m:oMathPara>
          </w:p>
        </w:tc>
        <w:tc>
          <w:tcPr>
            <w:tcW w:w="854" w:type="dxa"/>
          </w:tcPr>
          <w:p w14:paraId="7A644D4D" w14:textId="481BF53F" w:rsidR="00AC0619" w:rsidRPr="008F1021" w:rsidRDefault="00AC0619" w:rsidP="008F1021">
            <w:pPr>
              <w:snapToGrid w:val="0"/>
              <w:rPr>
                <w:sz w:val="28"/>
              </w:rPr>
            </w:pPr>
            <w:r w:rsidRPr="008F1021">
              <w:rPr>
                <w:rFonts w:hint="eastAsia"/>
                <w:sz w:val="28"/>
              </w:rPr>
              <w:t>(</w:t>
            </w:r>
            <w:r w:rsidRPr="008F1021">
              <w:rPr>
                <w:sz w:val="28"/>
              </w:rPr>
              <w:t>3.16</w:t>
            </w:r>
            <w:r w:rsidRPr="008F1021">
              <w:rPr>
                <w:rFonts w:hint="eastAsia"/>
                <w:sz w:val="28"/>
              </w:rPr>
              <w:t>)</w:t>
            </w:r>
          </w:p>
        </w:tc>
      </w:tr>
    </w:tbl>
    <w:p w14:paraId="5095D346" w14:textId="45261D25" w:rsidR="00AC0619" w:rsidRPr="008F1021" w:rsidRDefault="00AC0619" w:rsidP="008F1021">
      <w:pPr>
        <w:pStyle w:val="a3"/>
        <w:ind w:left="0" w:firstLine="709"/>
        <w:contextualSpacing/>
        <w:rPr>
          <w:szCs w:val="24"/>
        </w:rPr>
      </w:pPr>
      <w:r w:rsidRPr="008F1021">
        <w:rPr>
          <w:szCs w:val="24"/>
        </w:rPr>
        <w:t>The optimal gas export price P</w:t>
      </w:r>
      <w:r w:rsidRPr="008F1021">
        <w:rPr>
          <w:szCs w:val="24"/>
          <w:vertAlign w:val="subscript"/>
        </w:rPr>
        <w:t>TC</w:t>
      </w:r>
      <w:r w:rsidRPr="008F1021">
        <w:rPr>
          <w:szCs w:val="24"/>
          <w:vertAlign w:val="superscript"/>
        </w:rPr>
        <w:t>*</w:t>
      </w:r>
      <w:r w:rsidRPr="008F1021">
        <w:rPr>
          <w:szCs w:val="24"/>
        </w:rPr>
        <w:t xml:space="preserve"> of Turkmenistan is: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AC0619" w:rsidRPr="008F1021" w14:paraId="3B91524F" w14:textId="77777777" w:rsidTr="008F1021">
        <w:trPr>
          <w:trHeight w:val="504"/>
        </w:trPr>
        <w:tc>
          <w:tcPr>
            <w:tcW w:w="8932" w:type="dxa"/>
          </w:tcPr>
          <w:p w14:paraId="647E0857" w14:textId="211C8A40" w:rsidR="00AC0619" w:rsidRPr="008F1021" w:rsidRDefault="007A0681" w:rsidP="008F1021">
            <w:pPr>
              <w:snapToGrid w:val="0"/>
              <w:ind w:firstLine="480"/>
              <w:rPr>
                <w:sz w:val="28"/>
              </w:rPr>
            </w:pPr>
            <m:oMathPara>
              <m:oMath>
                <m:sSubSup>
                  <m:sSubSupPr>
                    <m:ctrlPr>
                      <w:rPr>
                        <w:rFonts w:ascii="Cambria Math" w:hAnsi="Cambria Math"/>
                        <w:i/>
                        <w:sz w:val="28"/>
                      </w:rPr>
                    </m:ctrlPr>
                  </m:sSubSupPr>
                  <m:e>
                    <m:r>
                      <w:rPr>
                        <w:rFonts w:ascii="Cambria Math" w:hAnsi="Cambria Math"/>
                        <w:sz w:val="28"/>
                      </w:rPr>
                      <m:t>P</m:t>
                    </m:r>
                  </m:e>
                  <m:sub>
                    <m:r>
                      <w:rPr>
                        <w:rFonts w:ascii="Cambria Math" w:hAnsi="Cambria Math"/>
                        <w:sz w:val="28"/>
                      </w:rPr>
                      <m:t>TC</m:t>
                    </m:r>
                  </m:sub>
                  <m:sup>
                    <m:r>
                      <w:rPr>
                        <w:rFonts w:ascii="Cambria Math" w:hAnsi="Cambria Math"/>
                        <w:sz w:val="28"/>
                      </w:rPr>
                      <m:t>*</m:t>
                    </m:r>
                  </m:sup>
                </m:sSubSup>
                <m:r>
                  <w:rPr>
                    <w:rFonts w:ascii="Cambria Math" w:hAnsi="Cambria Math"/>
                    <w:sz w:val="28"/>
                  </w:rPr>
                  <m:t>=</m:t>
                </m:r>
                <m:f>
                  <m:fPr>
                    <m:ctrlPr>
                      <w:rPr>
                        <w:rFonts w:ascii="Cambria Math" w:hAnsi="Cambria Math"/>
                        <w:i/>
                        <w:sz w:val="28"/>
                      </w:rPr>
                    </m:ctrlPr>
                  </m:fPr>
                  <m:num>
                    <m:r>
                      <w:rPr>
                        <w:rFonts w:ascii="Cambria Math" w:hAnsi="Cambria Math"/>
                        <w:sz w:val="28"/>
                      </w:rPr>
                      <m:t>a</m:t>
                    </m:r>
                  </m:num>
                  <m:den>
                    <m:r>
                      <w:rPr>
                        <w:rFonts w:ascii="Cambria Math" w:hAnsi="Cambria Math"/>
                        <w:sz w:val="28"/>
                      </w:rPr>
                      <m:t>2b</m:t>
                    </m:r>
                  </m:den>
                </m:f>
                <m:r>
                  <w:rPr>
                    <w:rFonts w:ascii="Cambria Math" w:hAnsi="Cambria Math"/>
                    <w:sz w:val="28"/>
                  </w:rPr>
                  <m:t>+</m:t>
                </m:r>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r>
                  <w:rPr>
                    <w:rFonts w:ascii="Cambria Math" w:hAnsi="Cambria Math"/>
                    <w:sz w:val="28"/>
                  </w:rPr>
                  <m:t>(</m:t>
                </m:r>
                <m:sSubSup>
                  <m:sSubSupPr>
                    <m:ctrlPr>
                      <w:rPr>
                        <w:rFonts w:ascii="Cambria Math" w:hAnsi="Cambria Math"/>
                        <w:i/>
                        <w:sz w:val="28"/>
                      </w:rPr>
                    </m:ctrlPr>
                  </m:sSubSupPr>
                  <m:e>
                    <m:r>
                      <w:rPr>
                        <w:rFonts w:ascii="Cambria Math" w:hAnsi="Cambria Math"/>
                        <w:sz w:val="28"/>
                      </w:rPr>
                      <m:t>C</m:t>
                    </m:r>
                  </m:e>
                  <m:sub>
                    <m:r>
                      <w:rPr>
                        <w:rFonts w:ascii="Cambria Math" w:hAnsi="Cambria Math"/>
                        <w:sz w:val="28"/>
                      </w:rPr>
                      <m:t>p</m:t>
                    </m:r>
                  </m:sub>
                  <m:sup>
                    <m:r>
                      <w:rPr>
                        <w:rFonts w:ascii="Cambria Math" w:hAnsi="Cambria Math"/>
                        <w:sz w:val="28"/>
                      </w:rPr>
                      <m:t>T</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T</m:t>
                    </m:r>
                  </m:e>
                  <m:sub>
                    <m:r>
                      <w:rPr>
                        <w:rFonts w:ascii="Cambria Math" w:hAnsi="Cambria Math"/>
                        <w:sz w:val="28"/>
                      </w:rPr>
                      <m:t>i</m:t>
                    </m:r>
                  </m:sub>
                  <m:sup>
                    <m:r>
                      <w:rPr>
                        <w:rFonts w:ascii="Cambria Math" w:hAnsi="Cambria Math"/>
                        <w:sz w:val="28"/>
                      </w:rPr>
                      <m:t>K</m:t>
                    </m:r>
                  </m:sup>
                </m:sSubSup>
                <m:r>
                  <w:rPr>
                    <w:rFonts w:ascii="Cambria Math" w:hAnsi="Cambria Math"/>
                    <w:sz w:val="28"/>
                  </w:rPr>
                  <m:t>)</m:t>
                </m:r>
              </m:oMath>
            </m:oMathPara>
          </w:p>
        </w:tc>
        <w:tc>
          <w:tcPr>
            <w:tcW w:w="854" w:type="dxa"/>
          </w:tcPr>
          <w:p w14:paraId="2F13E8A8" w14:textId="77777777" w:rsidR="00AC0619" w:rsidRPr="008F1021" w:rsidRDefault="00AC0619" w:rsidP="008F1021">
            <w:pPr>
              <w:snapToGrid w:val="0"/>
              <w:rPr>
                <w:sz w:val="28"/>
              </w:rPr>
            </w:pPr>
          </w:p>
          <w:p w14:paraId="5212F016" w14:textId="398499FA" w:rsidR="00AC0619" w:rsidRPr="008F1021" w:rsidRDefault="00AC0619" w:rsidP="008F1021">
            <w:pPr>
              <w:snapToGrid w:val="0"/>
              <w:rPr>
                <w:sz w:val="28"/>
              </w:rPr>
            </w:pPr>
            <w:r w:rsidRPr="008F1021">
              <w:rPr>
                <w:rFonts w:hint="eastAsia"/>
                <w:sz w:val="28"/>
              </w:rPr>
              <w:t>(</w:t>
            </w:r>
            <w:r w:rsidRPr="008F1021">
              <w:rPr>
                <w:sz w:val="28"/>
              </w:rPr>
              <w:t>3.17</w:t>
            </w:r>
            <w:r w:rsidRPr="008F1021">
              <w:rPr>
                <w:rFonts w:hint="eastAsia"/>
                <w:sz w:val="28"/>
              </w:rPr>
              <w:t>)</w:t>
            </w:r>
          </w:p>
        </w:tc>
      </w:tr>
    </w:tbl>
    <w:p w14:paraId="2DDC46E3" w14:textId="57FBCF6D" w:rsidR="00AC0619" w:rsidRPr="008F1021" w:rsidRDefault="00AC0619" w:rsidP="008F1021">
      <w:pPr>
        <w:pStyle w:val="a3"/>
        <w:ind w:left="0" w:firstLine="709"/>
        <w:contextualSpacing/>
        <w:rPr>
          <w:szCs w:val="24"/>
        </w:rPr>
      </w:pPr>
      <w:r w:rsidRPr="008F1021">
        <w:rPr>
          <w:szCs w:val="24"/>
        </w:rPr>
        <w:t>The optimal gas transit fee μ</w:t>
      </w:r>
      <w:r w:rsidRPr="008F1021">
        <w:rPr>
          <w:szCs w:val="24"/>
          <w:vertAlign w:val="subscript"/>
        </w:rPr>
        <w:t>t</w:t>
      </w:r>
      <w:r w:rsidRPr="008F1021">
        <w:rPr>
          <w:szCs w:val="24"/>
          <w:vertAlign w:val="superscript"/>
        </w:rPr>
        <w:t>*</w:t>
      </w:r>
      <w:r w:rsidRPr="008F1021">
        <w:rPr>
          <w:szCs w:val="24"/>
        </w:rPr>
        <w:t xml:space="preserve"> through Kazakhstan is: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AC0619" w:rsidRPr="008F1021" w14:paraId="4D268767" w14:textId="77777777" w:rsidTr="008F1021">
        <w:trPr>
          <w:trHeight w:val="504"/>
        </w:trPr>
        <w:tc>
          <w:tcPr>
            <w:tcW w:w="8932" w:type="dxa"/>
          </w:tcPr>
          <w:p w14:paraId="614822B8" w14:textId="6C61F497" w:rsidR="00AC0619" w:rsidRPr="008F1021" w:rsidRDefault="007A0681" w:rsidP="00AC0619">
            <w:pPr>
              <w:snapToGrid w:val="0"/>
              <w:ind w:firstLine="480"/>
              <w:rPr>
                <w:sz w:val="28"/>
              </w:rPr>
            </w:pPr>
            <m:oMathPara>
              <m:oMath>
                <m:sSubSup>
                  <m:sSubSupPr>
                    <m:ctrlPr>
                      <w:rPr>
                        <w:rFonts w:ascii="Cambria Math" w:hAnsi="Cambria Math"/>
                        <w:i/>
                        <w:sz w:val="28"/>
                      </w:rPr>
                    </m:ctrlPr>
                  </m:sSubSupPr>
                  <m:e>
                    <m:r>
                      <w:rPr>
                        <w:rFonts w:ascii="Cambria Math" w:hAnsi="Cambria Math"/>
                        <w:sz w:val="28"/>
                      </w:rPr>
                      <m:t>μ</m:t>
                    </m:r>
                  </m:e>
                  <m:sub>
                    <m:r>
                      <w:rPr>
                        <w:rFonts w:ascii="Cambria Math" w:hAnsi="Cambria Math"/>
                        <w:sz w:val="28"/>
                      </w:rPr>
                      <m:t>t</m:t>
                    </m:r>
                  </m:sub>
                  <m:sup>
                    <m:r>
                      <w:rPr>
                        <w:rFonts w:ascii="Cambria Math" w:hAnsi="Cambria Math"/>
                        <w:sz w:val="28"/>
                      </w:rPr>
                      <m:t>*</m:t>
                    </m:r>
                  </m:sup>
                </m:sSubSup>
                <m:r>
                  <w:rPr>
                    <w:rFonts w:ascii="Cambria Math" w:hAnsi="Cambria Math"/>
                    <w:sz w:val="28"/>
                  </w:rPr>
                  <m:t>=</m:t>
                </m:r>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d>
                  <m:dPr>
                    <m:ctrlPr>
                      <w:rPr>
                        <w:rFonts w:ascii="Cambria Math" w:hAnsi="Cambria Math"/>
                        <w:i/>
                        <w:sz w:val="28"/>
                      </w:rPr>
                    </m:ctrlPr>
                  </m:dPr>
                  <m:e>
                    <m:f>
                      <m:fPr>
                        <m:ctrlPr>
                          <w:rPr>
                            <w:rFonts w:ascii="Cambria Math" w:hAnsi="Cambria Math"/>
                            <w:i/>
                            <w:sz w:val="28"/>
                          </w:rPr>
                        </m:ctrlPr>
                      </m:fPr>
                      <m:num>
                        <m:r>
                          <w:rPr>
                            <w:rFonts w:ascii="Cambria Math" w:hAnsi="Cambria Math"/>
                            <w:sz w:val="28"/>
                          </w:rPr>
                          <m:t>a</m:t>
                        </m:r>
                      </m:num>
                      <m:den>
                        <m:r>
                          <w:rPr>
                            <w:rFonts w:ascii="Cambria Math" w:hAnsi="Cambria Math"/>
                            <w:sz w:val="28"/>
                          </w:rPr>
                          <m:t>b</m:t>
                        </m:r>
                      </m:den>
                    </m:f>
                    <m:r>
                      <w:rPr>
                        <w:rFonts w:ascii="Cambria Math" w:hAnsi="Cambria Math"/>
                        <w:sz w:val="28"/>
                      </w:rPr>
                      <m:t>-</m:t>
                    </m:r>
                    <m:sSub>
                      <m:sSubPr>
                        <m:ctrlPr>
                          <w:rPr>
                            <w:rFonts w:ascii="Cambria Math" w:hAnsi="Cambria Math"/>
                            <w:i/>
                            <w:sz w:val="28"/>
                          </w:rPr>
                        </m:ctrlPr>
                      </m:sSubPr>
                      <m:e>
                        <m:r>
                          <w:rPr>
                            <w:rFonts w:ascii="Cambria Math" w:hAnsi="Cambria Math"/>
                            <w:sz w:val="28"/>
                          </w:rPr>
                          <m:t>P</m:t>
                        </m:r>
                      </m:e>
                      <m:sub>
                        <m:r>
                          <w:rPr>
                            <w:rFonts w:ascii="Cambria Math" w:hAnsi="Cambria Math"/>
                            <w:sz w:val="28"/>
                          </w:rPr>
                          <m:t>TC</m:t>
                        </m:r>
                      </m:sub>
                    </m:sSub>
                    <m:r>
                      <w:rPr>
                        <w:rFonts w:ascii="Cambria Math" w:hAnsi="Cambria Math"/>
                        <w:sz w:val="28"/>
                      </w:rPr>
                      <m:t>+</m:t>
                    </m:r>
                    <m:sSubSup>
                      <m:sSubSupPr>
                        <m:ctrlPr>
                          <w:rPr>
                            <w:rFonts w:ascii="Cambria Math" w:hAnsi="Cambria Math"/>
                            <w:i/>
                            <w:sz w:val="28"/>
                          </w:rPr>
                        </m:ctrlPr>
                      </m:sSubSupPr>
                      <m:e>
                        <m:r>
                          <w:rPr>
                            <w:rFonts w:ascii="Cambria Math" w:hAnsi="Cambria Math"/>
                            <w:sz w:val="28"/>
                          </w:rPr>
                          <m:t>T</m:t>
                        </m:r>
                      </m:e>
                      <m:sub>
                        <m:r>
                          <w:rPr>
                            <w:rFonts w:ascii="Cambria Math" w:hAnsi="Cambria Math"/>
                            <w:sz w:val="28"/>
                          </w:rPr>
                          <m:t>i</m:t>
                        </m:r>
                      </m:sub>
                      <m:sup>
                        <m:r>
                          <w:rPr>
                            <w:rFonts w:ascii="Cambria Math" w:hAnsi="Cambria Math"/>
                            <w:sz w:val="28"/>
                          </w:rPr>
                          <m:t>K</m:t>
                        </m:r>
                      </m:sup>
                    </m:sSubSup>
                  </m:e>
                </m:d>
                <m:r>
                  <w:rPr>
                    <w:rFonts w:ascii="Cambria Math" w:hAnsi="Cambria Math"/>
                    <w:sz w:val="28"/>
                  </w:rPr>
                  <m:t>=</m:t>
                </m:r>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d>
                  <m:dPr>
                    <m:ctrlPr>
                      <w:rPr>
                        <w:rFonts w:ascii="Cambria Math" w:hAnsi="Cambria Math"/>
                        <w:i/>
                        <w:sz w:val="28"/>
                      </w:rPr>
                    </m:ctrlPr>
                  </m:dPr>
                  <m:e>
                    <m:f>
                      <m:fPr>
                        <m:ctrlPr>
                          <w:rPr>
                            <w:rFonts w:ascii="Cambria Math" w:hAnsi="Cambria Math"/>
                            <w:i/>
                            <w:sz w:val="28"/>
                          </w:rPr>
                        </m:ctrlPr>
                      </m:fPr>
                      <m:num>
                        <m:r>
                          <w:rPr>
                            <w:rFonts w:ascii="Cambria Math" w:hAnsi="Cambria Math"/>
                            <w:sz w:val="28"/>
                          </w:rPr>
                          <m:t>a</m:t>
                        </m:r>
                      </m:num>
                      <m:den>
                        <m:r>
                          <w:rPr>
                            <w:rFonts w:ascii="Cambria Math" w:hAnsi="Cambria Math"/>
                            <w:sz w:val="28"/>
                          </w:rPr>
                          <m:t>b</m:t>
                        </m:r>
                      </m:den>
                    </m:f>
                    <m:r>
                      <w:rPr>
                        <w:rFonts w:ascii="Cambria Math" w:hAnsi="Cambria Math"/>
                        <w:sz w:val="28"/>
                      </w:rPr>
                      <m:t>+3</m:t>
                    </m:r>
                    <m:sSubSup>
                      <m:sSubSupPr>
                        <m:ctrlPr>
                          <w:rPr>
                            <w:rFonts w:ascii="Cambria Math" w:hAnsi="Cambria Math"/>
                            <w:i/>
                            <w:sz w:val="28"/>
                          </w:rPr>
                        </m:ctrlPr>
                      </m:sSubSupPr>
                      <m:e>
                        <m:r>
                          <w:rPr>
                            <w:rFonts w:ascii="Cambria Math" w:hAnsi="Cambria Math"/>
                            <w:sz w:val="28"/>
                          </w:rPr>
                          <m:t>T</m:t>
                        </m:r>
                      </m:e>
                      <m:sub>
                        <m:r>
                          <w:rPr>
                            <w:rFonts w:ascii="Cambria Math" w:hAnsi="Cambria Math"/>
                            <w:sz w:val="28"/>
                          </w:rPr>
                          <m:t>i</m:t>
                        </m:r>
                      </m:sub>
                      <m:sup>
                        <m:r>
                          <w:rPr>
                            <w:rFonts w:ascii="Cambria Math" w:hAnsi="Cambria Math"/>
                            <w:sz w:val="28"/>
                          </w:rPr>
                          <m:t>K</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C</m:t>
                        </m:r>
                      </m:e>
                      <m:sub>
                        <m:r>
                          <w:rPr>
                            <w:rFonts w:ascii="Cambria Math" w:hAnsi="Cambria Math"/>
                            <w:sz w:val="28"/>
                          </w:rPr>
                          <m:t>p</m:t>
                        </m:r>
                      </m:sub>
                      <m:sup>
                        <m:r>
                          <w:rPr>
                            <w:rFonts w:ascii="Cambria Math" w:hAnsi="Cambria Math"/>
                            <w:sz w:val="28"/>
                          </w:rPr>
                          <m:t>T</m:t>
                        </m:r>
                      </m:sup>
                    </m:sSubSup>
                  </m:e>
                </m:d>
              </m:oMath>
            </m:oMathPara>
          </w:p>
        </w:tc>
        <w:tc>
          <w:tcPr>
            <w:tcW w:w="854" w:type="dxa"/>
          </w:tcPr>
          <w:p w14:paraId="2768CC14" w14:textId="77777777" w:rsidR="00AC0619" w:rsidRPr="008F1021" w:rsidRDefault="00AC0619" w:rsidP="00176FC5">
            <w:pPr>
              <w:snapToGrid w:val="0"/>
              <w:rPr>
                <w:sz w:val="28"/>
              </w:rPr>
            </w:pPr>
          </w:p>
          <w:p w14:paraId="7A69EFEE" w14:textId="36ED6275" w:rsidR="00AC0619" w:rsidRPr="008F1021" w:rsidRDefault="00AC0619" w:rsidP="00176FC5">
            <w:pPr>
              <w:snapToGrid w:val="0"/>
              <w:rPr>
                <w:sz w:val="28"/>
              </w:rPr>
            </w:pPr>
            <w:r w:rsidRPr="008F1021">
              <w:rPr>
                <w:rFonts w:hint="eastAsia"/>
                <w:sz w:val="28"/>
              </w:rPr>
              <w:t>(</w:t>
            </w:r>
            <w:r w:rsidRPr="008F1021">
              <w:rPr>
                <w:sz w:val="28"/>
              </w:rPr>
              <w:t>3.18</w:t>
            </w:r>
            <w:r w:rsidRPr="008F1021">
              <w:rPr>
                <w:rFonts w:hint="eastAsia"/>
                <w:sz w:val="28"/>
              </w:rPr>
              <w:t>)</w:t>
            </w:r>
          </w:p>
        </w:tc>
      </w:tr>
    </w:tbl>
    <w:p w14:paraId="77769397" w14:textId="5C74842D" w:rsidR="004F098C" w:rsidRPr="008F1021" w:rsidRDefault="004F098C" w:rsidP="008F1021">
      <w:pPr>
        <w:pStyle w:val="a3"/>
        <w:ind w:left="0" w:firstLine="709"/>
        <w:contextualSpacing/>
        <w:rPr>
          <w:szCs w:val="24"/>
        </w:rPr>
      </w:pPr>
      <w:r w:rsidRPr="008F1021">
        <w:rPr>
          <w:szCs w:val="24"/>
        </w:rPr>
        <w:t xml:space="preserve">Turkmenistan holds about 20 trillion cubic meters of natural gas reserves, accounting for 9.8% of the world total natural gas reserves </w:t>
      </w:r>
      <w:r w:rsidR="000D0325">
        <w:rPr>
          <w:szCs w:val="24"/>
        </w:rPr>
        <w:t>[1</w:t>
      </w:r>
      <w:r w:rsidR="009857F4">
        <w:rPr>
          <w:szCs w:val="24"/>
        </w:rPr>
        <w:t>51</w:t>
      </w:r>
      <w:r w:rsidR="000D0325">
        <w:rPr>
          <w:szCs w:val="24"/>
        </w:rPr>
        <w:t>]</w:t>
      </w:r>
      <w:r w:rsidRPr="008F1021">
        <w:rPr>
          <w:szCs w:val="24"/>
        </w:rPr>
        <w:t xml:space="preserve">. After reaching a peak of 85.08 billion cubic meters in 1989, annual gas production in Turkmenistan continued to fall, reaching its first trough value in 1998 at 12.01 billion cubic meters, </w:t>
      </w:r>
      <w:r w:rsidR="00A96DFE">
        <w:rPr>
          <w:szCs w:val="24"/>
        </w:rPr>
        <w:t>g</w:t>
      </w:r>
      <w:r w:rsidR="00A96DFE" w:rsidRPr="00A96DFE">
        <w:rPr>
          <w:szCs w:val="24"/>
        </w:rPr>
        <w:t xml:space="preserve">radually increasing over the subsequent decade, production then experienced a sharp decline to 33.32 billion cubic meters in 2009, following which it has exhibited a pattern of relatively consistent growth </w:t>
      </w:r>
      <w:r w:rsidR="000D0325">
        <w:rPr>
          <w:szCs w:val="24"/>
        </w:rPr>
        <w:t>[</w:t>
      </w:r>
      <w:r w:rsidR="00E8684B">
        <w:rPr>
          <w:szCs w:val="24"/>
        </w:rPr>
        <w:t>72</w:t>
      </w:r>
      <w:r w:rsidR="000D0325">
        <w:rPr>
          <w:szCs w:val="24"/>
        </w:rPr>
        <w:t>]</w:t>
      </w:r>
      <w:r w:rsidRPr="008F1021">
        <w:rPr>
          <w:szCs w:val="24"/>
        </w:rPr>
        <w:t>. Turkmenistan’s natural gas production in 2024 accounted to 73.5 billion m</w:t>
      </w:r>
      <w:r w:rsidRPr="008F1021">
        <w:rPr>
          <w:szCs w:val="24"/>
          <w:vertAlign w:val="superscript"/>
        </w:rPr>
        <w:t>3</w:t>
      </w:r>
      <w:r w:rsidRPr="008F1021">
        <w:rPr>
          <w:szCs w:val="24"/>
        </w:rPr>
        <w:t>, the proportion of domestic gas consumption is about 40% (28.5 billion m</w:t>
      </w:r>
      <w:r w:rsidRPr="008F1021">
        <w:rPr>
          <w:szCs w:val="24"/>
          <w:vertAlign w:val="superscript"/>
        </w:rPr>
        <w:t>3</w:t>
      </w:r>
      <w:r w:rsidRPr="008F1021">
        <w:rPr>
          <w:szCs w:val="24"/>
        </w:rPr>
        <w:t xml:space="preserve">), which means that Turkmenistan possesses enormous potential for natural gas exports </w:t>
      </w:r>
      <w:r w:rsidR="000D0325">
        <w:rPr>
          <w:szCs w:val="24"/>
        </w:rPr>
        <w:t>[</w:t>
      </w:r>
      <w:r w:rsidR="00E8684B">
        <w:rPr>
          <w:szCs w:val="24"/>
        </w:rPr>
        <w:t>80</w:t>
      </w:r>
      <w:r w:rsidR="000D0325">
        <w:rPr>
          <w:szCs w:val="24"/>
        </w:rPr>
        <w:t>]</w:t>
      </w:r>
      <w:r w:rsidRPr="008F1021">
        <w:rPr>
          <w:szCs w:val="24"/>
        </w:rPr>
        <w:t>.</w:t>
      </w:r>
    </w:p>
    <w:p w14:paraId="2512172B" w14:textId="77777777" w:rsidR="00DE2AE6" w:rsidRDefault="00C776AD" w:rsidP="008F1021">
      <w:pPr>
        <w:pStyle w:val="a3"/>
        <w:ind w:left="0" w:firstLine="709"/>
        <w:contextualSpacing/>
        <w:rPr>
          <w:szCs w:val="24"/>
        </w:rPr>
      </w:pPr>
      <w:r w:rsidRPr="00C776AD">
        <w:rPr>
          <w:szCs w:val="24"/>
        </w:rPr>
        <w:t>Until the 1990s, Turkmenistan</w:t>
      </w:r>
      <w:r>
        <w:rPr>
          <w:szCs w:val="24"/>
        </w:rPr>
        <w:t>’</w:t>
      </w:r>
      <w:r w:rsidRPr="00C776AD">
        <w:rPr>
          <w:szCs w:val="24"/>
        </w:rPr>
        <w:t>s natural gas exports were entirely reliant on the Central Asia-Central Pipeline to Russia, which imposed certain limitations. Consequently, Turkmenistan, confronted with the disparity between its plentiful natural gas reserves and restricted pipeline capacity, has actively pursued diversification of its export routes.</w:t>
      </w:r>
      <w:r>
        <w:rPr>
          <w:szCs w:val="24"/>
        </w:rPr>
        <w:t xml:space="preserve"> </w:t>
      </w:r>
      <w:r w:rsidR="00DE2AE6" w:rsidRPr="00DE2AE6">
        <w:rPr>
          <w:szCs w:val="24"/>
        </w:rPr>
        <w:t>Turkmenistan is diligently fostering collaborative ties with Iran, China, various European nations, and other countries. It has also established an initial pipeline configuration extending southward to northern Iran, traversing through Iran to Azerbaijan, and extending eastward to China.</w:t>
      </w:r>
    </w:p>
    <w:p w14:paraId="3C3994AE" w14:textId="6655C091" w:rsidR="004F098C" w:rsidRPr="008F1021" w:rsidRDefault="00255C24" w:rsidP="008F1021">
      <w:pPr>
        <w:pStyle w:val="a3"/>
        <w:ind w:left="0" w:firstLine="709"/>
        <w:contextualSpacing/>
        <w:rPr>
          <w:szCs w:val="24"/>
        </w:rPr>
      </w:pPr>
      <w:r w:rsidRPr="00255C24">
        <w:rPr>
          <w:szCs w:val="24"/>
        </w:rPr>
        <w:t>In recent years, Turkmenistan has raised the percentage of its exports directed towards China, leading to a recovery in export volume. In 2021, the total export volume surpassed 40 billion cubic meters once more, with gas exports to China exceeding 30 billion cubic meters for the first time, achieving a total of 31.5 billion cubic meters</w:t>
      </w:r>
      <w:r w:rsidR="004F098C" w:rsidRPr="008F1021">
        <w:rPr>
          <w:szCs w:val="24"/>
        </w:rPr>
        <w:t xml:space="preserve"> </w:t>
      </w:r>
      <w:r w:rsidR="000D0325">
        <w:rPr>
          <w:szCs w:val="24"/>
        </w:rPr>
        <w:t>[1</w:t>
      </w:r>
      <w:r w:rsidR="00696446">
        <w:rPr>
          <w:szCs w:val="24"/>
        </w:rPr>
        <w:t>52</w:t>
      </w:r>
      <w:r w:rsidR="000D0325">
        <w:rPr>
          <w:szCs w:val="24"/>
        </w:rPr>
        <w:t>]</w:t>
      </w:r>
      <w:r w:rsidR="004F098C" w:rsidRPr="008F1021">
        <w:rPr>
          <w:szCs w:val="24"/>
        </w:rPr>
        <w:t xml:space="preserve">. According to the report of Wood Mackenzie, </w:t>
      </w:r>
      <w:r w:rsidR="00104C68">
        <w:rPr>
          <w:szCs w:val="24"/>
        </w:rPr>
        <w:t>as</w:t>
      </w:r>
      <w:r w:rsidR="00104C68" w:rsidRPr="00104C68">
        <w:rPr>
          <w:szCs w:val="24"/>
        </w:rPr>
        <w:t xml:space="preserve"> a result of the incremental advancement of the Galkynysh field, it is anticipated that Turkmenistan</w:t>
      </w:r>
      <w:r w:rsidR="00104C68">
        <w:rPr>
          <w:szCs w:val="24"/>
        </w:rPr>
        <w:t>’</w:t>
      </w:r>
      <w:r w:rsidR="00104C68" w:rsidRPr="00104C68">
        <w:rPr>
          <w:szCs w:val="24"/>
        </w:rPr>
        <w:t xml:space="preserve">s natural gas output will attain 112.77 billion cubic meters by the year 2030 and 145 billion cubic meters by 2035 </w:t>
      </w:r>
      <w:r w:rsidR="00C874FD">
        <w:rPr>
          <w:szCs w:val="24"/>
        </w:rPr>
        <w:t>[1</w:t>
      </w:r>
      <w:r w:rsidR="00696446">
        <w:rPr>
          <w:szCs w:val="24"/>
        </w:rPr>
        <w:t>53</w:t>
      </w:r>
      <w:r w:rsidR="00C874FD">
        <w:rPr>
          <w:szCs w:val="24"/>
        </w:rPr>
        <w:t>]</w:t>
      </w:r>
      <w:r w:rsidR="004F098C" w:rsidRPr="008F1021">
        <w:rPr>
          <w:szCs w:val="24"/>
        </w:rPr>
        <w:t>.</w:t>
      </w:r>
    </w:p>
    <w:p w14:paraId="0809AB0F" w14:textId="103D1520" w:rsidR="004F098C" w:rsidRPr="008F1021" w:rsidRDefault="00FD68F3" w:rsidP="008F1021">
      <w:pPr>
        <w:pStyle w:val="a3"/>
        <w:ind w:left="0" w:firstLine="709"/>
        <w:contextualSpacing/>
        <w:rPr>
          <w:szCs w:val="24"/>
        </w:rPr>
      </w:pPr>
      <w:r w:rsidRPr="00FD68F3">
        <w:rPr>
          <w:szCs w:val="24"/>
        </w:rPr>
        <w:t>Russia ranks among the nations possessing the most substantial gas reserves globally, with approximately 38 trillion cubic meters of gas reserves</w:t>
      </w:r>
      <w:r>
        <w:rPr>
          <w:szCs w:val="24"/>
        </w:rPr>
        <w:t xml:space="preserve"> </w:t>
      </w:r>
      <w:r w:rsidR="00C874FD">
        <w:rPr>
          <w:szCs w:val="24"/>
        </w:rPr>
        <w:t>[1</w:t>
      </w:r>
      <w:r w:rsidR="00696446">
        <w:rPr>
          <w:szCs w:val="24"/>
        </w:rPr>
        <w:t>51</w:t>
      </w:r>
      <w:r w:rsidR="00C874FD">
        <w:rPr>
          <w:szCs w:val="24"/>
        </w:rPr>
        <w:t>]</w:t>
      </w:r>
      <w:r w:rsidR="004F098C" w:rsidRPr="008F1021">
        <w:rPr>
          <w:szCs w:val="24"/>
        </w:rPr>
        <w:t xml:space="preserve">. </w:t>
      </w:r>
      <w:r w:rsidR="00B845A9" w:rsidRPr="00B845A9">
        <w:rPr>
          <w:szCs w:val="24"/>
        </w:rPr>
        <w:t>In 2024, Russia</w:t>
      </w:r>
      <w:r w:rsidR="00B845A9">
        <w:rPr>
          <w:szCs w:val="24"/>
        </w:rPr>
        <w:t>’</w:t>
      </w:r>
      <w:r w:rsidR="00B845A9" w:rsidRPr="00B845A9">
        <w:rPr>
          <w:szCs w:val="24"/>
        </w:rPr>
        <w:t>s natural gas output reached 629.9 billion cubic meters, with domestic consumption comprising approximately 75%. Both Russia and Turkmenistan possess considerable gas export capabilities, characterized by their gas reserves, production levels, and consumption ratios.</w:t>
      </w:r>
      <w:r w:rsidR="00B845A9">
        <w:rPr>
          <w:szCs w:val="24"/>
        </w:rPr>
        <w:t xml:space="preserve"> </w:t>
      </w:r>
      <w:r w:rsidR="001F32C6" w:rsidRPr="001F32C6">
        <w:rPr>
          <w:szCs w:val="24"/>
        </w:rPr>
        <w:t>The majority of Russia</w:t>
      </w:r>
      <w:r w:rsidR="00B52921">
        <w:rPr>
          <w:szCs w:val="24"/>
        </w:rPr>
        <w:t>’</w:t>
      </w:r>
      <w:r w:rsidR="001F32C6" w:rsidRPr="001F32C6">
        <w:rPr>
          <w:szCs w:val="24"/>
        </w:rPr>
        <w:t>s pipeline gas is exported to Europe, whereas its linkage with China began in 2020 to supply gas to northeastern China via the Russia-China east gas pipeline.</w:t>
      </w:r>
      <w:r w:rsidR="00EA6EAD">
        <w:rPr>
          <w:szCs w:val="24"/>
        </w:rPr>
        <w:t xml:space="preserve"> </w:t>
      </w:r>
      <w:r w:rsidR="004F098C" w:rsidRPr="008F1021">
        <w:rPr>
          <w:szCs w:val="24"/>
        </w:rPr>
        <w:t xml:space="preserve">According to the </w:t>
      </w:r>
      <w:r w:rsidR="00C663A7" w:rsidRPr="008F1021">
        <w:rPr>
          <w:szCs w:val="24"/>
        </w:rPr>
        <w:t>Statistical Review of World Energy 2025</w:t>
      </w:r>
      <w:r w:rsidR="004F098C" w:rsidRPr="008F1021">
        <w:rPr>
          <w:szCs w:val="24"/>
        </w:rPr>
        <w:t xml:space="preserve">, </w:t>
      </w:r>
      <w:r w:rsidR="002948F1" w:rsidRPr="002948F1">
        <w:rPr>
          <w:szCs w:val="24"/>
        </w:rPr>
        <w:t>Russia provides natural gas to Europe, China, and Central Asian nations through gas pipelines. In 2024, Russia exported 26.7 billion cubic meters of natural gas to China, which represented 24.6% of its overall pipeline gas exports</w:t>
      </w:r>
      <w:r w:rsidR="004F098C" w:rsidRPr="008F1021">
        <w:rPr>
          <w:szCs w:val="24"/>
        </w:rPr>
        <w:t xml:space="preserve"> </w:t>
      </w:r>
      <w:r w:rsidR="00C874FD">
        <w:rPr>
          <w:szCs w:val="24"/>
        </w:rPr>
        <w:t>[</w:t>
      </w:r>
      <w:r w:rsidR="00E8684B">
        <w:rPr>
          <w:szCs w:val="24"/>
        </w:rPr>
        <w:t>80</w:t>
      </w:r>
      <w:r w:rsidR="00C874FD">
        <w:rPr>
          <w:szCs w:val="24"/>
        </w:rPr>
        <w:t>]</w:t>
      </w:r>
      <w:r w:rsidR="004F098C" w:rsidRPr="008F1021">
        <w:rPr>
          <w:szCs w:val="24"/>
        </w:rPr>
        <w:t xml:space="preserve">. </w:t>
      </w:r>
    </w:p>
    <w:p w14:paraId="795778E0" w14:textId="3C7C8051" w:rsidR="005F049B" w:rsidRDefault="001676B3" w:rsidP="003C40C8">
      <w:pPr>
        <w:pStyle w:val="a3"/>
        <w:ind w:left="0" w:firstLine="709"/>
        <w:contextualSpacing/>
        <w:rPr>
          <w:szCs w:val="24"/>
        </w:rPr>
      </w:pPr>
      <w:r w:rsidRPr="001676B3">
        <w:rPr>
          <w:szCs w:val="24"/>
        </w:rPr>
        <w:t xml:space="preserve">In comparison to Turkmenistan and Russia, Kazakhstan does not rank as a significant gas producer. The gas reserves in Kazakhstan are approximately 2.7 trillion cubic meters, with gas production reaching 29.7 billion cubic meters in 2024. The domestic consumption of gas in Kazakhstan stands at 20.7 </w:t>
      </w:r>
      <w:r>
        <w:rPr>
          <w:szCs w:val="24"/>
        </w:rPr>
        <w:t xml:space="preserve">Bcm </w:t>
      </w:r>
      <w:r w:rsidR="00C874FD">
        <w:rPr>
          <w:szCs w:val="24"/>
        </w:rPr>
        <w:t>[</w:t>
      </w:r>
      <w:r w:rsidR="007E22FE">
        <w:rPr>
          <w:szCs w:val="24"/>
        </w:rPr>
        <w:t>80</w:t>
      </w:r>
      <w:r w:rsidR="00C874FD">
        <w:rPr>
          <w:szCs w:val="24"/>
        </w:rPr>
        <w:t>]</w:t>
      </w:r>
      <w:r w:rsidR="004F098C" w:rsidRPr="008F1021">
        <w:rPr>
          <w:szCs w:val="24"/>
        </w:rPr>
        <w:t xml:space="preserve">. In recent years, Kazakhstan has gradually reduced its gas exports due to the rapidly growing domestic gas demand. In 2024 Kazakhstan exported around 5.4 Bcm natural gas to China through pipeline Central Asia – China </w:t>
      </w:r>
      <w:r w:rsidR="00C874FD">
        <w:rPr>
          <w:szCs w:val="24"/>
        </w:rPr>
        <w:t>[7</w:t>
      </w:r>
      <w:r w:rsidR="007E22FE">
        <w:rPr>
          <w:szCs w:val="24"/>
        </w:rPr>
        <w:t>9</w:t>
      </w:r>
      <w:r w:rsidR="00C874FD">
        <w:rPr>
          <w:szCs w:val="24"/>
        </w:rPr>
        <w:t>]</w:t>
      </w:r>
      <w:r w:rsidR="004F098C" w:rsidRPr="008F1021">
        <w:rPr>
          <w:szCs w:val="24"/>
        </w:rPr>
        <w:t xml:space="preserve">. </w:t>
      </w:r>
      <w:r w:rsidR="00BC47E3" w:rsidRPr="00BC47E3">
        <w:rPr>
          <w:szCs w:val="24"/>
        </w:rPr>
        <w:t>As reported by S&amp;P Global Commodity Insights, it is anticipated that Kazakhstan's natural gas production will attain 40.1 billion cubic meters by the year 2030 and will further increase to 41.9 billion cubic meters by 2035.</w:t>
      </w:r>
      <w:r w:rsidR="004F098C" w:rsidRPr="008F1021">
        <w:rPr>
          <w:szCs w:val="24"/>
        </w:rPr>
        <w:t xml:space="preserve"> S&amp;P Global forecasts Kazakhstan</w:t>
      </w:r>
      <w:r w:rsidR="006E075C">
        <w:rPr>
          <w:szCs w:val="24"/>
        </w:rPr>
        <w:t>’</w:t>
      </w:r>
      <w:r w:rsidR="004F098C" w:rsidRPr="008F1021">
        <w:rPr>
          <w:szCs w:val="24"/>
        </w:rPr>
        <w:t xml:space="preserve">s net natural gas export volume to remain around 10 billion cubic meters during the 2030-2035 period </w:t>
      </w:r>
      <w:r w:rsidR="00C874FD">
        <w:rPr>
          <w:szCs w:val="24"/>
        </w:rPr>
        <w:t>[7</w:t>
      </w:r>
      <w:r w:rsidR="007E22FE">
        <w:rPr>
          <w:szCs w:val="24"/>
        </w:rPr>
        <w:t>5</w:t>
      </w:r>
      <w:r w:rsidR="00C874FD">
        <w:rPr>
          <w:szCs w:val="24"/>
        </w:rPr>
        <w:t>]</w:t>
      </w:r>
      <w:r w:rsidR="004F098C" w:rsidRPr="008F1021">
        <w:rPr>
          <w:szCs w:val="24"/>
        </w:rPr>
        <w:t>.</w:t>
      </w:r>
      <w:r w:rsidR="003C40C8">
        <w:rPr>
          <w:szCs w:val="24"/>
        </w:rPr>
        <w:t xml:space="preserve"> </w:t>
      </w:r>
      <w:r w:rsidR="00246118" w:rsidRPr="00246118">
        <w:rPr>
          <w:szCs w:val="24"/>
        </w:rPr>
        <w:t xml:space="preserve">Kazakhstan has made significant progress in its efforts to diversify its exports. </w:t>
      </w:r>
      <w:r w:rsidR="0043270A" w:rsidRPr="0043270A">
        <w:rPr>
          <w:szCs w:val="24"/>
        </w:rPr>
        <w:t xml:space="preserve">The gas pipeline system referred to as </w:t>
      </w:r>
      <w:r w:rsidR="0043270A">
        <w:rPr>
          <w:szCs w:val="24"/>
        </w:rPr>
        <w:t>‘</w:t>
      </w:r>
      <w:r w:rsidR="0043270A" w:rsidRPr="0043270A">
        <w:rPr>
          <w:szCs w:val="24"/>
        </w:rPr>
        <w:t>Central Asia – China</w:t>
      </w:r>
      <w:r w:rsidR="0043270A">
        <w:rPr>
          <w:szCs w:val="24"/>
        </w:rPr>
        <w:t>’</w:t>
      </w:r>
      <w:r w:rsidR="0043270A" w:rsidRPr="0043270A">
        <w:rPr>
          <w:szCs w:val="24"/>
        </w:rPr>
        <w:t xml:space="preserve"> constitutes a major initiative for Central Asian countries seeking to diversify their gas export markets</w:t>
      </w:r>
      <w:r w:rsidR="003C40C8">
        <w:rPr>
          <w:szCs w:val="24"/>
        </w:rPr>
        <w:t xml:space="preserve"> </w:t>
      </w:r>
      <w:r w:rsidR="00C874FD">
        <w:rPr>
          <w:szCs w:val="24"/>
        </w:rPr>
        <w:t>[1</w:t>
      </w:r>
      <w:r w:rsidR="00696446">
        <w:rPr>
          <w:szCs w:val="24"/>
        </w:rPr>
        <w:t>54</w:t>
      </w:r>
      <w:r w:rsidR="00C874FD">
        <w:rPr>
          <w:szCs w:val="24"/>
        </w:rPr>
        <w:t>]</w:t>
      </w:r>
      <w:r w:rsidR="005F049B" w:rsidRPr="008F1021">
        <w:rPr>
          <w:szCs w:val="24"/>
        </w:rPr>
        <w:t>. Table 2</w:t>
      </w:r>
      <w:r w:rsidR="001B0DFF">
        <w:rPr>
          <w:szCs w:val="24"/>
        </w:rPr>
        <w:t>7</w:t>
      </w:r>
      <w:r w:rsidR="005F049B" w:rsidRPr="008F1021">
        <w:rPr>
          <w:szCs w:val="24"/>
        </w:rPr>
        <w:t xml:space="preserve"> explains the details of </w:t>
      </w:r>
      <w:r w:rsidR="00207E69" w:rsidRPr="008F1021">
        <w:rPr>
          <w:szCs w:val="24"/>
        </w:rPr>
        <w:t>natural gas pipelines and pipeline systems related to natural gas</w:t>
      </w:r>
      <w:r w:rsidR="00F659CF">
        <w:rPr>
          <w:szCs w:val="24"/>
        </w:rPr>
        <w:t>.</w:t>
      </w:r>
    </w:p>
    <w:p w14:paraId="61CE5578" w14:textId="43B1D53A" w:rsidR="00F659CF" w:rsidRDefault="00F659CF" w:rsidP="008F1021">
      <w:pPr>
        <w:pStyle w:val="a3"/>
        <w:ind w:left="0" w:firstLine="709"/>
        <w:contextualSpacing/>
        <w:rPr>
          <w:szCs w:val="24"/>
        </w:rPr>
      </w:pPr>
    </w:p>
    <w:p w14:paraId="02E9BE18" w14:textId="77777777" w:rsidR="00F659CF" w:rsidRPr="00CD5FB9" w:rsidRDefault="00F659CF" w:rsidP="00F659CF">
      <w:pPr>
        <w:pStyle w:val="a3"/>
        <w:ind w:left="0" w:firstLine="0"/>
        <w:contextualSpacing/>
        <w:rPr>
          <w:szCs w:val="24"/>
        </w:rPr>
      </w:pPr>
      <w:r w:rsidRPr="00D748BE">
        <w:t xml:space="preserve">Table </w:t>
      </w:r>
      <w:r>
        <w:t>27</w:t>
      </w:r>
      <w:r w:rsidRPr="00D748BE">
        <w:t xml:space="preserve"> – </w:t>
      </w:r>
      <w:r w:rsidRPr="001B0DFF">
        <w:t>The details of selected gas pipeline and pipeline system</w:t>
      </w:r>
    </w:p>
    <w:p w14:paraId="5C2E471B" w14:textId="77777777" w:rsidR="00F659CF" w:rsidRPr="001B0DFF" w:rsidRDefault="00F659CF" w:rsidP="00F659CF">
      <w:pPr>
        <w:pStyle w:val="a3"/>
        <w:ind w:left="0" w:firstLine="0"/>
        <w:contextualSpacing/>
        <w:jc w:val="left"/>
        <w:rPr>
          <w:sz w:val="24"/>
          <w:szCs w:val="24"/>
          <w:lang w:eastAsia="zh-CN"/>
        </w:rPr>
      </w:pPr>
    </w:p>
    <w:tbl>
      <w:tblPr>
        <w:tblStyle w:val="a6"/>
        <w:tblW w:w="0" w:type="auto"/>
        <w:tblLook w:val="04A0" w:firstRow="1" w:lastRow="0" w:firstColumn="1" w:lastColumn="0" w:noHBand="0" w:noVBand="1"/>
      </w:tblPr>
      <w:tblGrid>
        <w:gridCol w:w="1629"/>
        <w:gridCol w:w="2353"/>
        <w:gridCol w:w="1273"/>
        <w:gridCol w:w="1275"/>
        <w:gridCol w:w="1502"/>
        <w:gridCol w:w="1600"/>
      </w:tblGrid>
      <w:tr w:rsidR="00F659CF" w:rsidRPr="00682A50" w14:paraId="40FEAD1C" w14:textId="77777777" w:rsidTr="00A76CBE">
        <w:tc>
          <w:tcPr>
            <w:tcW w:w="1616" w:type="dxa"/>
          </w:tcPr>
          <w:p w14:paraId="766AACFA" w14:textId="77777777" w:rsidR="00F659CF" w:rsidRPr="00682A50" w:rsidRDefault="00F659CF" w:rsidP="00A76CBE">
            <w:pPr>
              <w:snapToGrid w:val="0"/>
              <w:rPr>
                <w:b/>
                <w:bCs/>
                <w:sz w:val="24"/>
                <w:szCs w:val="24"/>
              </w:rPr>
            </w:pPr>
            <w:r w:rsidRPr="00682A50">
              <w:rPr>
                <w:b/>
                <w:bCs/>
                <w:sz w:val="24"/>
                <w:szCs w:val="24"/>
              </w:rPr>
              <w:t>Route</w:t>
            </w:r>
          </w:p>
        </w:tc>
        <w:tc>
          <w:tcPr>
            <w:tcW w:w="2360" w:type="dxa"/>
          </w:tcPr>
          <w:p w14:paraId="757ADF50" w14:textId="77777777" w:rsidR="00F659CF" w:rsidRPr="00682A50" w:rsidRDefault="00F659CF" w:rsidP="00A76CBE">
            <w:pPr>
              <w:snapToGrid w:val="0"/>
              <w:rPr>
                <w:b/>
                <w:bCs/>
                <w:sz w:val="24"/>
                <w:szCs w:val="24"/>
              </w:rPr>
            </w:pPr>
            <w:r w:rsidRPr="00682A50">
              <w:rPr>
                <w:b/>
                <w:bCs/>
                <w:sz w:val="24"/>
                <w:szCs w:val="24"/>
              </w:rPr>
              <w:t>Pipelines</w:t>
            </w:r>
          </w:p>
        </w:tc>
        <w:tc>
          <w:tcPr>
            <w:tcW w:w="1275" w:type="dxa"/>
          </w:tcPr>
          <w:p w14:paraId="05D600DE" w14:textId="77777777" w:rsidR="00F659CF" w:rsidRPr="00682A50" w:rsidRDefault="00F659CF" w:rsidP="00A76CBE">
            <w:pPr>
              <w:snapToGrid w:val="0"/>
              <w:rPr>
                <w:b/>
                <w:bCs/>
                <w:sz w:val="24"/>
                <w:szCs w:val="24"/>
              </w:rPr>
            </w:pPr>
            <w:r w:rsidRPr="00682A50">
              <w:rPr>
                <w:b/>
                <w:bCs/>
                <w:sz w:val="24"/>
                <w:szCs w:val="24"/>
              </w:rPr>
              <w:t>Length, km</w:t>
            </w:r>
          </w:p>
        </w:tc>
        <w:tc>
          <w:tcPr>
            <w:tcW w:w="1276" w:type="dxa"/>
          </w:tcPr>
          <w:p w14:paraId="7DEC0169" w14:textId="77777777" w:rsidR="00F659CF" w:rsidRPr="00682A50" w:rsidRDefault="00F659CF" w:rsidP="00A76CBE">
            <w:pPr>
              <w:snapToGrid w:val="0"/>
              <w:rPr>
                <w:b/>
                <w:bCs/>
                <w:sz w:val="24"/>
                <w:szCs w:val="24"/>
              </w:rPr>
            </w:pPr>
            <w:r w:rsidRPr="00682A50">
              <w:rPr>
                <w:b/>
                <w:bCs/>
                <w:sz w:val="24"/>
                <w:szCs w:val="24"/>
              </w:rPr>
              <w:t>Capacity, Bcm/year</w:t>
            </w:r>
          </w:p>
        </w:tc>
        <w:tc>
          <w:tcPr>
            <w:tcW w:w="1502" w:type="dxa"/>
          </w:tcPr>
          <w:p w14:paraId="61FF2542" w14:textId="77777777" w:rsidR="00F659CF" w:rsidRPr="00682A50" w:rsidRDefault="00F659CF" w:rsidP="00A76CBE">
            <w:pPr>
              <w:snapToGrid w:val="0"/>
              <w:rPr>
                <w:b/>
                <w:bCs/>
                <w:sz w:val="24"/>
                <w:szCs w:val="24"/>
              </w:rPr>
            </w:pPr>
            <w:r w:rsidRPr="00682A50">
              <w:rPr>
                <w:b/>
                <w:bCs/>
                <w:sz w:val="24"/>
                <w:szCs w:val="24"/>
              </w:rPr>
              <w:t>Compressor station</w:t>
            </w:r>
          </w:p>
        </w:tc>
        <w:tc>
          <w:tcPr>
            <w:tcW w:w="1603" w:type="dxa"/>
          </w:tcPr>
          <w:p w14:paraId="14454898" w14:textId="77777777" w:rsidR="00F659CF" w:rsidRPr="00682A50" w:rsidRDefault="00F659CF" w:rsidP="00A76CBE">
            <w:pPr>
              <w:snapToGrid w:val="0"/>
              <w:rPr>
                <w:b/>
                <w:bCs/>
                <w:sz w:val="24"/>
                <w:szCs w:val="24"/>
              </w:rPr>
            </w:pPr>
            <w:r w:rsidRPr="00682A50">
              <w:rPr>
                <w:b/>
                <w:bCs/>
                <w:sz w:val="24"/>
                <w:szCs w:val="24"/>
              </w:rPr>
              <w:t>Pressure, Mpa</w:t>
            </w:r>
          </w:p>
        </w:tc>
      </w:tr>
      <w:tr w:rsidR="00F659CF" w:rsidRPr="00682A50" w14:paraId="5F8B5851" w14:textId="77777777" w:rsidTr="00A76CBE">
        <w:tc>
          <w:tcPr>
            <w:tcW w:w="1616" w:type="dxa"/>
            <w:vMerge w:val="restart"/>
          </w:tcPr>
          <w:p w14:paraId="0543E65D" w14:textId="77777777" w:rsidR="00F659CF" w:rsidRPr="00473FF8" w:rsidRDefault="00F659CF" w:rsidP="00A76CBE">
            <w:pPr>
              <w:snapToGrid w:val="0"/>
              <w:rPr>
                <w:iCs/>
                <w:sz w:val="24"/>
                <w:szCs w:val="24"/>
              </w:rPr>
            </w:pPr>
            <w:r w:rsidRPr="00473FF8">
              <w:rPr>
                <w:iCs/>
                <w:sz w:val="24"/>
                <w:szCs w:val="24"/>
              </w:rPr>
              <w:t>Turkmenistan-China</w:t>
            </w:r>
          </w:p>
        </w:tc>
        <w:tc>
          <w:tcPr>
            <w:tcW w:w="2360" w:type="dxa"/>
          </w:tcPr>
          <w:p w14:paraId="18E93370" w14:textId="77777777" w:rsidR="00F659CF" w:rsidRPr="00682A50" w:rsidRDefault="00F659CF" w:rsidP="00A76CBE">
            <w:pPr>
              <w:snapToGrid w:val="0"/>
              <w:rPr>
                <w:sz w:val="24"/>
                <w:szCs w:val="24"/>
              </w:rPr>
            </w:pPr>
            <w:r w:rsidRPr="00682A50">
              <w:rPr>
                <w:sz w:val="24"/>
                <w:szCs w:val="24"/>
              </w:rPr>
              <w:t>‘Central Asia-China’ A/B, C lines</w:t>
            </w:r>
          </w:p>
        </w:tc>
        <w:tc>
          <w:tcPr>
            <w:tcW w:w="1275" w:type="dxa"/>
          </w:tcPr>
          <w:p w14:paraId="45670543" w14:textId="77777777" w:rsidR="00F659CF" w:rsidRPr="00682A50" w:rsidRDefault="00F659CF" w:rsidP="00A76CBE">
            <w:pPr>
              <w:snapToGrid w:val="0"/>
              <w:rPr>
                <w:sz w:val="24"/>
                <w:szCs w:val="24"/>
              </w:rPr>
            </w:pPr>
            <w:r w:rsidRPr="00682A50">
              <w:rPr>
                <w:sz w:val="24"/>
                <w:szCs w:val="24"/>
              </w:rPr>
              <w:t>3916</w:t>
            </w:r>
          </w:p>
        </w:tc>
        <w:tc>
          <w:tcPr>
            <w:tcW w:w="1276" w:type="dxa"/>
          </w:tcPr>
          <w:p w14:paraId="1C41B050" w14:textId="77777777" w:rsidR="00F659CF" w:rsidRPr="00682A50" w:rsidRDefault="00F659CF" w:rsidP="00A76CBE">
            <w:pPr>
              <w:snapToGrid w:val="0"/>
              <w:rPr>
                <w:sz w:val="24"/>
                <w:szCs w:val="24"/>
              </w:rPr>
            </w:pPr>
            <w:r w:rsidRPr="00682A50">
              <w:rPr>
                <w:sz w:val="24"/>
                <w:szCs w:val="24"/>
              </w:rPr>
              <w:t>55</w:t>
            </w:r>
          </w:p>
        </w:tc>
        <w:tc>
          <w:tcPr>
            <w:tcW w:w="1502" w:type="dxa"/>
          </w:tcPr>
          <w:p w14:paraId="1F159FCB" w14:textId="77777777" w:rsidR="00F659CF" w:rsidRPr="00682A50" w:rsidRDefault="00F659CF" w:rsidP="00A76CBE">
            <w:pPr>
              <w:snapToGrid w:val="0"/>
              <w:rPr>
                <w:sz w:val="24"/>
                <w:szCs w:val="24"/>
              </w:rPr>
            </w:pPr>
            <w:r w:rsidRPr="00682A50">
              <w:rPr>
                <w:sz w:val="24"/>
                <w:szCs w:val="24"/>
              </w:rPr>
              <w:t>7</w:t>
            </w:r>
          </w:p>
        </w:tc>
        <w:tc>
          <w:tcPr>
            <w:tcW w:w="1603" w:type="dxa"/>
          </w:tcPr>
          <w:p w14:paraId="1B9FE11A" w14:textId="77777777" w:rsidR="00F659CF" w:rsidRPr="00682A50" w:rsidRDefault="00F659CF" w:rsidP="00A76CBE">
            <w:pPr>
              <w:snapToGrid w:val="0"/>
              <w:rPr>
                <w:sz w:val="24"/>
                <w:szCs w:val="24"/>
              </w:rPr>
            </w:pPr>
            <w:r w:rsidRPr="00682A50">
              <w:rPr>
                <w:sz w:val="24"/>
                <w:szCs w:val="24"/>
              </w:rPr>
              <w:t>9.8</w:t>
            </w:r>
          </w:p>
        </w:tc>
      </w:tr>
      <w:tr w:rsidR="00F659CF" w:rsidRPr="00682A50" w14:paraId="5A7882D2" w14:textId="77777777" w:rsidTr="00A76CBE">
        <w:tc>
          <w:tcPr>
            <w:tcW w:w="1616" w:type="dxa"/>
            <w:vMerge/>
          </w:tcPr>
          <w:p w14:paraId="7FC80C44" w14:textId="77777777" w:rsidR="00F659CF" w:rsidRPr="00473FF8" w:rsidRDefault="00F659CF" w:rsidP="00A76CBE">
            <w:pPr>
              <w:snapToGrid w:val="0"/>
              <w:rPr>
                <w:sz w:val="24"/>
                <w:szCs w:val="24"/>
              </w:rPr>
            </w:pPr>
          </w:p>
        </w:tc>
        <w:tc>
          <w:tcPr>
            <w:tcW w:w="2360" w:type="dxa"/>
          </w:tcPr>
          <w:p w14:paraId="388B7BAC" w14:textId="77777777" w:rsidR="00F659CF" w:rsidRPr="00682A50" w:rsidRDefault="00F659CF" w:rsidP="00A76CBE">
            <w:pPr>
              <w:snapToGrid w:val="0"/>
              <w:rPr>
                <w:sz w:val="24"/>
                <w:szCs w:val="24"/>
              </w:rPr>
            </w:pPr>
            <w:r w:rsidRPr="00682A50">
              <w:rPr>
                <w:sz w:val="24"/>
                <w:szCs w:val="24"/>
              </w:rPr>
              <w:t>‘Central Asia-China’ D line (under construction)</w:t>
            </w:r>
          </w:p>
        </w:tc>
        <w:tc>
          <w:tcPr>
            <w:tcW w:w="1275" w:type="dxa"/>
          </w:tcPr>
          <w:p w14:paraId="5A144FC6" w14:textId="77777777" w:rsidR="00F659CF" w:rsidRPr="00682A50" w:rsidRDefault="00F659CF" w:rsidP="00A76CBE">
            <w:pPr>
              <w:snapToGrid w:val="0"/>
              <w:rPr>
                <w:sz w:val="24"/>
                <w:szCs w:val="24"/>
              </w:rPr>
            </w:pPr>
            <w:r w:rsidRPr="00682A50">
              <w:rPr>
                <w:sz w:val="24"/>
                <w:szCs w:val="24"/>
              </w:rPr>
              <w:t>966</w:t>
            </w:r>
          </w:p>
        </w:tc>
        <w:tc>
          <w:tcPr>
            <w:tcW w:w="1276" w:type="dxa"/>
          </w:tcPr>
          <w:p w14:paraId="5845340C" w14:textId="77777777" w:rsidR="00F659CF" w:rsidRPr="00682A50" w:rsidRDefault="00F659CF" w:rsidP="00A76CBE">
            <w:pPr>
              <w:snapToGrid w:val="0"/>
              <w:rPr>
                <w:sz w:val="24"/>
                <w:szCs w:val="24"/>
              </w:rPr>
            </w:pPr>
            <w:r w:rsidRPr="00682A50">
              <w:rPr>
                <w:sz w:val="24"/>
                <w:szCs w:val="24"/>
              </w:rPr>
              <w:t>10</w:t>
            </w:r>
          </w:p>
        </w:tc>
        <w:tc>
          <w:tcPr>
            <w:tcW w:w="1502" w:type="dxa"/>
          </w:tcPr>
          <w:p w14:paraId="71EA9762" w14:textId="77777777" w:rsidR="00F659CF" w:rsidRPr="00682A50" w:rsidRDefault="00F659CF" w:rsidP="00A76CBE">
            <w:pPr>
              <w:snapToGrid w:val="0"/>
              <w:rPr>
                <w:sz w:val="24"/>
                <w:szCs w:val="24"/>
              </w:rPr>
            </w:pPr>
            <w:r w:rsidRPr="00682A50">
              <w:rPr>
                <w:sz w:val="24"/>
                <w:szCs w:val="24"/>
              </w:rPr>
              <w:t>/</w:t>
            </w:r>
          </w:p>
        </w:tc>
        <w:tc>
          <w:tcPr>
            <w:tcW w:w="1603" w:type="dxa"/>
          </w:tcPr>
          <w:p w14:paraId="4FBE8170" w14:textId="77777777" w:rsidR="00F659CF" w:rsidRPr="00682A50" w:rsidRDefault="00F659CF" w:rsidP="00A76CBE">
            <w:pPr>
              <w:snapToGrid w:val="0"/>
              <w:rPr>
                <w:sz w:val="24"/>
                <w:szCs w:val="24"/>
              </w:rPr>
            </w:pPr>
            <w:r w:rsidRPr="00682A50">
              <w:rPr>
                <w:sz w:val="24"/>
                <w:szCs w:val="24"/>
              </w:rPr>
              <w:t>/</w:t>
            </w:r>
          </w:p>
        </w:tc>
      </w:tr>
      <w:tr w:rsidR="00F659CF" w:rsidRPr="00682A50" w14:paraId="3E64C4D7" w14:textId="77777777" w:rsidTr="00A76CBE">
        <w:tc>
          <w:tcPr>
            <w:tcW w:w="1616" w:type="dxa"/>
          </w:tcPr>
          <w:p w14:paraId="5C3FAA06" w14:textId="77777777" w:rsidR="00F659CF" w:rsidRPr="00473FF8" w:rsidRDefault="00F659CF" w:rsidP="00A76CBE">
            <w:pPr>
              <w:snapToGrid w:val="0"/>
              <w:rPr>
                <w:iCs/>
                <w:sz w:val="24"/>
                <w:szCs w:val="24"/>
              </w:rPr>
            </w:pPr>
            <w:r w:rsidRPr="00473FF8">
              <w:rPr>
                <w:iCs/>
                <w:sz w:val="24"/>
                <w:szCs w:val="24"/>
              </w:rPr>
              <w:t>Russia-Kazakhstan</w:t>
            </w:r>
          </w:p>
        </w:tc>
        <w:tc>
          <w:tcPr>
            <w:tcW w:w="2360" w:type="dxa"/>
          </w:tcPr>
          <w:p w14:paraId="116A8C10" w14:textId="77777777" w:rsidR="00F659CF" w:rsidRPr="00682A50" w:rsidRDefault="00F659CF" w:rsidP="00A76CBE">
            <w:pPr>
              <w:snapToGrid w:val="0"/>
              <w:rPr>
                <w:sz w:val="24"/>
                <w:szCs w:val="24"/>
              </w:rPr>
            </w:pPr>
            <w:r w:rsidRPr="00682A50">
              <w:rPr>
                <w:sz w:val="24"/>
                <w:szCs w:val="24"/>
              </w:rPr>
              <w:t>‘Central Asia-Center’</w:t>
            </w:r>
          </w:p>
        </w:tc>
        <w:tc>
          <w:tcPr>
            <w:tcW w:w="1275" w:type="dxa"/>
          </w:tcPr>
          <w:p w14:paraId="3F8BFA29" w14:textId="77777777" w:rsidR="00F659CF" w:rsidRPr="00682A50" w:rsidRDefault="00F659CF" w:rsidP="00A76CBE">
            <w:pPr>
              <w:snapToGrid w:val="0"/>
              <w:rPr>
                <w:sz w:val="24"/>
                <w:szCs w:val="24"/>
              </w:rPr>
            </w:pPr>
            <w:r w:rsidRPr="00682A50">
              <w:rPr>
                <w:sz w:val="24"/>
                <w:szCs w:val="24"/>
              </w:rPr>
              <w:t>1134</w:t>
            </w:r>
          </w:p>
        </w:tc>
        <w:tc>
          <w:tcPr>
            <w:tcW w:w="1276" w:type="dxa"/>
          </w:tcPr>
          <w:p w14:paraId="7808C125" w14:textId="77777777" w:rsidR="00F659CF" w:rsidRPr="00682A50" w:rsidRDefault="00F659CF" w:rsidP="00A76CBE">
            <w:pPr>
              <w:snapToGrid w:val="0"/>
              <w:rPr>
                <w:sz w:val="24"/>
                <w:szCs w:val="24"/>
              </w:rPr>
            </w:pPr>
            <w:r w:rsidRPr="00682A50">
              <w:rPr>
                <w:sz w:val="24"/>
                <w:szCs w:val="24"/>
              </w:rPr>
              <w:t>20</w:t>
            </w:r>
          </w:p>
        </w:tc>
        <w:tc>
          <w:tcPr>
            <w:tcW w:w="1502" w:type="dxa"/>
          </w:tcPr>
          <w:p w14:paraId="02E6A8DF" w14:textId="77777777" w:rsidR="00F659CF" w:rsidRPr="00682A50" w:rsidRDefault="00F659CF" w:rsidP="00A76CBE">
            <w:pPr>
              <w:snapToGrid w:val="0"/>
              <w:rPr>
                <w:sz w:val="24"/>
                <w:szCs w:val="24"/>
              </w:rPr>
            </w:pPr>
            <w:r w:rsidRPr="00682A50">
              <w:rPr>
                <w:sz w:val="24"/>
                <w:szCs w:val="24"/>
              </w:rPr>
              <w:t>7</w:t>
            </w:r>
          </w:p>
        </w:tc>
        <w:tc>
          <w:tcPr>
            <w:tcW w:w="1603" w:type="dxa"/>
          </w:tcPr>
          <w:p w14:paraId="65E93360" w14:textId="77777777" w:rsidR="00F659CF" w:rsidRPr="00682A50" w:rsidRDefault="00F659CF" w:rsidP="00A76CBE">
            <w:pPr>
              <w:snapToGrid w:val="0"/>
              <w:rPr>
                <w:sz w:val="24"/>
                <w:szCs w:val="24"/>
              </w:rPr>
            </w:pPr>
            <w:r w:rsidRPr="00682A50">
              <w:rPr>
                <w:sz w:val="24"/>
                <w:szCs w:val="24"/>
              </w:rPr>
              <w:t>7.5</w:t>
            </w:r>
          </w:p>
        </w:tc>
      </w:tr>
      <w:tr w:rsidR="00F659CF" w:rsidRPr="00682A50" w14:paraId="3AE745AF" w14:textId="77777777" w:rsidTr="00A76CBE">
        <w:tc>
          <w:tcPr>
            <w:tcW w:w="1616" w:type="dxa"/>
          </w:tcPr>
          <w:p w14:paraId="3AE04A37" w14:textId="77777777" w:rsidR="00F659CF" w:rsidRPr="00473FF8" w:rsidRDefault="00F659CF" w:rsidP="00A76CBE">
            <w:pPr>
              <w:snapToGrid w:val="0"/>
              <w:rPr>
                <w:sz w:val="24"/>
                <w:szCs w:val="24"/>
              </w:rPr>
            </w:pPr>
            <w:r w:rsidRPr="00473FF8">
              <w:rPr>
                <w:iCs/>
                <w:sz w:val="24"/>
                <w:szCs w:val="24"/>
              </w:rPr>
              <w:t>Russia-China</w:t>
            </w:r>
          </w:p>
        </w:tc>
        <w:tc>
          <w:tcPr>
            <w:tcW w:w="2360" w:type="dxa"/>
          </w:tcPr>
          <w:p w14:paraId="498BFF37" w14:textId="77777777" w:rsidR="00F659CF" w:rsidRPr="00682A50" w:rsidRDefault="00F659CF" w:rsidP="00A76CBE">
            <w:pPr>
              <w:snapToGrid w:val="0"/>
              <w:rPr>
                <w:sz w:val="24"/>
                <w:szCs w:val="24"/>
              </w:rPr>
            </w:pPr>
            <w:r w:rsidRPr="00682A50">
              <w:rPr>
                <w:sz w:val="24"/>
                <w:szCs w:val="24"/>
              </w:rPr>
              <w:t>‘Russia-China east gas Pipeline’</w:t>
            </w:r>
          </w:p>
        </w:tc>
        <w:tc>
          <w:tcPr>
            <w:tcW w:w="1275" w:type="dxa"/>
          </w:tcPr>
          <w:p w14:paraId="1ACAB5A7" w14:textId="77777777" w:rsidR="00F659CF" w:rsidRPr="00682A50" w:rsidRDefault="00F659CF" w:rsidP="00A76CBE">
            <w:pPr>
              <w:snapToGrid w:val="0"/>
              <w:rPr>
                <w:sz w:val="24"/>
                <w:szCs w:val="24"/>
              </w:rPr>
            </w:pPr>
            <w:r w:rsidRPr="00682A50">
              <w:rPr>
                <w:sz w:val="24"/>
                <w:szCs w:val="24"/>
              </w:rPr>
              <w:t>2159</w:t>
            </w:r>
          </w:p>
        </w:tc>
        <w:tc>
          <w:tcPr>
            <w:tcW w:w="1276" w:type="dxa"/>
          </w:tcPr>
          <w:p w14:paraId="6DA784E2" w14:textId="77777777" w:rsidR="00F659CF" w:rsidRPr="00682A50" w:rsidRDefault="00F659CF" w:rsidP="00A76CBE">
            <w:pPr>
              <w:snapToGrid w:val="0"/>
              <w:rPr>
                <w:sz w:val="24"/>
                <w:szCs w:val="24"/>
              </w:rPr>
            </w:pPr>
            <w:r w:rsidRPr="00682A50">
              <w:rPr>
                <w:sz w:val="24"/>
                <w:szCs w:val="24"/>
              </w:rPr>
              <w:t>38</w:t>
            </w:r>
          </w:p>
        </w:tc>
        <w:tc>
          <w:tcPr>
            <w:tcW w:w="1502" w:type="dxa"/>
          </w:tcPr>
          <w:p w14:paraId="4EA1BB4D" w14:textId="77777777" w:rsidR="00F659CF" w:rsidRPr="00682A50" w:rsidRDefault="00F659CF" w:rsidP="00A76CBE">
            <w:pPr>
              <w:snapToGrid w:val="0"/>
              <w:rPr>
                <w:sz w:val="24"/>
                <w:szCs w:val="24"/>
              </w:rPr>
            </w:pPr>
            <w:r w:rsidRPr="00682A50">
              <w:rPr>
                <w:sz w:val="24"/>
                <w:szCs w:val="24"/>
              </w:rPr>
              <w:t>9</w:t>
            </w:r>
          </w:p>
        </w:tc>
        <w:tc>
          <w:tcPr>
            <w:tcW w:w="1603" w:type="dxa"/>
          </w:tcPr>
          <w:p w14:paraId="2D9B53B6" w14:textId="77777777" w:rsidR="00F659CF" w:rsidRPr="00682A50" w:rsidRDefault="00F659CF" w:rsidP="00A76CBE">
            <w:pPr>
              <w:snapToGrid w:val="0"/>
              <w:rPr>
                <w:sz w:val="24"/>
                <w:szCs w:val="24"/>
              </w:rPr>
            </w:pPr>
            <w:r w:rsidRPr="00682A50">
              <w:rPr>
                <w:sz w:val="24"/>
                <w:szCs w:val="24"/>
              </w:rPr>
              <w:t>9.8</w:t>
            </w:r>
          </w:p>
        </w:tc>
      </w:tr>
      <w:tr w:rsidR="00F659CF" w:rsidRPr="00682A50" w14:paraId="25D0F298" w14:textId="77777777" w:rsidTr="00A76CBE">
        <w:tc>
          <w:tcPr>
            <w:tcW w:w="1616" w:type="dxa"/>
            <w:vMerge w:val="restart"/>
          </w:tcPr>
          <w:p w14:paraId="556918E0" w14:textId="77777777" w:rsidR="00F659CF" w:rsidRPr="00473FF8" w:rsidRDefault="00F659CF" w:rsidP="00A76CBE">
            <w:pPr>
              <w:snapToGrid w:val="0"/>
              <w:rPr>
                <w:sz w:val="24"/>
                <w:szCs w:val="24"/>
              </w:rPr>
            </w:pPr>
            <w:r w:rsidRPr="00473FF8">
              <w:rPr>
                <w:iCs/>
                <w:sz w:val="24"/>
                <w:szCs w:val="24"/>
              </w:rPr>
              <w:t>Kazakhstan-China</w:t>
            </w:r>
          </w:p>
        </w:tc>
        <w:tc>
          <w:tcPr>
            <w:tcW w:w="2360" w:type="dxa"/>
          </w:tcPr>
          <w:p w14:paraId="3BEC1C19" w14:textId="77777777" w:rsidR="00F659CF" w:rsidRPr="00682A50" w:rsidRDefault="00F659CF" w:rsidP="00A76CBE">
            <w:pPr>
              <w:snapToGrid w:val="0"/>
              <w:rPr>
                <w:sz w:val="24"/>
                <w:szCs w:val="24"/>
              </w:rPr>
            </w:pPr>
            <w:r w:rsidRPr="00682A50">
              <w:rPr>
                <w:sz w:val="24"/>
                <w:szCs w:val="24"/>
              </w:rPr>
              <w:t>‘Beineu-Shymkent’</w:t>
            </w:r>
          </w:p>
        </w:tc>
        <w:tc>
          <w:tcPr>
            <w:tcW w:w="1275" w:type="dxa"/>
          </w:tcPr>
          <w:p w14:paraId="6BFEB2F0" w14:textId="77777777" w:rsidR="00F659CF" w:rsidRPr="00682A50" w:rsidRDefault="00F659CF" w:rsidP="00A76CBE">
            <w:pPr>
              <w:snapToGrid w:val="0"/>
              <w:rPr>
                <w:sz w:val="24"/>
                <w:szCs w:val="24"/>
              </w:rPr>
            </w:pPr>
            <w:r w:rsidRPr="00682A50">
              <w:rPr>
                <w:sz w:val="24"/>
                <w:szCs w:val="24"/>
              </w:rPr>
              <w:t>1450</w:t>
            </w:r>
          </w:p>
        </w:tc>
        <w:tc>
          <w:tcPr>
            <w:tcW w:w="1276" w:type="dxa"/>
          </w:tcPr>
          <w:p w14:paraId="25238272" w14:textId="77777777" w:rsidR="00F659CF" w:rsidRPr="00682A50" w:rsidRDefault="00F659CF" w:rsidP="00A76CBE">
            <w:pPr>
              <w:snapToGrid w:val="0"/>
              <w:rPr>
                <w:sz w:val="24"/>
                <w:szCs w:val="24"/>
              </w:rPr>
            </w:pPr>
            <w:r w:rsidRPr="00682A50">
              <w:rPr>
                <w:sz w:val="24"/>
                <w:szCs w:val="24"/>
              </w:rPr>
              <w:t>15</w:t>
            </w:r>
          </w:p>
        </w:tc>
        <w:tc>
          <w:tcPr>
            <w:tcW w:w="1502" w:type="dxa"/>
          </w:tcPr>
          <w:p w14:paraId="5E50208F" w14:textId="77777777" w:rsidR="00F659CF" w:rsidRPr="00682A50" w:rsidRDefault="00F659CF" w:rsidP="00A76CBE">
            <w:pPr>
              <w:snapToGrid w:val="0"/>
              <w:rPr>
                <w:sz w:val="24"/>
                <w:szCs w:val="24"/>
              </w:rPr>
            </w:pPr>
            <w:r w:rsidRPr="00682A50">
              <w:rPr>
                <w:sz w:val="24"/>
                <w:szCs w:val="24"/>
              </w:rPr>
              <w:t>4</w:t>
            </w:r>
          </w:p>
        </w:tc>
        <w:tc>
          <w:tcPr>
            <w:tcW w:w="1603" w:type="dxa"/>
          </w:tcPr>
          <w:p w14:paraId="42FE0349" w14:textId="77777777" w:rsidR="00F659CF" w:rsidRPr="00682A50" w:rsidRDefault="00F659CF" w:rsidP="00A76CBE">
            <w:pPr>
              <w:snapToGrid w:val="0"/>
              <w:rPr>
                <w:sz w:val="24"/>
                <w:szCs w:val="24"/>
              </w:rPr>
            </w:pPr>
            <w:r w:rsidRPr="00682A50">
              <w:rPr>
                <w:sz w:val="24"/>
                <w:szCs w:val="24"/>
              </w:rPr>
              <w:t>9.8</w:t>
            </w:r>
          </w:p>
        </w:tc>
      </w:tr>
      <w:tr w:rsidR="00F659CF" w:rsidRPr="00682A50" w14:paraId="43B36A44" w14:textId="77777777" w:rsidTr="00A76CBE">
        <w:tc>
          <w:tcPr>
            <w:tcW w:w="1616" w:type="dxa"/>
            <w:vMerge/>
          </w:tcPr>
          <w:p w14:paraId="5BF77A59" w14:textId="77777777" w:rsidR="00F659CF" w:rsidRPr="00682A50" w:rsidRDefault="00F659CF" w:rsidP="00A76CBE">
            <w:pPr>
              <w:snapToGrid w:val="0"/>
              <w:rPr>
                <w:sz w:val="24"/>
                <w:szCs w:val="24"/>
              </w:rPr>
            </w:pPr>
          </w:p>
        </w:tc>
        <w:tc>
          <w:tcPr>
            <w:tcW w:w="2360" w:type="dxa"/>
          </w:tcPr>
          <w:p w14:paraId="401D8CF6" w14:textId="77777777" w:rsidR="00F659CF" w:rsidRPr="00682A50" w:rsidRDefault="00F659CF" w:rsidP="00A76CBE">
            <w:pPr>
              <w:snapToGrid w:val="0"/>
              <w:rPr>
                <w:sz w:val="24"/>
                <w:szCs w:val="24"/>
              </w:rPr>
            </w:pPr>
            <w:r w:rsidRPr="00682A50">
              <w:rPr>
                <w:sz w:val="24"/>
                <w:szCs w:val="24"/>
              </w:rPr>
              <w:t>‘Central Asia – China’ C line</w:t>
            </w:r>
          </w:p>
        </w:tc>
        <w:tc>
          <w:tcPr>
            <w:tcW w:w="1275" w:type="dxa"/>
          </w:tcPr>
          <w:p w14:paraId="48B59108" w14:textId="77777777" w:rsidR="00F659CF" w:rsidRPr="00682A50" w:rsidRDefault="00F659CF" w:rsidP="00A76CBE">
            <w:pPr>
              <w:snapToGrid w:val="0"/>
              <w:rPr>
                <w:sz w:val="24"/>
                <w:szCs w:val="24"/>
              </w:rPr>
            </w:pPr>
            <w:r w:rsidRPr="00682A50">
              <w:rPr>
                <w:sz w:val="24"/>
                <w:szCs w:val="24"/>
              </w:rPr>
              <w:t>1380</w:t>
            </w:r>
          </w:p>
        </w:tc>
        <w:tc>
          <w:tcPr>
            <w:tcW w:w="1276" w:type="dxa"/>
          </w:tcPr>
          <w:p w14:paraId="7889CDAC" w14:textId="77777777" w:rsidR="00F659CF" w:rsidRPr="00682A50" w:rsidRDefault="00F659CF" w:rsidP="00A76CBE">
            <w:pPr>
              <w:snapToGrid w:val="0"/>
              <w:rPr>
                <w:sz w:val="24"/>
                <w:szCs w:val="24"/>
              </w:rPr>
            </w:pPr>
            <w:r w:rsidRPr="00682A50">
              <w:rPr>
                <w:sz w:val="24"/>
                <w:szCs w:val="24"/>
              </w:rPr>
              <w:t>25</w:t>
            </w:r>
          </w:p>
        </w:tc>
        <w:tc>
          <w:tcPr>
            <w:tcW w:w="1502" w:type="dxa"/>
          </w:tcPr>
          <w:p w14:paraId="59A443A8" w14:textId="77777777" w:rsidR="00F659CF" w:rsidRPr="00682A50" w:rsidRDefault="00F659CF" w:rsidP="00A76CBE">
            <w:pPr>
              <w:snapToGrid w:val="0"/>
              <w:rPr>
                <w:sz w:val="24"/>
                <w:szCs w:val="24"/>
              </w:rPr>
            </w:pPr>
            <w:r w:rsidRPr="00682A50">
              <w:rPr>
                <w:sz w:val="24"/>
                <w:szCs w:val="24"/>
              </w:rPr>
              <w:t>1</w:t>
            </w:r>
          </w:p>
        </w:tc>
        <w:tc>
          <w:tcPr>
            <w:tcW w:w="1603" w:type="dxa"/>
          </w:tcPr>
          <w:p w14:paraId="0DC46DC2" w14:textId="77777777" w:rsidR="00F659CF" w:rsidRPr="00682A50" w:rsidRDefault="00F659CF" w:rsidP="00A76CBE">
            <w:pPr>
              <w:snapToGrid w:val="0"/>
              <w:rPr>
                <w:sz w:val="24"/>
                <w:szCs w:val="24"/>
              </w:rPr>
            </w:pPr>
            <w:r w:rsidRPr="00682A50">
              <w:rPr>
                <w:sz w:val="24"/>
                <w:szCs w:val="24"/>
              </w:rPr>
              <w:t>9.8</w:t>
            </w:r>
          </w:p>
        </w:tc>
      </w:tr>
      <w:tr w:rsidR="00F659CF" w:rsidRPr="00682A50" w14:paraId="1258B3F2" w14:textId="77777777" w:rsidTr="00A76CBE">
        <w:tc>
          <w:tcPr>
            <w:tcW w:w="9632" w:type="dxa"/>
            <w:gridSpan w:val="6"/>
          </w:tcPr>
          <w:p w14:paraId="550094C9" w14:textId="1D8F7C07" w:rsidR="00F659CF" w:rsidRPr="00A738F1" w:rsidRDefault="00F659CF" w:rsidP="00A76CBE">
            <w:pPr>
              <w:pStyle w:val="a3"/>
              <w:ind w:left="0" w:firstLine="0"/>
              <w:contextualSpacing/>
              <w:jc w:val="left"/>
              <w:rPr>
                <w:sz w:val="24"/>
                <w:szCs w:val="24"/>
              </w:rPr>
            </w:pPr>
            <w:r w:rsidRPr="00656D5B">
              <w:rPr>
                <w:sz w:val="24"/>
              </w:rPr>
              <w:t>Note</w:t>
            </w:r>
            <w:r w:rsidR="000367D4">
              <w:rPr>
                <w:sz w:val="24"/>
              </w:rPr>
              <w:t xml:space="preserve">: </w:t>
            </w:r>
            <w:r w:rsidRPr="00CE72CB">
              <w:rPr>
                <w:color w:val="000000" w:themeColor="text1"/>
                <w:sz w:val="24"/>
              </w:rPr>
              <w:t>Compiled by author</w:t>
            </w:r>
            <w:r>
              <w:rPr>
                <w:color w:val="000000" w:themeColor="text1"/>
                <w:sz w:val="24"/>
              </w:rPr>
              <w:t xml:space="preserve"> based on</w:t>
            </w:r>
            <w:r w:rsidR="00A738F1" w:rsidRPr="00A738F1">
              <w:rPr>
                <w:color w:val="000000" w:themeColor="text1"/>
                <w:sz w:val="24"/>
              </w:rPr>
              <w:t xml:space="preserve"> </w:t>
            </w:r>
            <w:r w:rsidR="00A738F1">
              <w:rPr>
                <w:color w:val="000000" w:themeColor="text1"/>
                <w:sz w:val="24"/>
              </w:rPr>
              <w:t xml:space="preserve">[73], [80] </w:t>
            </w:r>
          </w:p>
        </w:tc>
      </w:tr>
    </w:tbl>
    <w:p w14:paraId="184DFCD9" w14:textId="77777777" w:rsidR="00F659CF" w:rsidRPr="008F1021" w:rsidRDefault="00F659CF" w:rsidP="008F1021">
      <w:pPr>
        <w:pStyle w:val="a3"/>
        <w:ind w:left="0" w:firstLine="709"/>
        <w:contextualSpacing/>
        <w:rPr>
          <w:szCs w:val="24"/>
        </w:rPr>
      </w:pPr>
    </w:p>
    <w:p w14:paraId="3931265D" w14:textId="5EE11890" w:rsidR="004F098C" w:rsidRPr="008F1021" w:rsidRDefault="00E1347D" w:rsidP="008F1021">
      <w:pPr>
        <w:pStyle w:val="a3"/>
        <w:ind w:left="0" w:firstLine="709"/>
        <w:contextualSpacing/>
        <w:rPr>
          <w:szCs w:val="24"/>
        </w:rPr>
      </w:pPr>
      <w:r w:rsidRPr="008F1021">
        <w:rPr>
          <w:szCs w:val="24"/>
        </w:rPr>
        <w:t xml:space="preserve">In order to analyze the competition and cooperation among the three partners on Chinese gas market under different stages, we designed three scenarios. </w:t>
      </w:r>
      <w:r w:rsidR="008D2CBC" w:rsidRPr="008D2CBC">
        <w:rPr>
          <w:szCs w:val="24"/>
        </w:rPr>
        <w:t xml:space="preserve">In Scenario 1, it is posited that Turkmenistan will optimize its natural gas export capabilities to China, thereby establishing itself as the </w:t>
      </w:r>
      <w:r w:rsidR="008D2CBC">
        <w:rPr>
          <w:szCs w:val="24"/>
        </w:rPr>
        <w:t>‘</w:t>
      </w:r>
      <w:r w:rsidR="008D2CBC" w:rsidRPr="008D2CBC">
        <w:rPr>
          <w:szCs w:val="24"/>
        </w:rPr>
        <w:t>leader</w:t>
      </w:r>
      <w:r w:rsidR="008D2CBC">
        <w:rPr>
          <w:szCs w:val="24"/>
        </w:rPr>
        <w:t>’</w:t>
      </w:r>
      <w:r w:rsidR="008D2CBC" w:rsidRPr="008D2CBC">
        <w:rPr>
          <w:szCs w:val="24"/>
        </w:rPr>
        <w:t xml:space="preserve"> in market competition.</w:t>
      </w:r>
      <w:r w:rsidRPr="008F1021">
        <w:rPr>
          <w:szCs w:val="24"/>
        </w:rPr>
        <w:t xml:space="preserve"> </w:t>
      </w:r>
      <w:r w:rsidR="00276F16" w:rsidRPr="00276F16">
        <w:rPr>
          <w:szCs w:val="24"/>
        </w:rPr>
        <w:t xml:space="preserve">As </w:t>
      </w:r>
      <w:r w:rsidR="00276F16">
        <w:rPr>
          <w:szCs w:val="24"/>
        </w:rPr>
        <w:t>‘</w:t>
      </w:r>
      <w:r w:rsidR="00276F16" w:rsidRPr="00276F16">
        <w:rPr>
          <w:szCs w:val="24"/>
        </w:rPr>
        <w:t>followers</w:t>
      </w:r>
      <w:r w:rsidR="00276F16">
        <w:rPr>
          <w:szCs w:val="24"/>
        </w:rPr>
        <w:t>’</w:t>
      </w:r>
      <w:r w:rsidR="00276F16" w:rsidRPr="00276F16">
        <w:rPr>
          <w:szCs w:val="24"/>
        </w:rPr>
        <w:t>, Russia will sustain its gas exports to China at a moderate level, determined by the export capacity of the current pipeline infrastructure.</w:t>
      </w:r>
      <w:r w:rsidR="00276F16">
        <w:rPr>
          <w:szCs w:val="24"/>
        </w:rPr>
        <w:t xml:space="preserve"> </w:t>
      </w:r>
      <w:r w:rsidR="00494D99" w:rsidRPr="00494D99">
        <w:rPr>
          <w:szCs w:val="24"/>
        </w:rPr>
        <w:t>Kazakhstan, dedicated to improving its competitiveness, will augment its gas exports to China</w:t>
      </w:r>
      <w:r w:rsidRPr="008F1021">
        <w:rPr>
          <w:szCs w:val="24"/>
        </w:rPr>
        <w:t>. Figure 2</w:t>
      </w:r>
      <w:r w:rsidR="000D2527" w:rsidRPr="008F1021">
        <w:rPr>
          <w:szCs w:val="24"/>
        </w:rPr>
        <w:t>2</w:t>
      </w:r>
      <w:r w:rsidRPr="008F1021">
        <w:rPr>
          <w:szCs w:val="24"/>
        </w:rPr>
        <w:t xml:space="preserve"> demonstrates the natural gas flow directions of Scenario 1.</w:t>
      </w:r>
    </w:p>
    <w:p w14:paraId="0294995D" w14:textId="77777777" w:rsidR="000C2195" w:rsidRPr="008F1021" w:rsidRDefault="000C2195" w:rsidP="008F1021">
      <w:pPr>
        <w:pStyle w:val="a3"/>
        <w:ind w:left="0" w:firstLine="709"/>
        <w:contextualSpacing/>
        <w:rPr>
          <w:szCs w:val="24"/>
        </w:rPr>
      </w:pPr>
    </w:p>
    <w:p w14:paraId="50ACAECF" w14:textId="77777777" w:rsidR="000D2527" w:rsidRDefault="000D2527" w:rsidP="000D2527">
      <w:pPr>
        <w:pStyle w:val="a3"/>
        <w:ind w:left="360" w:right="142" w:hangingChars="150" w:hanging="360"/>
        <w:jc w:val="left"/>
        <w:rPr>
          <w:i/>
          <w:sz w:val="24"/>
        </w:rPr>
      </w:pPr>
      <w:r>
        <w:rPr>
          <w:rFonts w:eastAsia="宋体-简" w:hint="eastAsia"/>
          <w:noProof/>
          <w:sz w:val="24"/>
        </w:rPr>
        <w:drawing>
          <wp:inline distT="0" distB="0" distL="0" distR="0" wp14:anchorId="23091378" wp14:editId="7F5FB8AD">
            <wp:extent cx="6120000" cy="3055397"/>
            <wp:effectExtent l="0" t="0" r="1905" b="571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54991" name="图片 121135499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20000" cy="3055397"/>
                    </a:xfrm>
                    <a:prstGeom prst="rect">
                      <a:avLst/>
                    </a:prstGeom>
                  </pic:spPr>
                </pic:pic>
              </a:graphicData>
            </a:graphic>
          </wp:inline>
        </w:drawing>
      </w:r>
    </w:p>
    <w:p w14:paraId="53C25B37" w14:textId="23328775" w:rsidR="000C2195" w:rsidRPr="000C2195" w:rsidRDefault="000C2195" w:rsidP="000C2195">
      <w:pPr>
        <w:pStyle w:val="a3"/>
        <w:ind w:left="0" w:firstLine="0"/>
        <w:contextualSpacing/>
        <w:jc w:val="center"/>
        <w:rPr>
          <w:sz w:val="24"/>
        </w:rPr>
      </w:pPr>
      <w:r w:rsidRPr="000F48FB">
        <w:rPr>
          <w:rFonts w:hint="eastAsia"/>
        </w:rPr>
        <w:t>F</w:t>
      </w:r>
      <w:r w:rsidRPr="000F48FB">
        <w:t xml:space="preserve">igure </w:t>
      </w:r>
      <w:r>
        <w:t xml:space="preserve">22 </w:t>
      </w:r>
      <w:r w:rsidRPr="000F48FB">
        <w:t xml:space="preserve">– </w:t>
      </w:r>
      <w:r w:rsidRPr="000C2195">
        <w:t>The natural gas flow directions of Scenario 1</w:t>
      </w:r>
    </w:p>
    <w:p w14:paraId="1E6F2BA2" w14:textId="6645BE6D" w:rsidR="00E1347D" w:rsidRDefault="00656D5B" w:rsidP="000367D4">
      <w:pPr>
        <w:pStyle w:val="a3"/>
        <w:ind w:left="0" w:firstLine="0"/>
        <w:contextualSpacing/>
        <w:rPr>
          <w:sz w:val="24"/>
          <w:szCs w:val="24"/>
        </w:rPr>
      </w:pPr>
      <w:r w:rsidRPr="00656D5B">
        <w:rPr>
          <w:sz w:val="24"/>
        </w:rPr>
        <w:t>Note</w:t>
      </w:r>
      <w:r w:rsidR="000367D4">
        <w:rPr>
          <w:spacing w:val="-2"/>
          <w:sz w:val="24"/>
        </w:rPr>
        <w:t>:</w:t>
      </w:r>
      <w:r>
        <w:rPr>
          <w:spacing w:val="-2"/>
          <w:sz w:val="24"/>
        </w:rPr>
        <w:t xml:space="preserve"> </w:t>
      </w:r>
      <w:r w:rsidR="000D2527" w:rsidRPr="00CE72CB">
        <w:rPr>
          <w:color w:val="000000" w:themeColor="text1"/>
          <w:sz w:val="24"/>
        </w:rPr>
        <w:t>Compiled by author</w:t>
      </w:r>
      <w:r>
        <w:rPr>
          <w:color w:val="000000" w:themeColor="text1"/>
          <w:sz w:val="24"/>
        </w:rPr>
        <w:t xml:space="preserve"> based on the analysis of Scenario 1</w:t>
      </w:r>
    </w:p>
    <w:p w14:paraId="74285BB0" w14:textId="77777777" w:rsidR="00EE7EF5" w:rsidRDefault="00EE7EF5" w:rsidP="000C2195">
      <w:pPr>
        <w:pStyle w:val="a3"/>
        <w:ind w:left="0" w:firstLine="709"/>
        <w:contextualSpacing/>
        <w:rPr>
          <w:szCs w:val="24"/>
        </w:rPr>
      </w:pPr>
    </w:p>
    <w:p w14:paraId="5A5974FD" w14:textId="77777777" w:rsidR="00EE7EF5" w:rsidRDefault="00EE7EF5" w:rsidP="000C2195">
      <w:pPr>
        <w:pStyle w:val="a3"/>
        <w:ind w:left="0" w:firstLine="709"/>
        <w:contextualSpacing/>
        <w:rPr>
          <w:szCs w:val="24"/>
        </w:rPr>
      </w:pPr>
      <w:r w:rsidRPr="00EE7EF5">
        <w:rPr>
          <w:szCs w:val="24"/>
        </w:rPr>
        <w:t>The Scenario 1 defines the natural gas flow directions, where Turkmenistan and Kazakhstan deliver gas to China through the pipeline system ‘Central Asia – China’ and China receives gas directly from Russia via the gas pipeline ‘Russia-China east gas pipeline’. And the ‘Central Asia – China’ pipeline system has the largest gas transportation capacity in Chinese market.</w:t>
      </w:r>
    </w:p>
    <w:p w14:paraId="348700B6" w14:textId="1C493370" w:rsidR="00E1347D" w:rsidRPr="000C2195" w:rsidRDefault="000B5C26" w:rsidP="000C2195">
      <w:pPr>
        <w:pStyle w:val="a3"/>
        <w:ind w:left="0" w:firstLine="709"/>
        <w:contextualSpacing/>
        <w:rPr>
          <w:szCs w:val="24"/>
        </w:rPr>
      </w:pPr>
      <w:r w:rsidRPr="000C2195">
        <w:rPr>
          <w:szCs w:val="24"/>
        </w:rPr>
        <w:t xml:space="preserve">Based on the results of Stackelberg model, the optimal gas export volumes of Turkmenistan </w:t>
      </w:r>
      <w:r w:rsidR="00623795" w:rsidRPr="000C2195">
        <w:rPr>
          <w:szCs w:val="24"/>
        </w:rPr>
        <w:t>are</w:t>
      </w:r>
      <w:r w:rsidRPr="000C2195">
        <w:rPr>
          <w:szCs w:val="24"/>
        </w:rPr>
        <w:t xml:space="preserve"> 58.6 Bcm, and the expected maximum profit for Turkmenistan is US$14,992,097,459.20 dollars. In this scenario, Turkmenistan will act as the dominant player to maximize utilization of the Central Asia-China gas pipelines’ transportation capacity. </w:t>
      </w:r>
      <w:r w:rsidR="004128ED" w:rsidRPr="004128ED">
        <w:rPr>
          <w:szCs w:val="24"/>
        </w:rPr>
        <w:t>Given that Turkmenistan</w:t>
      </w:r>
      <w:r w:rsidR="004128ED">
        <w:rPr>
          <w:szCs w:val="24"/>
        </w:rPr>
        <w:t>’</w:t>
      </w:r>
      <w:r w:rsidR="004128ED" w:rsidRPr="004128ED">
        <w:rPr>
          <w:szCs w:val="24"/>
        </w:rPr>
        <w:t>s gas exports represent 90% of the pipeline</w:t>
      </w:r>
      <w:r w:rsidR="004128ED">
        <w:rPr>
          <w:szCs w:val="24"/>
        </w:rPr>
        <w:t>’</w:t>
      </w:r>
      <w:r w:rsidR="004128ED" w:rsidRPr="004128ED">
        <w:rPr>
          <w:szCs w:val="24"/>
        </w:rPr>
        <w:t xml:space="preserve">s overall capacity, this strategy seeks to enhance market share and achieve pricing benefits. As a </w:t>
      </w:r>
      <w:r w:rsidR="004128ED">
        <w:rPr>
          <w:szCs w:val="24"/>
        </w:rPr>
        <w:t>‘</w:t>
      </w:r>
      <w:r w:rsidR="004128ED" w:rsidRPr="004128ED">
        <w:rPr>
          <w:szCs w:val="24"/>
        </w:rPr>
        <w:t>follower</w:t>
      </w:r>
      <w:r w:rsidR="004128ED">
        <w:rPr>
          <w:szCs w:val="24"/>
        </w:rPr>
        <w:t>’</w:t>
      </w:r>
      <w:r w:rsidR="004128ED" w:rsidRPr="004128ED">
        <w:rPr>
          <w:szCs w:val="24"/>
        </w:rPr>
        <w:t>, Russia's ideal natural gas export volume to China is 33.4 Bcm, constrained by pipeline capacity limitations and variations in European gas demand.</w:t>
      </w:r>
      <w:r w:rsidRPr="000C2195">
        <w:rPr>
          <w:szCs w:val="24"/>
        </w:rPr>
        <w:t xml:space="preserve"> The expected maximum profit for Russia is around US$8,750,800,000 dollars. For Kazakhstan, when its natural gas exports to China reach 13.7 billion cubic meters, it becomes more competitive in the Chinese market, with estimated profits of US$2,909,784,946.93 dollars. </w:t>
      </w:r>
      <w:r w:rsidR="0006085F" w:rsidRPr="0006085F">
        <w:rPr>
          <w:szCs w:val="24"/>
        </w:rPr>
        <w:t>In light of the preceding analysis, we deem this scenario improbable. On one hand, as per the projections from S&amp;P Global, Kazakhstan's net natural gas exports are anticipated to remain below 10 cubic meters.</w:t>
      </w:r>
      <w:r w:rsidR="0006085F">
        <w:rPr>
          <w:szCs w:val="24"/>
        </w:rPr>
        <w:t xml:space="preserve"> </w:t>
      </w:r>
      <w:r w:rsidRPr="000C2195">
        <w:rPr>
          <w:szCs w:val="24"/>
        </w:rPr>
        <w:t xml:space="preserve">If export volumes become excessively high, </w:t>
      </w:r>
      <w:r w:rsidR="009A3D41">
        <w:rPr>
          <w:szCs w:val="24"/>
        </w:rPr>
        <w:t>i</w:t>
      </w:r>
      <w:r w:rsidR="009A3D41" w:rsidRPr="009A3D41">
        <w:rPr>
          <w:szCs w:val="24"/>
        </w:rPr>
        <w:t>t would affect the consumption of domestic natural gas and lead to shortages in supply.</w:t>
      </w:r>
      <w:r w:rsidRPr="000C2195">
        <w:rPr>
          <w:szCs w:val="24"/>
        </w:rPr>
        <w:t xml:space="preserve"> On the other hand, </w:t>
      </w:r>
      <w:r w:rsidR="009F6AE0" w:rsidRPr="009F6AE0">
        <w:rPr>
          <w:szCs w:val="24"/>
        </w:rPr>
        <w:t>this forecast scenario has surpassed the maximum transport capacity of the ‘Central Asia – China’ pipeline system.</w:t>
      </w:r>
    </w:p>
    <w:p w14:paraId="3347BB71" w14:textId="0B506A33" w:rsidR="000B5C26" w:rsidRDefault="00811144" w:rsidP="000C2195">
      <w:pPr>
        <w:pStyle w:val="a3"/>
        <w:ind w:left="0" w:firstLine="709"/>
        <w:contextualSpacing/>
        <w:rPr>
          <w:szCs w:val="24"/>
        </w:rPr>
      </w:pPr>
      <w:r w:rsidRPr="000C2195">
        <w:rPr>
          <w:szCs w:val="24"/>
        </w:rPr>
        <w:t xml:space="preserve">In Scenario 2, </w:t>
      </w:r>
      <w:r w:rsidR="00F77EC6">
        <w:rPr>
          <w:szCs w:val="24"/>
        </w:rPr>
        <w:t>i</w:t>
      </w:r>
      <w:r w:rsidR="00F77EC6" w:rsidRPr="00F77EC6">
        <w:rPr>
          <w:szCs w:val="24"/>
        </w:rPr>
        <w:t xml:space="preserve">t is assumed that Russia will persist in exporting natural gas to China mainly through the ‘Russia-China east gas pipeline’. </w:t>
      </w:r>
      <w:r w:rsidR="00D834EF" w:rsidRPr="00D834EF">
        <w:rPr>
          <w:szCs w:val="24"/>
        </w:rPr>
        <w:t>Moreover, Russia and Kazakhstan have reached a consensus to improve a portion of gas pipeline exports by transiting through Kazakhstan via the ‘Central Asia-Center’ pipeline.</w:t>
      </w:r>
      <w:r w:rsidR="00D834EF">
        <w:rPr>
          <w:szCs w:val="24"/>
        </w:rPr>
        <w:t xml:space="preserve"> </w:t>
      </w:r>
      <w:r w:rsidR="002225D6" w:rsidRPr="002225D6">
        <w:rPr>
          <w:szCs w:val="24"/>
        </w:rPr>
        <w:t xml:space="preserve">In accordance with the Cournot competition theory, Turkmenistan and Russia are expected to function as </w:t>
      </w:r>
      <w:r w:rsidR="002225D6">
        <w:rPr>
          <w:szCs w:val="24"/>
        </w:rPr>
        <w:t>‘</w:t>
      </w:r>
      <w:r w:rsidR="002225D6" w:rsidRPr="002225D6">
        <w:rPr>
          <w:szCs w:val="24"/>
        </w:rPr>
        <w:t>oligarchs</w:t>
      </w:r>
      <w:r w:rsidR="002225D6">
        <w:rPr>
          <w:szCs w:val="24"/>
        </w:rPr>
        <w:t>’</w:t>
      </w:r>
      <w:r w:rsidR="002225D6" w:rsidRPr="002225D6">
        <w:rPr>
          <w:szCs w:val="24"/>
        </w:rPr>
        <w:t xml:space="preserve"> in order to equally divide the market share of Chinese natural gas. Kazakhstan has the potential to enhance its revenue by exporting a segment of its natural gas while also receiving transit gas.</w:t>
      </w:r>
      <w:r w:rsidR="002225D6">
        <w:rPr>
          <w:szCs w:val="24"/>
        </w:rPr>
        <w:t xml:space="preserve"> </w:t>
      </w:r>
      <w:r w:rsidRPr="000C2195">
        <w:rPr>
          <w:szCs w:val="24"/>
        </w:rPr>
        <w:t>The distribution of natural gas transportation under this assumption is shown in Figure 23.</w:t>
      </w:r>
    </w:p>
    <w:p w14:paraId="1B58111D" w14:textId="77777777" w:rsidR="000C2195" w:rsidRPr="000C2195" w:rsidRDefault="000C2195" w:rsidP="000C2195">
      <w:pPr>
        <w:pStyle w:val="a3"/>
        <w:contextualSpacing/>
        <w:rPr>
          <w:szCs w:val="24"/>
        </w:rPr>
      </w:pPr>
    </w:p>
    <w:p w14:paraId="1DE24885" w14:textId="77777777" w:rsidR="00811144" w:rsidRDefault="00811144" w:rsidP="00811144">
      <w:pPr>
        <w:pStyle w:val="a3"/>
        <w:ind w:left="360" w:right="142" w:hangingChars="150" w:hanging="360"/>
        <w:jc w:val="left"/>
        <w:rPr>
          <w:i/>
          <w:sz w:val="24"/>
        </w:rPr>
      </w:pPr>
      <w:r>
        <w:rPr>
          <w:rFonts w:eastAsia="宋体-简" w:hint="eastAsia"/>
          <w:noProof/>
          <w:sz w:val="24"/>
        </w:rPr>
        <w:drawing>
          <wp:inline distT="0" distB="0" distL="0" distR="0" wp14:anchorId="0EBAE005" wp14:editId="450BCE1D">
            <wp:extent cx="6120000" cy="3176657"/>
            <wp:effectExtent l="0" t="0" r="1905" b="0"/>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54991" name="图片 121135499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20000" cy="3176657"/>
                    </a:xfrm>
                    <a:prstGeom prst="rect">
                      <a:avLst/>
                    </a:prstGeom>
                  </pic:spPr>
                </pic:pic>
              </a:graphicData>
            </a:graphic>
          </wp:inline>
        </w:drawing>
      </w:r>
    </w:p>
    <w:p w14:paraId="55364101" w14:textId="460D351B" w:rsidR="000C2195" w:rsidRPr="000C2195" w:rsidRDefault="000C2195" w:rsidP="000C2195">
      <w:pPr>
        <w:pStyle w:val="a3"/>
        <w:ind w:left="0" w:firstLine="0"/>
        <w:contextualSpacing/>
        <w:jc w:val="center"/>
        <w:rPr>
          <w:sz w:val="24"/>
        </w:rPr>
      </w:pPr>
      <w:r w:rsidRPr="000F48FB">
        <w:rPr>
          <w:rFonts w:hint="eastAsia"/>
        </w:rPr>
        <w:t>F</w:t>
      </w:r>
      <w:r w:rsidRPr="000F48FB">
        <w:t xml:space="preserve">igure </w:t>
      </w:r>
      <w:r>
        <w:t xml:space="preserve">23 </w:t>
      </w:r>
      <w:r w:rsidRPr="000F48FB">
        <w:t xml:space="preserve">– </w:t>
      </w:r>
      <w:r w:rsidRPr="000C2195">
        <w:t xml:space="preserve">The natural gas flow directions of Scenario </w:t>
      </w:r>
      <w:r>
        <w:t>2</w:t>
      </w:r>
    </w:p>
    <w:p w14:paraId="03828249" w14:textId="69261A73" w:rsidR="00811144" w:rsidRDefault="00656D5B" w:rsidP="000367D4">
      <w:pPr>
        <w:pStyle w:val="a3"/>
        <w:ind w:left="0" w:firstLine="0"/>
        <w:contextualSpacing/>
        <w:rPr>
          <w:sz w:val="24"/>
          <w:szCs w:val="24"/>
        </w:rPr>
      </w:pPr>
      <w:r w:rsidRPr="00656D5B">
        <w:rPr>
          <w:color w:val="000000" w:themeColor="text1"/>
          <w:sz w:val="24"/>
        </w:rPr>
        <w:t>Note</w:t>
      </w:r>
      <w:r w:rsidR="000367D4">
        <w:rPr>
          <w:color w:val="000000" w:themeColor="text1"/>
          <w:sz w:val="24"/>
        </w:rPr>
        <w:t>:</w:t>
      </w:r>
      <w:r w:rsidRPr="00656D5B">
        <w:rPr>
          <w:color w:val="000000" w:themeColor="text1"/>
          <w:sz w:val="24"/>
        </w:rPr>
        <w:t xml:space="preserve"> Compiled by author based on the analysis of Scenario </w:t>
      </w:r>
      <w:r>
        <w:rPr>
          <w:color w:val="000000" w:themeColor="text1"/>
          <w:sz w:val="24"/>
        </w:rPr>
        <w:t>2</w:t>
      </w:r>
    </w:p>
    <w:p w14:paraId="4EDDF32B" w14:textId="77777777" w:rsidR="00C874FD" w:rsidRDefault="00C874FD" w:rsidP="000C2195">
      <w:pPr>
        <w:pStyle w:val="a3"/>
        <w:ind w:left="0" w:firstLine="709"/>
        <w:contextualSpacing/>
        <w:rPr>
          <w:szCs w:val="24"/>
        </w:rPr>
      </w:pPr>
    </w:p>
    <w:p w14:paraId="2B786FF1" w14:textId="36E41C0E" w:rsidR="00986751" w:rsidRPr="000C2195" w:rsidRDefault="00986751" w:rsidP="000C2195">
      <w:pPr>
        <w:pStyle w:val="a3"/>
        <w:ind w:left="0" w:firstLine="709"/>
        <w:contextualSpacing/>
        <w:rPr>
          <w:szCs w:val="24"/>
        </w:rPr>
      </w:pPr>
      <w:r w:rsidRPr="000C2195">
        <w:rPr>
          <w:szCs w:val="24"/>
        </w:rPr>
        <w:t>In this scenario, Turkmenistan and Russia need to collaborate with Kazakhstan to increase their share of the natural gas market.</w:t>
      </w:r>
      <w:r w:rsidR="00327EB8">
        <w:rPr>
          <w:szCs w:val="24"/>
        </w:rPr>
        <w:t xml:space="preserve"> </w:t>
      </w:r>
      <w:r w:rsidR="006D0D5D" w:rsidRPr="006D0D5D">
        <w:rPr>
          <w:szCs w:val="24"/>
        </w:rPr>
        <w:t>Additionally, Russia is required to finalize an agreement with Kazakhstan concerning the transit volume of Russian natural gas exports to China through the ‘Central Asia-Center’ pipeline.</w:t>
      </w:r>
      <w:r w:rsidRPr="000C2195">
        <w:rPr>
          <w:szCs w:val="24"/>
        </w:rPr>
        <w:t xml:space="preserve"> The results show that the optimal gas export volumes of Turkmenistan </w:t>
      </w:r>
      <w:r w:rsidR="00092AE3" w:rsidRPr="000C2195">
        <w:rPr>
          <w:szCs w:val="24"/>
        </w:rPr>
        <w:t>are</w:t>
      </w:r>
      <w:r w:rsidRPr="000C2195">
        <w:rPr>
          <w:szCs w:val="24"/>
        </w:rPr>
        <w:t xml:space="preserve"> 46.7 Bcm, and the expected maximum profit for Turkmenistan is US$12,724,341,887.55 dollars. </w:t>
      </w:r>
      <w:r w:rsidR="009E7354" w:rsidRPr="009E7354">
        <w:rPr>
          <w:szCs w:val="24"/>
        </w:rPr>
        <w:t>The ideal volume of natural gas exports from Russia to China is 42.8 billion cubic meters, with anticipated profits amounting to US$12,326,400,000. In contrast, Kazakhstan</w:t>
      </w:r>
      <w:r w:rsidR="0058584B">
        <w:rPr>
          <w:szCs w:val="24"/>
        </w:rPr>
        <w:t>’</w:t>
      </w:r>
      <w:r w:rsidR="009E7354" w:rsidRPr="009E7354">
        <w:rPr>
          <w:szCs w:val="24"/>
        </w:rPr>
        <w:t>s potential natural gas exports are estimated to be 8.9 billion cubic meters, yielding an expected profit of US$2,223,035,442.21.</w:t>
      </w:r>
      <w:r w:rsidR="009E7354">
        <w:rPr>
          <w:szCs w:val="24"/>
        </w:rPr>
        <w:t xml:space="preserve"> </w:t>
      </w:r>
      <w:r w:rsidRPr="000C2195">
        <w:rPr>
          <w:szCs w:val="24"/>
        </w:rPr>
        <w:t xml:space="preserve">Scenario 2 represents the most viable hypothesis for international natural gas cooperation. </w:t>
      </w:r>
      <w:r w:rsidR="00431A6E" w:rsidRPr="00431A6E">
        <w:rPr>
          <w:szCs w:val="24"/>
        </w:rPr>
        <w:t>This model ensures the logical framework of trade competition, while also guaranteeing that the quantities of natural gas transported remain within the limits of the pipeline system's capacity.</w:t>
      </w:r>
    </w:p>
    <w:p w14:paraId="28730FB6" w14:textId="43EBF656" w:rsidR="00811144" w:rsidRDefault="00AF0CDE" w:rsidP="000C2195">
      <w:pPr>
        <w:pStyle w:val="a3"/>
        <w:ind w:left="0" w:firstLine="709"/>
        <w:contextualSpacing/>
        <w:rPr>
          <w:szCs w:val="24"/>
        </w:rPr>
      </w:pPr>
      <w:r w:rsidRPr="00AF0CDE">
        <w:rPr>
          <w:szCs w:val="24"/>
        </w:rPr>
        <w:t>In Scenario 3, it is assumed that both the ‘Central Asia – China’ pipeline and the ‘Russia-China east gas pipeline’ are functioning at their full capacity. This implies that Turkmenistan and Russia are capable of exporting up to 65 Bcm and 58 Bcm of pipeline gas to China, respectively.</w:t>
      </w:r>
      <w:r>
        <w:rPr>
          <w:szCs w:val="24"/>
        </w:rPr>
        <w:t xml:space="preserve"> </w:t>
      </w:r>
      <w:r w:rsidR="00986751" w:rsidRPr="000C2195">
        <w:rPr>
          <w:szCs w:val="24"/>
        </w:rPr>
        <w:t>Kazakhstan will not expand its natural gas export capacity to ensure domestic market supply, with exports to China contingent upon production from the Kenkiyak and Zhanazhol fields. Figure 24 presents the gas transportation flow in Scenario 3.</w:t>
      </w:r>
    </w:p>
    <w:p w14:paraId="3BD8F848" w14:textId="77777777" w:rsidR="000C2195" w:rsidRPr="000C2195" w:rsidRDefault="000C2195" w:rsidP="000C2195">
      <w:pPr>
        <w:pStyle w:val="a3"/>
        <w:ind w:left="0" w:firstLine="709"/>
        <w:contextualSpacing/>
        <w:rPr>
          <w:szCs w:val="24"/>
        </w:rPr>
      </w:pPr>
    </w:p>
    <w:p w14:paraId="7A07540D" w14:textId="77777777" w:rsidR="00986751" w:rsidRDefault="00986751" w:rsidP="00986751">
      <w:pPr>
        <w:pStyle w:val="a3"/>
        <w:ind w:left="360" w:right="142" w:hangingChars="150" w:hanging="360"/>
        <w:jc w:val="left"/>
        <w:rPr>
          <w:i/>
          <w:sz w:val="24"/>
        </w:rPr>
      </w:pPr>
      <w:r>
        <w:rPr>
          <w:rFonts w:eastAsia="宋体-简" w:hint="eastAsia"/>
          <w:noProof/>
          <w:sz w:val="24"/>
        </w:rPr>
        <w:drawing>
          <wp:inline distT="0" distB="0" distL="0" distR="0" wp14:anchorId="0DADE412" wp14:editId="3E4664C5">
            <wp:extent cx="6120000" cy="2929691"/>
            <wp:effectExtent l="0" t="0" r="1905" b="4445"/>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54991" name="图片 121135499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20000" cy="2929691"/>
                    </a:xfrm>
                    <a:prstGeom prst="rect">
                      <a:avLst/>
                    </a:prstGeom>
                  </pic:spPr>
                </pic:pic>
              </a:graphicData>
            </a:graphic>
          </wp:inline>
        </w:drawing>
      </w:r>
    </w:p>
    <w:p w14:paraId="11D5F7F6" w14:textId="541BA025" w:rsidR="000C2195" w:rsidRPr="000C2195" w:rsidRDefault="000C2195" w:rsidP="000C2195">
      <w:pPr>
        <w:pStyle w:val="a3"/>
        <w:ind w:left="0" w:firstLine="0"/>
        <w:contextualSpacing/>
        <w:jc w:val="center"/>
        <w:rPr>
          <w:sz w:val="24"/>
        </w:rPr>
      </w:pPr>
      <w:r w:rsidRPr="000F48FB">
        <w:rPr>
          <w:rFonts w:hint="eastAsia"/>
        </w:rPr>
        <w:t>F</w:t>
      </w:r>
      <w:r w:rsidRPr="000F48FB">
        <w:t xml:space="preserve">igure </w:t>
      </w:r>
      <w:r>
        <w:t xml:space="preserve">24 </w:t>
      </w:r>
      <w:r w:rsidRPr="000F48FB">
        <w:t xml:space="preserve">– </w:t>
      </w:r>
      <w:r w:rsidRPr="000C2195">
        <w:t xml:space="preserve">The natural gas flow directions of Scenario </w:t>
      </w:r>
      <w:r>
        <w:t>3</w:t>
      </w:r>
    </w:p>
    <w:p w14:paraId="5F564B96" w14:textId="7176B5CC" w:rsidR="00986751" w:rsidRDefault="00656D5B" w:rsidP="000367D4">
      <w:pPr>
        <w:pStyle w:val="a3"/>
        <w:ind w:left="0" w:firstLine="0"/>
        <w:contextualSpacing/>
        <w:rPr>
          <w:sz w:val="24"/>
          <w:szCs w:val="24"/>
        </w:rPr>
      </w:pPr>
      <w:r w:rsidRPr="000367D4">
        <w:rPr>
          <w:color w:val="000000" w:themeColor="text1"/>
          <w:sz w:val="24"/>
        </w:rPr>
        <w:t>Note</w:t>
      </w:r>
      <w:r w:rsidR="000367D4">
        <w:rPr>
          <w:color w:val="000000" w:themeColor="text1"/>
          <w:sz w:val="24"/>
        </w:rPr>
        <w:t>:</w:t>
      </w:r>
      <w:r w:rsidRPr="00656D5B">
        <w:rPr>
          <w:color w:val="000000" w:themeColor="text1"/>
          <w:sz w:val="24"/>
        </w:rPr>
        <w:t xml:space="preserve"> Compiled by author based on the analysis of Scenario </w:t>
      </w:r>
      <w:r>
        <w:rPr>
          <w:color w:val="000000" w:themeColor="text1"/>
          <w:sz w:val="24"/>
        </w:rPr>
        <w:t>3</w:t>
      </w:r>
    </w:p>
    <w:p w14:paraId="370CA531" w14:textId="77777777" w:rsidR="00C874FD" w:rsidRDefault="00C874FD" w:rsidP="000C2195">
      <w:pPr>
        <w:pStyle w:val="a3"/>
        <w:ind w:left="0" w:firstLine="709"/>
        <w:contextualSpacing/>
        <w:rPr>
          <w:szCs w:val="24"/>
        </w:rPr>
      </w:pPr>
    </w:p>
    <w:p w14:paraId="54E363C3" w14:textId="19CA8BF0" w:rsidR="00D05D64" w:rsidRPr="000C2195" w:rsidRDefault="006A789D" w:rsidP="000C2195">
      <w:pPr>
        <w:pStyle w:val="a3"/>
        <w:ind w:left="0" w:firstLine="709"/>
        <w:contextualSpacing/>
        <w:rPr>
          <w:szCs w:val="24"/>
        </w:rPr>
      </w:pPr>
      <w:r w:rsidRPr="006A789D">
        <w:rPr>
          <w:szCs w:val="24"/>
        </w:rPr>
        <w:t>In Scenario 3, it is assumed that Turkmenistan and Russia will supply 58 billion cubic meters of pipeline gas to China.</w:t>
      </w:r>
      <w:r>
        <w:rPr>
          <w:szCs w:val="24"/>
        </w:rPr>
        <w:t xml:space="preserve"> </w:t>
      </w:r>
      <w:r w:rsidR="00176FAC" w:rsidRPr="00176FAC">
        <w:rPr>
          <w:szCs w:val="24"/>
        </w:rPr>
        <w:t>According to projections regarding the future output of the Aktobemunaigas project, it is expected that Kazakhstan</w:t>
      </w:r>
      <w:r w:rsidR="00176FAC">
        <w:rPr>
          <w:szCs w:val="24"/>
        </w:rPr>
        <w:t>’</w:t>
      </w:r>
      <w:r w:rsidR="00176FAC" w:rsidRPr="00176FAC">
        <w:rPr>
          <w:szCs w:val="24"/>
        </w:rPr>
        <w:t>s natural gas exports to China will amount to 4.6 billion cubic meters.</w:t>
      </w:r>
      <w:r w:rsidR="00D05D64" w:rsidRPr="000C2195">
        <w:rPr>
          <w:szCs w:val="24"/>
        </w:rPr>
        <w:t xml:space="preserve"> </w:t>
      </w:r>
      <w:r w:rsidR="001B1A4D" w:rsidRPr="001B1A4D">
        <w:rPr>
          <w:szCs w:val="24"/>
        </w:rPr>
        <w:t xml:space="preserve">Given that Russia and China have merely established a cooperative agreement concerning the development of the </w:t>
      </w:r>
      <w:r w:rsidR="001B1A4D">
        <w:rPr>
          <w:szCs w:val="24"/>
        </w:rPr>
        <w:t>‘</w:t>
      </w:r>
      <w:r w:rsidR="001B1A4D" w:rsidRPr="001B1A4D">
        <w:rPr>
          <w:szCs w:val="24"/>
        </w:rPr>
        <w:t>Russia-China East Gas Pipeline 2</w:t>
      </w:r>
      <w:r w:rsidR="001B1A4D">
        <w:rPr>
          <w:szCs w:val="24"/>
        </w:rPr>
        <w:t>’</w:t>
      </w:r>
      <w:r w:rsidR="001B1A4D" w:rsidRPr="001B1A4D">
        <w:rPr>
          <w:szCs w:val="24"/>
        </w:rPr>
        <w:t>, and that construction has yet to begin, it is currently unfeasible to conduct a more in-depth analysis of the ideal export volumes for Turkmenistan and Russia within this context.</w:t>
      </w:r>
      <w:r w:rsidR="00D05D64" w:rsidRPr="000C2195">
        <w:rPr>
          <w:szCs w:val="24"/>
        </w:rPr>
        <w:t xml:space="preserve"> </w:t>
      </w:r>
    </w:p>
    <w:p w14:paraId="334AB33E" w14:textId="4BBEEB93" w:rsidR="00986751" w:rsidRPr="000C2195" w:rsidRDefault="00986751" w:rsidP="000C2195">
      <w:pPr>
        <w:pStyle w:val="a3"/>
        <w:ind w:left="0" w:firstLine="709"/>
        <w:contextualSpacing/>
        <w:rPr>
          <w:szCs w:val="24"/>
        </w:rPr>
      </w:pPr>
      <w:r w:rsidRPr="000C2195">
        <w:rPr>
          <w:szCs w:val="24"/>
        </w:rPr>
        <w:t xml:space="preserve">Based on the analysis of the three scenarios outlined above, we can evaluate the maximum potential revenue for Kazakhstan's natural gas transportation system by examining its differing natural gas export volumes and transit volumes under each scenario. </w:t>
      </w:r>
      <w:r w:rsidR="004755C7" w:rsidRPr="004755C7">
        <w:rPr>
          <w:szCs w:val="24"/>
        </w:rPr>
        <w:t>As the infrastructure advances, the gas transportation system in Kazakhstan is concurrently evolving. The volume of gas transported within the system is primarily influenced by the quantity of domestic gas that is produced, processed, imported, and the system</w:t>
      </w:r>
      <w:r w:rsidR="004755C7">
        <w:rPr>
          <w:szCs w:val="24"/>
        </w:rPr>
        <w:t>’</w:t>
      </w:r>
      <w:r w:rsidR="004755C7" w:rsidRPr="004755C7">
        <w:rPr>
          <w:szCs w:val="24"/>
        </w:rPr>
        <w:t>s capacity to facilitate its transportation</w:t>
      </w:r>
      <w:r w:rsidRPr="000C2195">
        <w:rPr>
          <w:szCs w:val="24"/>
        </w:rPr>
        <w:t xml:space="preserve"> </w:t>
      </w:r>
      <w:r w:rsidR="00C874FD">
        <w:rPr>
          <w:szCs w:val="24"/>
        </w:rPr>
        <w:t>[1</w:t>
      </w:r>
      <w:r w:rsidR="00696446">
        <w:rPr>
          <w:szCs w:val="24"/>
        </w:rPr>
        <w:t>55</w:t>
      </w:r>
      <w:r w:rsidR="00672513">
        <w:rPr>
          <w:szCs w:val="24"/>
        </w:rPr>
        <w:t>]</w:t>
      </w:r>
      <w:r w:rsidRPr="000C2195">
        <w:rPr>
          <w:szCs w:val="24"/>
        </w:rPr>
        <w:t xml:space="preserve">. </w:t>
      </w:r>
      <w:r w:rsidR="00D37452" w:rsidRPr="00D37452">
        <w:rPr>
          <w:szCs w:val="24"/>
        </w:rPr>
        <w:t>Consequently, the effectiveness of the gas transportation system is influenced by the quantity of gas that is exported and supplied to the domestic market</w:t>
      </w:r>
      <w:r w:rsidRPr="000C2195">
        <w:rPr>
          <w:szCs w:val="24"/>
        </w:rPr>
        <w:t>, as well as the volume attributable to the volume of underground gas storage.</w:t>
      </w:r>
    </w:p>
    <w:p w14:paraId="01434F7E" w14:textId="1D417380" w:rsidR="008A3426" w:rsidRPr="00DA17C0" w:rsidRDefault="00986751" w:rsidP="003F693B">
      <w:pPr>
        <w:pStyle w:val="a3"/>
        <w:ind w:left="0" w:firstLine="709"/>
        <w:contextualSpacing/>
        <w:rPr>
          <w:szCs w:val="24"/>
        </w:rPr>
      </w:pPr>
      <w:r w:rsidRPr="000C2195">
        <w:rPr>
          <w:szCs w:val="24"/>
        </w:rPr>
        <w:t>According to the above analysis</w:t>
      </w:r>
      <w:r w:rsidR="00790E84">
        <w:rPr>
          <w:szCs w:val="24"/>
        </w:rPr>
        <w:t xml:space="preserve"> in chapter 1.2</w:t>
      </w:r>
      <w:r w:rsidRPr="000C2195">
        <w:rPr>
          <w:szCs w:val="24"/>
        </w:rPr>
        <w:t xml:space="preserve">, </w:t>
      </w:r>
      <w:r w:rsidR="007862DD" w:rsidRPr="007862DD">
        <w:rPr>
          <w:szCs w:val="24"/>
        </w:rPr>
        <w:t>it is evident that only the Asian Gas Pipeline (AGP) and the Beineu-Shymkent Gas Pipeline (BSP) are presently tasked with delivering natural gas to the Chinese market within Kazakhstan</w:t>
      </w:r>
      <w:r w:rsidR="003F693B">
        <w:rPr>
          <w:szCs w:val="24"/>
        </w:rPr>
        <w:t>’</w:t>
      </w:r>
      <w:r w:rsidR="007862DD" w:rsidRPr="007862DD">
        <w:rPr>
          <w:szCs w:val="24"/>
        </w:rPr>
        <w:t>s gas pipeline infrastructure.</w:t>
      </w:r>
      <w:r w:rsidR="003F693B">
        <w:rPr>
          <w:szCs w:val="24"/>
        </w:rPr>
        <w:t xml:space="preserve"> </w:t>
      </w:r>
      <w:r w:rsidR="000A1989" w:rsidRPr="000A1989">
        <w:rPr>
          <w:szCs w:val="24"/>
        </w:rPr>
        <w:t>The mathematical representation of the natural gas transportation issue within Kazakhstan's transport model is articulated as an economic-mathematical challenge involving linear modeling of significant complexity. To achieve equilibrium between domestic market needs and export demands while optimizing the transportation system's efficiency, a multi-tiered mathematical modeling strategy is employed in the examination of the gas transportation sub-model directed towards China</w:t>
      </w:r>
      <w:r w:rsidRPr="000C2195">
        <w:rPr>
          <w:szCs w:val="24"/>
        </w:rPr>
        <w:t>.</w:t>
      </w:r>
    </w:p>
    <w:p w14:paraId="600934DE" w14:textId="1B03362A" w:rsidR="00D7578B" w:rsidRPr="00DA17C0" w:rsidRDefault="00D7578B" w:rsidP="00DA17C0">
      <w:pPr>
        <w:pStyle w:val="a3"/>
        <w:numPr>
          <w:ilvl w:val="0"/>
          <w:numId w:val="8"/>
        </w:numPr>
        <w:ind w:right="142"/>
        <w:rPr>
          <w:szCs w:val="24"/>
        </w:rPr>
      </w:pPr>
      <w:r w:rsidRPr="00DA17C0">
        <w:rPr>
          <w:szCs w:val="24"/>
        </w:rPr>
        <w:t>Model of ‘Oil and gas fields – Export’</w:t>
      </w:r>
    </w:p>
    <w:p w14:paraId="246A3F18" w14:textId="7EE9CA64" w:rsidR="00D7578B" w:rsidRDefault="00D7578B" w:rsidP="00D7578B">
      <w:pPr>
        <w:pStyle w:val="a3"/>
        <w:spacing w:line="480" w:lineRule="auto"/>
        <w:ind w:left="142" w:right="142" w:firstLine="0"/>
        <w:jc w:val="left"/>
        <w:rPr>
          <w:sz w:val="24"/>
          <w:szCs w:val="24"/>
        </w:rPr>
      </w:pPr>
      <w:r>
        <w:rPr>
          <w:noProof/>
          <w:sz w:val="24"/>
        </w:rPr>
        <w:drawing>
          <wp:inline distT="0" distB="0" distL="0" distR="0" wp14:anchorId="6A065CF4" wp14:editId="7CA2B766">
            <wp:extent cx="5734050" cy="1490924"/>
            <wp:effectExtent l="0" t="0" r="0" b="0"/>
            <wp:docPr id="1481739431"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739431" name="图片 1" descr="图示&#10;&#10;AI 生成的内容可能不正确。"/>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34050" cy="1490924"/>
                    </a:xfrm>
                    <a:prstGeom prst="rect">
                      <a:avLst/>
                    </a:prstGeom>
                  </pic:spPr>
                </pic:pic>
              </a:graphicData>
            </a:graphic>
          </wp:inline>
        </w:drawing>
      </w:r>
    </w:p>
    <w:p w14:paraId="2AA8AE2A" w14:textId="7B99D619" w:rsidR="00D7578B" w:rsidRPr="00DA17C0" w:rsidRDefault="00D7578B" w:rsidP="00DA17C0">
      <w:pPr>
        <w:pStyle w:val="a3"/>
        <w:numPr>
          <w:ilvl w:val="0"/>
          <w:numId w:val="8"/>
        </w:numPr>
        <w:ind w:right="142"/>
      </w:pPr>
      <w:r w:rsidRPr="00DA17C0">
        <w:t>Model of ‘Border-Transit-Export’</w:t>
      </w:r>
    </w:p>
    <w:p w14:paraId="11880807" w14:textId="54A84D43" w:rsidR="00D7578B" w:rsidRDefault="00D7578B" w:rsidP="00D7578B">
      <w:pPr>
        <w:pStyle w:val="a3"/>
        <w:spacing w:line="480" w:lineRule="auto"/>
        <w:ind w:left="142" w:right="142" w:firstLine="0"/>
        <w:rPr>
          <w:sz w:val="24"/>
          <w:szCs w:val="24"/>
        </w:rPr>
      </w:pPr>
      <w:r>
        <w:rPr>
          <w:noProof/>
          <w:sz w:val="24"/>
        </w:rPr>
        <w:drawing>
          <wp:inline distT="0" distB="0" distL="0" distR="0" wp14:anchorId="57A8E0A0" wp14:editId="0CC2864A">
            <wp:extent cx="5734050" cy="721665"/>
            <wp:effectExtent l="0" t="0" r="0" b="2540"/>
            <wp:docPr id="1575054498" name="图片 2"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054498" name="图片 2" descr="图示&#10;&#10;AI 生成的内容可能不正确。"/>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4050" cy="721665"/>
                    </a:xfrm>
                    <a:prstGeom prst="rect">
                      <a:avLst/>
                    </a:prstGeom>
                  </pic:spPr>
                </pic:pic>
              </a:graphicData>
            </a:graphic>
          </wp:inline>
        </w:drawing>
      </w:r>
    </w:p>
    <w:p w14:paraId="204C3451" w14:textId="4A55BC02" w:rsidR="00DA17C0" w:rsidRPr="000C2195" w:rsidRDefault="00DA17C0" w:rsidP="00DA17C0">
      <w:pPr>
        <w:pStyle w:val="a3"/>
        <w:ind w:left="0" w:firstLine="0"/>
        <w:contextualSpacing/>
        <w:jc w:val="center"/>
        <w:rPr>
          <w:sz w:val="24"/>
        </w:rPr>
      </w:pPr>
      <w:r w:rsidRPr="000F48FB">
        <w:rPr>
          <w:rFonts w:hint="eastAsia"/>
        </w:rPr>
        <w:t>F</w:t>
      </w:r>
      <w:r w:rsidRPr="000F48FB">
        <w:t xml:space="preserve">igure </w:t>
      </w:r>
      <w:r>
        <w:t xml:space="preserve">25 </w:t>
      </w:r>
      <w:r w:rsidRPr="000F48FB">
        <w:t xml:space="preserve">– </w:t>
      </w:r>
      <w:r w:rsidRPr="00DA17C0">
        <w:t>The sub-models of natural gas transportation to China</w:t>
      </w:r>
    </w:p>
    <w:p w14:paraId="1F2065F2" w14:textId="18457F54" w:rsidR="00656D5B" w:rsidRDefault="00656D5B" w:rsidP="000367D4">
      <w:pPr>
        <w:pStyle w:val="a3"/>
        <w:ind w:left="0" w:firstLine="0"/>
        <w:contextualSpacing/>
        <w:rPr>
          <w:sz w:val="24"/>
          <w:szCs w:val="24"/>
        </w:rPr>
      </w:pPr>
      <w:r w:rsidRPr="00656D5B">
        <w:rPr>
          <w:sz w:val="24"/>
        </w:rPr>
        <w:t>Note</w:t>
      </w:r>
      <w:r w:rsidR="000367D4">
        <w:rPr>
          <w:spacing w:val="-2"/>
          <w:sz w:val="24"/>
        </w:rPr>
        <w:t>:</w:t>
      </w:r>
      <w:r>
        <w:rPr>
          <w:spacing w:val="-2"/>
          <w:sz w:val="24"/>
        </w:rPr>
        <w:t xml:space="preserve"> </w:t>
      </w:r>
      <w:r w:rsidRPr="00CE72CB">
        <w:rPr>
          <w:color w:val="000000" w:themeColor="text1"/>
          <w:sz w:val="24"/>
        </w:rPr>
        <w:t>Compiled by author</w:t>
      </w:r>
      <w:r>
        <w:rPr>
          <w:color w:val="000000" w:themeColor="text1"/>
          <w:sz w:val="24"/>
        </w:rPr>
        <w:t xml:space="preserve"> </w:t>
      </w:r>
      <w:r w:rsidR="000367D4">
        <w:rPr>
          <w:color w:val="000000" w:themeColor="text1"/>
          <w:sz w:val="24"/>
        </w:rPr>
        <w:t>base</w:t>
      </w:r>
      <w:r w:rsidR="000367D4" w:rsidRPr="00A738F1">
        <w:rPr>
          <w:color w:val="000000" w:themeColor="text1"/>
          <w:sz w:val="24"/>
        </w:rPr>
        <w:t>d on [</w:t>
      </w:r>
      <w:r w:rsidR="00A738F1" w:rsidRPr="00A738F1">
        <w:rPr>
          <w:color w:val="000000" w:themeColor="text1"/>
          <w:sz w:val="24"/>
        </w:rPr>
        <w:t>73</w:t>
      </w:r>
      <w:r w:rsidR="000367D4" w:rsidRPr="00A738F1">
        <w:rPr>
          <w:color w:val="000000" w:themeColor="text1"/>
          <w:sz w:val="24"/>
        </w:rPr>
        <w:t>]</w:t>
      </w:r>
    </w:p>
    <w:p w14:paraId="7E0D311E" w14:textId="77777777" w:rsidR="00DA17C0" w:rsidRDefault="00DA17C0" w:rsidP="000367D4">
      <w:pPr>
        <w:pStyle w:val="a3"/>
        <w:ind w:left="0" w:firstLine="0"/>
        <w:contextualSpacing/>
        <w:jc w:val="left"/>
        <w:rPr>
          <w:sz w:val="24"/>
          <w:szCs w:val="24"/>
        </w:rPr>
      </w:pPr>
    </w:p>
    <w:p w14:paraId="24A1CC61" w14:textId="704D3262" w:rsidR="00D7578B" w:rsidRPr="00DA17C0" w:rsidRDefault="00176FC5" w:rsidP="00DA17C0">
      <w:pPr>
        <w:pStyle w:val="a3"/>
        <w:ind w:left="0" w:firstLine="709"/>
        <w:contextualSpacing/>
        <w:rPr>
          <w:szCs w:val="24"/>
        </w:rPr>
      </w:pPr>
      <w:r w:rsidRPr="00DA17C0">
        <w:rPr>
          <w:szCs w:val="24"/>
        </w:rPr>
        <w:t xml:space="preserve">It is necessary to maximize </w:t>
      </w:r>
      <w:r w:rsidR="00672513">
        <w:rPr>
          <w:szCs w:val="24"/>
        </w:rPr>
        <w:t>[1</w:t>
      </w:r>
      <w:r w:rsidR="00D964E1">
        <w:rPr>
          <w:szCs w:val="24"/>
        </w:rPr>
        <w:t>5</w:t>
      </w:r>
      <w:r w:rsidR="00696446">
        <w:rPr>
          <w:szCs w:val="24"/>
        </w:rPr>
        <w:t>6</w:t>
      </w:r>
      <w:r w:rsidR="00672513">
        <w:rPr>
          <w:szCs w:val="24"/>
        </w:rPr>
        <w:t>]</w:t>
      </w:r>
      <w:r w:rsidRPr="00DA17C0">
        <w:rPr>
          <w:szCs w:val="24"/>
        </w:rPr>
        <w:t>:</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257E57" w:rsidRPr="00DA17C0" w14:paraId="159A5455" w14:textId="77777777" w:rsidTr="00DA17C0">
        <w:trPr>
          <w:trHeight w:val="504"/>
        </w:trPr>
        <w:tc>
          <w:tcPr>
            <w:tcW w:w="8932" w:type="dxa"/>
          </w:tcPr>
          <w:p w14:paraId="69C66404" w14:textId="32F7A726" w:rsidR="00257E57" w:rsidRPr="00DA17C0" w:rsidRDefault="00257E57" w:rsidP="00257E57">
            <w:pPr>
              <w:snapToGrid w:val="0"/>
              <w:ind w:firstLine="480"/>
              <w:rPr>
                <w:sz w:val="28"/>
              </w:rPr>
            </w:pPr>
            <m:oMathPara>
              <m:oMath>
                <m:r>
                  <w:rPr>
                    <w:rFonts w:ascii="Cambria Math" w:hAnsi="Cambria Math"/>
                    <w:sz w:val="28"/>
                  </w:rPr>
                  <m:t>Max W=</m:t>
                </m:r>
                <m:nary>
                  <m:naryPr>
                    <m:chr m:val="∑"/>
                    <m:limLoc m:val="undOvr"/>
                    <m:ctrlPr>
                      <w:rPr>
                        <w:rFonts w:ascii="Cambria Math" w:hAnsi="Cambria Math"/>
                        <w:i/>
                        <w:sz w:val="28"/>
                      </w:rPr>
                    </m:ctrlPr>
                  </m:naryPr>
                  <m:sub>
                    <m:r>
                      <w:rPr>
                        <w:rFonts w:ascii="Cambria Math" w:hAnsi="Cambria Math"/>
                        <w:sz w:val="28"/>
                      </w:rPr>
                      <m:t>t=1</m:t>
                    </m:r>
                  </m:sub>
                  <m:sup>
                    <m:r>
                      <w:rPr>
                        <w:rFonts w:ascii="Cambria Math" w:hAnsi="Cambria Math"/>
                        <w:sz w:val="28"/>
                      </w:rPr>
                      <m:t>n</m:t>
                    </m:r>
                  </m:sup>
                  <m:e>
                    <m:sSubSup>
                      <m:sSubSupPr>
                        <m:ctrlPr>
                          <w:rPr>
                            <w:rFonts w:ascii="Cambria Math" w:hAnsi="Cambria Math"/>
                            <w:i/>
                            <w:sz w:val="28"/>
                          </w:rPr>
                        </m:ctrlPr>
                      </m:sSubSupPr>
                      <m:e>
                        <m:r>
                          <w:rPr>
                            <w:rFonts w:ascii="Cambria Math" w:hAnsi="Cambria Math"/>
                            <w:sz w:val="28"/>
                          </w:rPr>
                          <m:t>X</m:t>
                        </m:r>
                      </m:e>
                      <m:sub>
                        <m:r>
                          <w:rPr>
                            <w:rFonts w:ascii="Cambria Math" w:hAnsi="Cambria Math"/>
                            <w:sz w:val="28"/>
                          </w:rPr>
                          <m:t>t</m:t>
                        </m:r>
                      </m:sub>
                      <m:sup>
                        <m:r>
                          <w:rPr>
                            <w:rFonts w:ascii="Cambria Math" w:hAnsi="Cambria Math"/>
                            <w:sz w:val="28"/>
                          </w:rPr>
                          <m:t>kc</m:t>
                        </m:r>
                      </m:sup>
                    </m:sSubSup>
                    <m:sSubSup>
                      <m:sSubSupPr>
                        <m:ctrlPr>
                          <w:rPr>
                            <w:rFonts w:ascii="Cambria Math" w:hAnsi="Cambria Math"/>
                            <w:i/>
                            <w:sz w:val="28"/>
                          </w:rPr>
                        </m:ctrlPr>
                      </m:sSubSupPr>
                      <m:e>
                        <m:r>
                          <w:rPr>
                            <w:rFonts w:ascii="Cambria Math" w:hAnsi="Cambria Math"/>
                            <w:sz w:val="28"/>
                          </w:rPr>
                          <m:t>T</m:t>
                        </m:r>
                      </m:e>
                      <m:sub>
                        <m:r>
                          <w:rPr>
                            <w:rFonts w:ascii="Cambria Math" w:hAnsi="Cambria Math"/>
                            <w:sz w:val="28"/>
                          </w:rPr>
                          <m:t>t</m:t>
                        </m:r>
                      </m:sub>
                      <m:sup>
                        <m:r>
                          <w:rPr>
                            <w:rFonts w:ascii="Cambria Math" w:hAnsi="Cambria Math"/>
                            <w:sz w:val="28"/>
                          </w:rPr>
                          <m:t>kc</m:t>
                        </m:r>
                      </m:sup>
                    </m:sSubSup>
                    <m:sSup>
                      <m:sSupPr>
                        <m:ctrlPr>
                          <w:rPr>
                            <w:rFonts w:ascii="Cambria Math" w:hAnsi="Cambria Math"/>
                            <w:i/>
                            <w:sz w:val="28"/>
                          </w:rPr>
                        </m:ctrlPr>
                      </m:sSupPr>
                      <m:e>
                        <m:r>
                          <w:rPr>
                            <w:rFonts w:ascii="Cambria Math" w:hAnsi="Cambria Math"/>
                            <w:sz w:val="28"/>
                          </w:rPr>
                          <m:t>L</m:t>
                        </m:r>
                      </m:e>
                      <m:sup>
                        <m:r>
                          <w:rPr>
                            <w:rFonts w:ascii="Cambria Math" w:hAnsi="Cambria Math"/>
                            <w:sz w:val="28"/>
                          </w:rPr>
                          <m:t>kc</m:t>
                        </m:r>
                      </m:sup>
                    </m:sSup>
                    <m:r>
                      <w:rPr>
                        <w:rFonts w:ascii="Cambria Math" w:hAnsi="Cambria Math"/>
                        <w:sz w:val="28"/>
                      </w:rPr>
                      <m:t>+</m:t>
                    </m:r>
                    <m:nary>
                      <m:naryPr>
                        <m:chr m:val="∑"/>
                        <m:limLoc m:val="undOvr"/>
                        <m:ctrlPr>
                          <w:rPr>
                            <w:rFonts w:ascii="Cambria Math" w:hAnsi="Cambria Math"/>
                            <w:i/>
                            <w:sz w:val="28"/>
                          </w:rPr>
                        </m:ctrlPr>
                      </m:naryPr>
                      <m:sub>
                        <m:r>
                          <w:rPr>
                            <w:rFonts w:ascii="Cambria Math" w:hAnsi="Cambria Math"/>
                            <w:sz w:val="28"/>
                          </w:rPr>
                          <m:t>t=1</m:t>
                        </m:r>
                      </m:sub>
                      <m:sup>
                        <m:r>
                          <w:rPr>
                            <w:rFonts w:ascii="Cambria Math" w:hAnsi="Cambria Math"/>
                            <w:sz w:val="28"/>
                          </w:rPr>
                          <m:t>n</m:t>
                        </m:r>
                      </m:sup>
                      <m:e>
                        <m:sSubSup>
                          <m:sSubSupPr>
                            <m:ctrlPr>
                              <w:rPr>
                                <w:rFonts w:ascii="Cambria Math" w:hAnsi="Cambria Math"/>
                                <w:i/>
                                <w:sz w:val="28"/>
                              </w:rPr>
                            </m:ctrlPr>
                          </m:sSubSupPr>
                          <m:e>
                            <m:r>
                              <w:rPr>
                                <w:rFonts w:ascii="Cambria Math" w:hAnsi="Cambria Math"/>
                                <w:sz w:val="28"/>
                              </w:rPr>
                              <m:t>X</m:t>
                            </m:r>
                          </m:e>
                          <m:sub>
                            <m:r>
                              <w:rPr>
                                <w:rFonts w:ascii="Cambria Math" w:hAnsi="Cambria Math"/>
                                <w:sz w:val="28"/>
                              </w:rPr>
                              <m:t>t</m:t>
                            </m:r>
                          </m:sub>
                          <m:sup>
                            <m:r>
                              <w:rPr>
                                <w:rFonts w:ascii="Cambria Math" w:hAnsi="Cambria Math"/>
                                <w:sz w:val="28"/>
                              </w:rPr>
                              <m:t>kc</m:t>
                            </m:r>
                          </m:sup>
                        </m:sSubSup>
                        <m:sSubSup>
                          <m:sSubSupPr>
                            <m:ctrlPr>
                              <w:rPr>
                                <w:rFonts w:ascii="Cambria Math" w:hAnsi="Cambria Math"/>
                                <w:i/>
                                <w:sz w:val="28"/>
                              </w:rPr>
                            </m:ctrlPr>
                          </m:sSubSupPr>
                          <m:e>
                            <m:r>
                              <w:rPr>
                                <w:rFonts w:ascii="Cambria Math" w:hAnsi="Cambria Math"/>
                                <w:sz w:val="28"/>
                              </w:rPr>
                              <m:t>M</m:t>
                            </m:r>
                          </m:e>
                          <m:sub>
                            <m:r>
                              <w:rPr>
                                <w:rFonts w:ascii="Cambria Math" w:hAnsi="Cambria Math"/>
                                <w:sz w:val="28"/>
                              </w:rPr>
                              <m:t>t</m:t>
                            </m:r>
                          </m:sub>
                          <m:sup>
                            <m:r>
                              <w:rPr>
                                <w:rFonts w:ascii="Cambria Math" w:hAnsi="Cambria Math"/>
                                <w:sz w:val="28"/>
                              </w:rPr>
                              <m:t>kc</m:t>
                            </m:r>
                          </m:sup>
                        </m:sSubSup>
                        <m:r>
                          <w:rPr>
                            <w:rFonts w:ascii="Cambria Math" w:hAnsi="Cambria Math"/>
                            <w:sz w:val="28"/>
                          </w:rPr>
                          <m:t>+</m:t>
                        </m:r>
                        <m:nary>
                          <m:naryPr>
                            <m:chr m:val="∑"/>
                            <m:limLoc m:val="undOvr"/>
                            <m:ctrlPr>
                              <w:rPr>
                                <w:rFonts w:ascii="Cambria Math" w:hAnsi="Cambria Math"/>
                                <w:i/>
                                <w:sz w:val="28"/>
                              </w:rPr>
                            </m:ctrlPr>
                          </m:naryPr>
                          <m:sub>
                            <m:r>
                              <w:rPr>
                                <w:rFonts w:ascii="Cambria Math" w:hAnsi="Cambria Math"/>
                                <w:sz w:val="28"/>
                              </w:rPr>
                              <m:t>t=1</m:t>
                            </m:r>
                          </m:sub>
                          <m:sup>
                            <m:r>
                              <w:rPr>
                                <w:rFonts w:ascii="Cambria Math" w:hAnsi="Cambria Math"/>
                                <w:sz w:val="28"/>
                              </w:rPr>
                              <m:t>n</m:t>
                            </m:r>
                          </m:sup>
                          <m:e>
                            <m:sSubSup>
                              <m:sSubSupPr>
                                <m:ctrlPr>
                                  <w:rPr>
                                    <w:rFonts w:ascii="Cambria Math" w:hAnsi="Cambria Math"/>
                                    <w:i/>
                                    <w:sz w:val="28"/>
                                  </w:rPr>
                                </m:ctrlPr>
                              </m:sSubSupPr>
                              <m:e>
                                <m:r>
                                  <w:rPr>
                                    <w:rFonts w:ascii="Cambria Math" w:hAnsi="Cambria Math"/>
                                    <w:sz w:val="28"/>
                                  </w:rPr>
                                  <m:t>Y</m:t>
                                </m:r>
                              </m:e>
                              <m:sub>
                                <m:r>
                                  <w:rPr>
                                    <w:rFonts w:ascii="Cambria Math" w:hAnsi="Cambria Math"/>
                                    <w:sz w:val="28"/>
                                  </w:rPr>
                                  <m:t>t</m:t>
                                </m:r>
                              </m:sub>
                              <m:sup>
                                <m:r>
                                  <w:rPr>
                                    <w:rFonts w:ascii="Cambria Math" w:hAnsi="Cambria Math"/>
                                    <w:sz w:val="28"/>
                                  </w:rPr>
                                  <m:t>bc</m:t>
                                </m:r>
                              </m:sup>
                            </m:sSubSup>
                            <m:sSubSup>
                              <m:sSubSupPr>
                                <m:ctrlPr>
                                  <w:rPr>
                                    <w:rFonts w:ascii="Cambria Math" w:hAnsi="Cambria Math"/>
                                    <w:i/>
                                    <w:sz w:val="28"/>
                                  </w:rPr>
                                </m:ctrlPr>
                              </m:sSubSupPr>
                              <m:e>
                                <m:r>
                                  <w:rPr>
                                    <w:rFonts w:ascii="Cambria Math" w:hAnsi="Cambria Math"/>
                                    <w:sz w:val="28"/>
                                  </w:rPr>
                                  <m:t>T</m:t>
                                </m:r>
                              </m:e>
                              <m:sub>
                                <m:r>
                                  <w:rPr>
                                    <w:rFonts w:ascii="Cambria Math" w:hAnsi="Cambria Math"/>
                                    <w:sz w:val="28"/>
                                  </w:rPr>
                                  <m:t>t</m:t>
                                </m:r>
                              </m:sub>
                              <m:sup>
                                <m:r>
                                  <w:rPr>
                                    <w:rFonts w:ascii="Cambria Math" w:hAnsi="Cambria Math"/>
                                    <w:sz w:val="28"/>
                                  </w:rPr>
                                  <m:t>bc</m:t>
                                </m:r>
                              </m:sup>
                            </m:sSubSup>
                            <m:sSup>
                              <m:sSupPr>
                                <m:ctrlPr>
                                  <w:rPr>
                                    <w:rFonts w:ascii="Cambria Math" w:hAnsi="Cambria Math"/>
                                    <w:i/>
                                    <w:sz w:val="28"/>
                                  </w:rPr>
                                </m:ctrlPr>
                              </m:sSupPr>
                              <m:e>
                                <m:r>
                                  <w:rPr>
                                    <w:rFonts w:ascii="Cambria Math" w:hAnsi="Cambria Math" w:hint="eastAsia"/>
                                    <w:sz w:val="28"/>
                                  </w:rPr>
                                  <m:t>L</m:t>
                                </m:r>
                              </m:e>
                              <m:sup>
                                <m:r>
                                  <w:rPr>
                                    <w:rFonts w:ascii="Cambria Math" w:hAnsi="Cambria Math"/>
                                    <w:sz w:val="28"/>
                                  </w:rPr>
                                  <m:t>bc</m:t>
                                </m:r>
                              </m:sup>
                            </m:sSup>
                            <m:r>
                              <w:rPr>
                                <w:rFonts w:ascii="Cambria Math" w:hAnsi="Cambria Math"/>
                                <w:sz w:val="28"/>
                              </w:rPr>
                              <m:t>-</m:t>
                            </m:r>
                            <m:nary>
                              <m:naryPr>
                                <m:chr m:val="∑"/>
                                <m:limLoc m:val="undOvr"/>
                                <m:ctrlPr>
                                  <w:rPr>
                                    <w:rFonts w:ascii="Cambria Math" w:hAnsi="Cambria Math"/>
                                    <w:i/>
                                    <w:sz w:val="28"/>
                                  </w:rPr>
                                </m:ctrlPr>
                              </m:naryPr>
                              <m:sub>
                                <m:r>
                                  <w:rPr>
                                    <w:rFonts w:ascii="Cambria Math" w:hAnsi="Cambria Math"/>
                                    <w:sz w:val="28"/>
                                  </w:rPr>
                                  <m:t>t=1</m:t>
                                </m:r>
                              </m:sub>
                              <m:sup>
                                <m:r>
                                  <w:rPr>
                                    <w:rFonts w:ascii="Cambria Math" w:hAnsi="Cambria Math"/>
                                    <w:sz w:val="28"/>
                                  </w:rPr>
                                  <m:t>n</m:t>
                                </m:r>
                              </m:sup>
                              <m:e>
                                <m:sSubSup>
                                  <m:sSubSupPr>
                                    <m:ctrlPr>
                                      <w:rPr>
                                        <w:rFonts w:ascii="Cambria Math" w:hAnsi="Cambria Math"/>
                                        <w:i/>
                                        <w:sz w:val="28"/>
                                      </w:rPr>
                                    </m:ctrlPr>
                                  </m:sSubSupPr>
                                  <m:e>
                                    <m:r>
                                      <w:rPr>
                                        <w:rFonts w:ascii="Cambria Math" w:hAnsi="Cambria Math"/>
                                        <w:sz w:val="28"/>
                                      </w:rPr>
                                      <m:t>X</m:t>
                                    </m:r>
                                  </m:e>
                                  <m:sub>
                                    <m:r>
                                      <w:rPr>
                                        <w:rFonts w:ascii="Cambria Math" w:hAnsi="Cambria Math"/>
                                        <w:sz w:val="28"/>
                                      </w:rPr>
                                      <m:t>t</m:t>
                                    </m:r>
                                  </m:sub>
                                  <m:sup>
                                    <m:r>
                                      <w:rPr>
                                        <w:rFonts w:ascii="Cambria Math" w:hAnsi="Cambria Math"/>
                                        <w:sz w:val="28"/>
                                      </w:rPr>
                                      <m:t>kc</m:t>
                                    </m:r>
                                  </m:sup>
                                </m:sSubSup>
                                <m:sSub>
                                  <m:sSubPr>
                                    <m:ctrlPr>
                                      <w:rPr>
                                        <w:rFonts w:ascii="Cambria Math" w:hAnsi="Cambria Math"/>
                                        <w:i/>
                                        <w:sz w:val="28"/>
                                      </w:rPr>
                                    </m:ctrlPr>
                                  </m:sSubPr>
                                  <m:e>
                                    <m:r>
                                      <w:rPr>
                                        <w:rFonts w:ascii="Cambria Math" w:hAnsi="Cambria Math"/>
                                        <w:sz w:val="28"/>
                                      </w:rPr>
                                      <m:t>C</m:t>
                                    </m:r>
                                  </m:e>
                                  <m:sub>
                                    <m:r>
                                      <w:rPr>
                                        <w:rFonts w:ascii="Cambria Math" w:hAnsi="Cambria Math"/>
                                        <w:sz w:val="28"/>
                                      </w:rPr>
                                      <m:t>t</m:t>
                                    </m:r>
                                  </m:sub>
                                </m:sSub>
                              </m:e>
                            </m:nary>
                          </m:e>
                        </m:nary>
                      </m:e>
                    </m:nary>
                  </m:e>
                </m:nary>
              </m:oMath>
            </m:oMathPara>
          </w:p>
        </w:tc>
        <w:tc>
          <w:tcPr>
            <w:tcW w:w="854" w:type="dxa"/>
          </w:tcPr>
          <w:p w14:paraId="7AF7D766" w14:textId="77777777" w:rsidR="00257E57" w:rsidRPr="00DA17C0" w:rsidRDefault="00257E57" w:rsidP="007841D9">
            <w:pPr>
              <w:snapToGrid w:val="0"/>
              <w:rPr>
                <w:sz w:val="28"/>
              </w:rPr>
            </w:pPr>
          </w:p>
          <w:p w14:paraId="110F5E1E" w14:textId="23360127" w:rsidR="00257E57" w:rsidRPr="00DA17C0" w:rsidRDefault="00257E57" w:rsidP="007841D9">
            <w:pPr>
              <w:snapToGrid w:val="0"/>
              <w:rPr>
                <w:sz w:val="28"/>
              </w:rPr>
            </w:pPr>
            <w:r w:rsidRPr="00DA17C0">
              <w:rPr>
                <w:rFonts w:hint="eastAsia"/>
                <w:sz w:val="28"/>
              </w:rPr>
              <w:t>(</w:t>
            </w:r>
            <w:r w:rsidRPr="00DA17C0">
              <w:rPr>
                <w:sz w:val="28"/>
              </w:rPr>
              <w:t>3.19</w:t>
            </w:r>
            <w:r w:rsidRPr="00DA17C0">
              <w:rPr>
                <w:rFonts w:hint="eastAsia"/>
                <w:sz w:val="28"/>
              </w:rPr>
              <w:t>)</w:t>
            </w:r>
          </w:p>
        </w:tc>
      </w:tr>
    </w:tbl>
    <w:p w14:paraId="18FCCF5E" w14:textId="77777777" w:rsidR="00257E57" w:rsidRPr="00DA17C0" w:rsidRDefault="00257E57" w:rsidP="000367D4">
      <w:pPr>
        <w:pStyle w:val="a3"/>
        <w:ind w:left="0" w:firstLine="709"/>
        <w:contextualSpacing/>
        <w:rPr>
          <w:szCs w:val="24"/>
        </w:rPr>
      </w:pPr>
      <w:r w:rsidRPr="00DA17C0">
        <w:rPr>
          <w:szCs w:val="24"/>
        </w:rPr>
        <w:t>with restrictions:</w:t>
      </w:r>
    </w:p>
    <w:p w14:paraId="576626DC" w14:textId="26572623" w:rsidR="00257E57" w:rsidRPr="00DA17C0" w:rsidRDefault="00257E57" w:rsidP="00DA17C0">
      <w:pPr>
        <w:pStyle w:val="a3"/>
        <w:ind w:left="0" w:firstLine="709"/>
        <w:contextualSpacing/>
        <w:rPr>
          <w:szCs w:val="24"/>
        </w:rPr>
      </w:pPr>
      <w:r w:rsidRPr="00DA17C0">
        <w:rPr>
          <w:szCs w:val="24"/>
        </w:rPr>
        <w:t>on the volume of gas exports to China</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257E57" w:rsidRPr="00DA17C0" w14:paraId="5A40F98F" w14:textId="77777777" w:rsidTr="00DA17C0">
        <w:trPr>
          <w:trHeight w:val="504"/>
        </w:trPr>
        <w:tc>
          <w:tcPr>
            <w:tcW w:w="8932" w:type="dxa"/>
          </w:tcPr>
          <w:p w14:paraId="5B8A68BE" w14:textId="6E0C54F4" w:rsidR="00257E57" w:rsidRPr="00DA17C0" w:rsidRDefault="00257E57" w:rsidP="00257E57">
            <w:pPr>
              <w:snapToGrid w:val="0"/>
              <w:ind w:firstLine="480"/>
              <w:rPr>
                <w:sz w:val="28"/>
              </w:rPr>
            </w:pPr>
            <m:oMathPara>
              <m:oMath>
                <m:r>
                  <w:rPr>
                    <w:rFonts w:ascii="Cambria Math" w:hAnsi="Cambria Math"/>
                    <w:sz w:val="28"/>
                  </w:rPr>
                  <m:t>0≤</m:t>
                </m:r>
                <m:nary>
                  <m:naryPr>
                    <m:chr m:val="∑"/>
                    <m:limLoc m:val="undOvr"/>
                    <m:ctrlPr>
                      <w:rPr>
                        <w:rFonts w:ascii="Cambria Math" w:hAnsi="Cambria Math"/>
                        <w:i/>
                        <w:sz w:val="28"/>
                      </w:rPr>
                    </m:ctrlPr>
                  </m:naryPr>
                  <m:sub>
                    <m:r>
                      <w:rPr>
                        <w:rFonts w:ascii="Cambria Math" w:hAnsi="Cambria Math"/>
                        <w:sz w:val="28"/>
                      </w:rPr>
                      <m:t>t=1</m:t>
                    </m:r>
                  </m:sub>
                  <m:sup>
                    <m:r>
                      <w:rPr>
                        <w:rFonts w:ascii="Cambria Math" w:hAnsi="Cambria Math"/>
                        <w:sz w:val="28"/>
                      </w:rPr>
                      <m:t>n</m:t>
                    </m:r>
                  </m:sup>
                  <m:e>
                    <m:sSubSup>
                      <m:sSubSupPr>
                        <m:ctrlPr>
                          <w:rPr>
                            <w:rFonts w:ascii="Cambria Math" w:hAnsi="Cambria Math"/>
                            <w:i/>
                            <w:sz w:val="28"/>
                          </w:rPr>
                        </m:ctrlPr>
                      </m:sSubSupPr>
                      <m:e>
                        <m:r>
                          <w:rPr>
                            <w:rFonts w:ascii="Cambria Math" w:hAnsi="Cambria Math"/>
                            <w:sz w:val="28"/>
                          </w:rPr>
                          <m:t>X</m:t>
                        </m:r>
                      </m:e>
                      <m:sub>
                        <m:r>
                          <w:rPr>
                            <w:rFonts w:ascii="Cambria Math" w:hAnsi="Cambria Math"/>
                            <w:sz w:val="28"/>
                          </w:rPr>
                          <m:t>t</m:t>
                        </m:r>
                      </m:sub>
                      <m:sup>
                        <m:r>
                          <w:rPr>
                            <w:rFonts w:ascii="Cambria Math" w:hAnsi="Cambria Math"/>
                            <w:sz w:val="28"/>
                          </w:rPr>
                          <m:t>kc</m:t>
                        </m:r>
                      </m:sup>
                    </m:sSubSup>
                    <m:r>
                      <w:rPr>
                        <w:rFonts w:ascii="Cambria Math" w:hAnsi="Cambria Math"/>
                        <w:sz w:val="28"/>
                      </w:rPr>
                      <m:t>≤</m:t>
                    </m:r>
                    <m:nary>
                      <m:naryPr>
                        <m:chr m:val="∑"/>
                        <m:limLoc m:val="undOvr"/>
                        <m:ctrlPr>
                          <w:rPr>
                            <w:rFonts w:ascii="Cambria Math" w:hAnsi="Cambria Math"/>
                            <w:i/>
                            <w:sz w:val="28"/>
                          </w:rPr>
                        </m:ctrlPr>
                      </m:naryPr>
                      <m:sub>
                        <m:r>
                          <w:rPr>
                            <w:rFonts w:ascii="Cambria Math" w:hAnsi="Cambria Math"/>
                            <w:sz w:val="28"/>
                          </w:rPr>
                          <m:t>t=1</m:t>
                        </m:r>
                      </m:sub>
                      <m:sup>
                        <m:r>
                          <w:rPr>
                            <w:rFonts w:ascii="Cambria Math" w:hAnsi="Cambria Math"/>
                            <w:sz w:val="28"/>
                          </w:rPr>
                          <m:t>n</m:t>
                        </m:r>
                      </m:sup>
                      <m:e>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P</m:t>
                                </m:r>
                              </m:e>
                              <m:sub>
                                <m:r>
                                  <w:rPr>
                                    <w:rFonts w:ascii="Cambria Math" w:hAnsi="Cambria Math"/>
                                    <w:sz w:val="28"/>
                                  </w:rPr>
                                  <m:t>t</m:t>
                                </m:r>
                              </m:sub>
                            </m:sSub>
                            <m:r>
                              <w:rPr>
                                <w:rFonts w:ascii="Cambria Math" w:hAnsi="Cambria Math"/>
                                <w:sz w:val="28"/>
                              </w:rPr>
                              <m:t>-</m:t>
                            </m:r>
                            <m:sSub>
                              <m:sSubPr>
                                <m:ctrlPr>
                                  <w:rPr>
                                    <w:rFonts w:ascii="Cambria Math" w:hAnsi="Cambria Math"/>
                                    <w:i/>
                                    <w:sz w:val="28"/>
                                  </w:rPr>
                                </m:ctrlPr>
                              </m:sSubPr>
                              <m:e>
                                <m:r>
                                  <w:rPr>
                                    <w:rFonts w:ascii="Cambria Math" w:hAnsi="Cambria Math"/>
                                    <w:sz w:val="28"/>
                                  </w:rPr>
                                  <m:t>D</m:t>
                                </m:r>
                              </m:e>
                              <m:sub>
                                <m:r>
                                  <w:rPr>
                                    <w:rFonts w:ascii="Cambria Math" w:hAnsi="Cambria Math"/>
                                    <w:sz w:val="28"/>
                                  </w:rPr>
                                  <m:t>t</m:t>
                                </m:r>
                              </m:sub>
                            </m:sSub>
                          </m:e>
                        </m:d>
                      </m:e>
                    </m:nary>
                  </m:e>
                </m:nary>
              </m:oMath>
            </m:oMathPara>
          </w:p>
        </w:tc>
        <w:tc>
          <w:tcPr>
            <w:tcW w:w="854" w:type="dxa"/>
          </w:tcPr>
          <w:p w14:paraId="67E12B32" w14:textId="77777777" w:rsidR="00257E57" w:rsidRPr="00DA17C0" w:rsidRDefault="00257E57" w:rsidP="007841D9">
            <w:pPr>
              <w:snapToGrid w:val="0"/>
              <w:rPr>
                <w:sz w:val="28"/>
              </w:rPr>
            </w:pPr>
          </w:p>
          <w:p w14:paraId="444305C4" w14:textId="171ED981" w:rsidR="00257E57" w:rsidRPr="00DA17C0" w:rsidRDefault="00257E57" w:rsidP="007841D9">
            <w:pPr>
              <w:snapToGrid w:val="0"/>
              <w:rPr>
                <w:sz w:val="28"/>
              </w:rPr>
            </w:pPr>
            <w:r w:rsidRPr="00DA17C0">
              <w:rPr>
                <w:rFonts w:hint="eastAsia"/>
                <w:sz w:val="28"/>
              </w:rPr>
              <w:t>(</w:t>
            </w:r>
            <w:r w:rsidRPr="00DA17C0">
              <w:rPr>
                <w:sz w:val="28"/>
              </w:rPr>
              <w:t>3.20</w:t>
            </w:r>
            <w:r w:rsidRPr="00DA17C0">
              <w:rPr>
                <w:rFonts w:hint="eastAsia"/>
                <w:sz w:val="28"/>
              </w:rPr>
              <w:t>)</w:t>
            </w:r>
          </w:p>
        </w:tc>
      </w:tr>
    </w:tbl>
    <w:p w14:paraId="586E440D" w14:textId="0B6D6A00" w:rsidR="00257E57" w:rsidRPr="00DA17C0" w:rsidRDefault="00257E57" w:rsidP="000367D4">
      <w:pPr>
        <w:pStyle w:val="a3"/>
        <w:ind w:left="0" w:firstLine="709"/>
        <w:contextualSpacing/>
        <w:rPr>
          <w:szCs w:val="24"/>
        </w:rPr>
      </w:pPr>
      <w:r w:rsidRPr="00DA17C0">
        <w:rPr>
          <w:szCs w:val="24"/>
        </w:rPr>
        <w:t>on the volume of gas transportation to China</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257E57" w:rsidRPr="00342F8A" w14:paraId="2344D308" w14:textId="77777777" w:rsidTr="00342F8A">
        <w:trPr>
          <w:trHeight w:val="504"/>
        </w:trPr>
        <w:tc>
          <w:tcPr>
            <w:tcW w:w="8932" w:type="dxa"/>
          </w:tcPr>
          <w:p w14:paraId="158DAEE4" w14:textId="512F9C33" w:rsidR="00257E57" w:rsidRPr="00342F8A" w:rsidRDefault="00257E57" w:rsidP="00257E57">
            <w:pPr>
              <w:snapToGrid w:val="0"/>
              <w:ind w:firstLine="480"/>
              <w:rPr>
                <w:sz w:val="28"/>
              </w:rPr>
            </w:pPr>
            <m:oMathPara>
              <m:oMath>
                <m:r>
                  <w:rPr>
                    <w:rFonts w:ascii="Cambria Math" w:hAnsi="Cambria Math"/>
                    <w:sz w:val="28"/>
                  </w:rPr>
                  <m:t>0≤</m:t>
                </m:r>
                <m:nary>
                  <m:naryPr>
                    <m:chr m:val="∑"/>
                    <m:limLoc m:val="undOvr"/>
                    <m:ctrlPr>
                      <w:rPr>
                        <w:rFonts w:ascii="Cambria Math" w:hAnsi="Cambria Math"/>
                        <w:i/>
                        <w:sz w:val="28"/>
                      </w:rPr>
                    </m:ctrlPr>
                  </m:naryPr>
                  <m:sub>
                    <m:r>
                      <w:rPr>
                        <w:rFonts w:ascii="Cambria Math" w:hAnsi="Cambria Math"/>
                        <w:sz w:val="28"/>
                      </w:rPr>
                      <m:t>t=1</m:t>
                    </m:r>
                  </m:sub>
                  <m:sup>
                    <m:r>
                      <w:rPr>
                        <w:rFonts w:ascii="Cambria Math" w:hAnsi="Cambria Math"/>
                        <w:sz w:val="28"/>
                      </w:rPr>
                      <m:t>n</m:t>
                    </m:r>
                  </m:sup>
                  <m:e>
                    <m:sSubSup>
                      <m:sSubSupPr>
                        <m:ctrlPr>
                          <w:rPr>
                            <w:rFonts w:ascii="Cambria Math" w:hAnsi="Cambria Math"/>
                            <w:i/>
                            <w:sz w:val="28"/>
                          </w:rPr>
                        </m:ctrlPr>
                      </m:sSubSupPr>
                      <m:e>
                        <m:r>
                          <w:rPr>
                            <w:rFonts w:ascii="Cambria Math" w:hAnsi="Cambria Math"/>
                            <w:sz w:val="28"/>
                          </w:rPr>
                          <m:t>X</m:t>
                        </m:r>
                      </m:e>
                      <m:sub>
                        <m:r>
                          <w:rPr>
                            <w:rFonts w:ascii="Cambria Math" w:hAnsi="Cambria Math"/>
                            <w:sz w:val="28"/>
                          </w:rPr>
                          <m:t>t</m:t>
                        </m:r>
                      </m:sub>
                      <m:sup>
                        <m:r>
                          <w:rPr>
                            <w:rFonts w:ascii="Cambria Math" w:hAnsi="Cambria Math"/>
                            <w:sz w:val="28"/>
                          </w:rPr>
                          <m:t>kc</m:t>
                        </m:r>
                      </m:sup>
                    </m:sSubSup>
                    <m:r>
                      <w:rPr>
                        <w:rFonts w:ascii="Cambria Math" w:hAnsi="Cambria Math"/>
                        <w:sz w:val="28"/>
                      </w:rPr>
                      <m:t>+</m:t>
                    </m:r>
                    <m:nary>
                      <m:naryPr>
                        <m:chr m:val="∑"/>
                        <m:limLoc m:val="undOvr"/>
                        <m:ctrlPr>
                          <w:rPr>
                            <w:rFonts w:ascii="Cambria Math" w:hAnsi="Cambria Math"/>
                            <w:i/>
                            <w:sz w:val="28"/>
                          </w:rPr>
                        </m:ctrlPr>
                      </m:naryPr>
                      <m:sub>
                        <m:r>
                          <w:rPr>
                            <w:rFonts w:ascii="Cambria Math" w:hAnsi="Cambria Math"/>
                            <w:sz w:val="28"/>
                          </w:rPr>
                          <m:t>t=1</m:t>
                        </m:r>
                      </m:sub>
                      <m:sup>
                        <m:r>
                          <w:rPr>
                            <w:rFonts w:ascii="Cambria Math" w:hAnsi="Cambria Math"/>
                            <w:sz w:val="28"/>
                          </w:rPr>
                          <m:t>n</m:t>
                        </m:r>
                      </m:sup>
                      <m:e>
                        <m:sSubSup>
                          <m:sSubSupPr>
                            <m:ctrlPr>
                              <w:rPr>
                                <w:rFonts w:ascii="Cambria Math" w:hAnsi="Cambria Math"/>
                                <w:i/>
                                <w:sz w:val="28"/>
                              </w:rPr>
                            </m:ctrlPr>
                          </m:sSubSupPr>
                          <m:e>
                            <m:r>
                              <w:rPr>
                                <w:rFonts w:ascii="Cambria Math" w:hAnsi="Cambria Math"/>
                                <w:sz w:val="28"/>
                              </w:rPr>
                              <m:t>Y</m:t>
                            </m:r>
                          </m:e>
                          <m:sub>
                            <m:r>
                              <w:rPr>
                                <w:rFonts w:ascii="Cambria Math" w:hAnsi="Cambria Math"/>
                                <w:sz w:val="28"/>
                              </w:rPr>
                              <m:t>t</m:t>
                            </m:r>
                          </m:sub>
                          <m:sup>
                            <m:r>
                              <w:rPr>
                                <w:rFonts w:ascii="Cambria Math" w:hAnsi="Cambria Math"/>
                                <w:sz w:val="28"/>
                              </w:rPr>
                              <m:t>bc</m:t>
                            </m:r>
                          </m:sup>
                        </m:sSubSup>
                        <m:r>
                          <w:rPr>
                            <w:rFonts w:ascii="Cambria Math" w:hAnsi="Cambria Math"/>
                            <w:sz w:val="28"/>
                          </w:rPr>
                          <m:t>≤</m:t>
                        </m:r>
                        <m:sSup>
                          <m:sSupPr>
                            <m:ctrlPr>
                              <w:rPr>
                                <w:rFonts w:ascii="Cambria Math" w:hAnsi="Cambria Math"/>
                                <w:i/>
                                <w:sz w:val="28"/>
                              </w:rPr>
                            </m:ctrlPr>
                          </m:sSupPr>
                          <m:e>
                            <m:r>
                              <w:rPr>
                                <w:rFonts w:ascii="Cambria Math" w:hAnsi="Cambria Math"/>
                                <w:sz w:val="28"/>
                              </w:rPr>
                              <m:t>E</m:t>
                            </m:r>
                          </m:e>
                          <m:sup>
                            <m:r>
                              <w:rPr>
                                <w:rFonts w:ascii="Cambria Math" w:hAnsi="Cambria Math"/>
                                <w:sz w:val="28"/>
                              </w:rPr>
                              <m:t>pp</m:t>
                            </m:r>
                          </m:sup>
                        </m:sSup>
                      </m:e>
                    </m:nary>
                  </m:e>
                </m:nary>
              </m:oMath>
            </m:oMathPara>
          </w:p>
        </w:tc>
        <w:tc>
          <w:tcPr>
            <w:tcW w:w="854" w:type="dxa"/>
          </w:tcPr>
          <w:p w14:paraId="777B2B14" w14:textId="77777777" w:rsidR="00257E57" w:rsidRPr="00342F8A" w:rsidRDefault="00257E57" w:rsidP="007841D9">
            <w:pPr>
              <w:snapToGrid w:val="0"/>
              <w:rPr>
                <w:sz w:val="28"/>
              </w:rPr>
            </w:pPr>
          </w:p>
          <w:p w14:paraId="4B309EB1" w14:textId="43BA363C" w:rsidR="00257E57" w:rsidRPr="00342F8A" w:rsidRDefault="00257E57" w:rsidP="007841D9">
            <w:pPr>
              <w:snapToGrid w:val="0"/>
              <w:rPr>
                <w:sz w:val="28"/>
              </w:rPr>
            </w:pPr>
            <w:r w:rsidRPr="00342F8A">
              <w:rPr>
                <w:rFonts w:hint="eastAsia"/>
                <w:sz w:val="28"/>
              </w:rPr>
              <w:t>(</w:t>
            </w:r>
            <w:r w:rsidRPr="00342F8A">
              <w:rPr>
                <w:sz w:val="28"/>
              </w:rPr>
              <w:t>3.21</w:t>
            </w:r>
            <w:r w:rsidRPr="00342F8A">
              <w:rPr>
                <w:rFonts w:hint="eastAsia"/>
                <w:sz w:val="28"/>
              </w:rPr>
              <w:t>)</w:t>
            </w:r>
          </w:p>
        </w:tc>
      </w:tr>
    </w:tbl>
    <w:p w14:paraId="70F9F404" w14:textId="6DE758FB" w:rsidR="00257E57" w:rsidRPr="00DA17C0" w:rsidRDefault="00257E57" w:rsidP="000367D4">
      <w:pPr>
        <w:pStyle w:val="a3"/>
        <w:ind w:left="0" w:firstLine="709"/>
        <w:contextualSpacing/>
        <w:rPr>
          <w:szCs w:val="24"/>
        </w:rPr>
      </w:pPr>
      <w:r w:rsidRPr="00342F8A">
        <w:rPr>
          <w:szCs w:val="24"/>
        </w:rPr>
        <w:t>o</w:t>
      </w:r>
      <w:r w:rsidRPr="00DA17C0">
        <w:rPr>
          <w:szCs w:val="24"/>
        </w:rPr>
        <w:t>n the volume of gas transit to China</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257E57" w:rsidRPr="00342F8A" w14:paraId="46D2063B" w14:textId="77777777" w:rsidTr="00342F8A">
        <w:trPr>
          <w:trHeight w:val="504"/>
        </w:trPr>
        <w:tc>
          <w:tcPr>
            <w:tcW w:w="8932" w:type="dxa"/>
          </w:tcPr>
          <w:p w14:paraId="7521C354" w14:textId="513A247E" w:rsidR="00257E57" w:rsidRPr="00342F8A" w:rsidRDefault="00257E57" w:rsidP="00342F8A">
            <w:pPr>
              <w:snapToGrid w:val="0"/>
              <w:ind w:firstLine="480"/>
              <w:rPr>
                <w:sz w:val="28"/>
              </w:rPr>
            </w:pPr>
            <m:oMathPara>
              <m:oMath>
                <m:r>
                  <w:rPr>
                    <w:rFonts w:ascii="Cambria Math" w:hAnsi="Cambria Math"/>
                    <w:sz w:val="28"/>
                  </w:rPr>
                  <m:t>0≤</m:t>
                </m:r>
                <m:nary>
                  <m:naryPr>
                    <m:chr m:val="∑"/>
                    <m:limLoc m:val="undOvr"/>
                    <m:ctrlPr>
                      <w:rPr>
                        <w:rFonts w:ascii="Cambria Math" w:hAnsi="Cambria Math"/>
                        <w:i/>
                        <w:sz w:val="28"/>
                      </w:rPr>
                    </m:ctrlPr>
                  </m:naryPr>
                  <m:sub>
                    <m:r>
                      <w:rPr>
                        <w:rFonts w:ascii="Cambria Math" w:hAnsi="Cambria Math"/>
                        <w:sz w:val="28"/>
                      </w:rPr>
                      <m:t>t=1</m:t>
                    </m:r>
                  </m:sub>
                  <m:sup>
                    <m:r>
                      <w:rPr>
                        <w:rFonts w:ascii="Cambria Math" w:hAnsi="Cambria Math"/>
                        <w:sz w:val="28"/>
                      </w:rPr>
                      <m:t>n</m:t>
                    </m:r>
                  </m:sup>
                  <m:e>
                    <m:sSubSup>
                      <m:sSubSupPr>
                        <m:ctrlPr>
                          <w:rPr>
                            <w:rFonts w:ascii="Cambria Math" w:hAnsi="Cambria Math"/>
                            <w:i/>
                            <w:sz w:val="28"/>
                          </w:rPr>
                        </m:ctrlPr>
                      </m:sSubSupPr>
                      <m:e>
                        <m:r>
                          <w:rPr>
                            <w:rFonts w:ascii="Cambria Math" w:hAnsi="Cambria Math"/>
                            <w:sz w:val="28"/>
                          </w:rPr>
                          <m:t>Y</m:t>
                        </m:r>
                      </m:e>
                      <m:sub>
                        <m:r>
                          <w:rPr>
                            <w:rFonts w:ascii="Cambria Math" w:hAnsi="Cambria Math"/>
                            <w:sz w:val="28"/>
                          </w:rPr>
                          <m:t>t</m:t>
                        </m:r>
                      </m:sub>
                      <m:sup>
                        <m:r>
                          <w:rPr>
                            <w:rFonts w:ascii="Cambria Math" w:hAnsi="Cambria Math"/>
                            <w:sz w:val="28"/>
                          </w:rPr>
                          <m:t>bc</m:t>
                        </m:r>
                      </m:sup>
                    </m:sSubSup>
                    <m:r>
                      <w:rPr>
                        <w:rFonts w:ascii="Cambria Math" w:hAnsi="Cambria Math"/>
                        <w:sz w:val="28"/>
                      </w:rPr>
                      <m:t>≤</m:t>
                    </m:r>
                    <m:sSup>
                      <m:sSupPr>
                        <m:ctrlPr>
                          <w:rPr>
                            <w:rFonts w:ascii="Cambria Math" w:hAnsi="Cambria Math"/>
                            <w:i/>
                            <w:sz w:val="28"/>
                          </w:rPr>
                        </m:ctrlPr>
                      </m:sSupPr>
                      <m:e>
                        <m:r>
                          <w:rPr>
                            <w:rFonts w:ascii="Cambria Math" w:hAnsi="Cambria Math"/>
                            <w:sz w:val="28"/>
                          </w:rPr>
                          <m:t>E</m:t>
                        </m:r>
                      </m:e>
                      <m:sup>
                        <m:r>
                          <w:rPr>
                            <w:rFonts w:ascii="Cambria Math" w:hAnsi="Cambria Math"/>
                            <w:sz w:val="28"/>
                          </w:rPr>
                          <m:t>pp</m:t>
                        </m:r>
                      </m:sup>
                    </m:sSup>
                  </m:e>
                </m:nary>
              </m:oMath>
            </m:oMathPara>
          </w:p>
        </w:tc>
        <w:tc>
          <w:tcPr>
            <w:tcW w:w="854" w:type="dxa"/>
          </w:tcPr>
          <w:p w14:paraId="2B4F524C" w14:textId="77777777" w:rsidR="00257E57" w:rsidRPr="00342F8A" w:rsidRDefault="00257E57" w:rsidP="00342F8A">
            <w:pPr>
              <w:snapToGrid w:val="0"/>
              <w:rPr>
                <w:sz w:val="28"/>
              </w:rPr>
            </w:pPr>
          </w:p>
          <w:p w14:paraId="1D14ECED" w14:textId="6C6DF418" w:rsidR="00257E57" w:rsidRPr="00342F8A" w:rsidRDefault="00257E57" w:rsidP="00342F8A">
            <w:pPr>
              <w:snapToGrid w:val="0"/>
              <w:rPr>
                <w:sz w:val="28"/>
              </w:rPr>
            </w:pPr>
            <w:r w:rsidRPr="00342F8A">
              <w:rPr>
                <w:rFonts w:hint="eastAsia"/>
                <w:sz w:val="28"/>
              </w:rPr>
              <w:t>(</w:t>
            </w:r>
            <w:r w:rsidRPr="00342F8A">
              <w:rPr>
                <w:sz w:val="28"/>
              </w:rPr>
              <w:t>3.22</w:t>
            </w:r>
            <w:r w:rsidRPr="00342F8A">
              <w:rPr>
                <w:rFonts w:hint="eastAsia"/>
                <w:sz w:val="28"/>
              </w:rPr>
              <w:t>)</w:t>
            </w:r>
          </w:p>
        </w:tc>
      </w:tr>
    </w:tbl>
    <w:p w14:paraId="6D8513FF" w14:textId="3B0FD9FC" w:rsidR="00257E57" w:rsidRPr="00342F8A" w:rsidRDefault="00257E57" w:rsidP="000367D4">
      <w:pPr>
        <w:pStyle w:val="a3"/>
        <w:ind w:left="0" w:firstLine="709"/>
        <w:contextualSpacing/>
        <w:rPr>
          <w:szCs w:val="24"/>
        </w:rPr>
      </w:pPr>
      <w:r w:rsidRPr="00342F8A">
        <w:rPr>
          <w:szCs w:val="24"/>
        </w:rPr>
        <w:t>nonnegativity of variables</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9"/>
        <w:gridCol w:w="893"/>
      </w:tblGrid>
      <w:tr w:rsidR="00257E57" w:rsidRPr="00342F8A" w14:paraId="4DB1C880" w14:textId="77777777" w:rsidTr="00342F8A">
        <w:trPr>
          <w:trHeight w:val="504"/>
        </w:trPr>
        <w:tc>
          <w:tcPr>
            <w:tcW w:w="8932" w:type="dxa"/>
          </w:tcPr>
          <w:p w14:paraId="08BFFE04" w14:textId="4D776CA3" w:rsidR="00257E57" w:rsidRPr="00342F8A" w:rsidRDefault="007A0681" w:rsidP="00257E57">
            <w:pPr>
              <w:snapToGrid w:val="0"/>
              <w:ind w:firstLine="480"/>
              <w:rPr>
                <w:sz w:val="28"/>
              </w:rPr>
            </w:pPr>
            <m:oMathPara>
              <m:oMath>
                <m:sSubSup>
                  <m:sSubSupPr>
                    <m:ctrlPr>
                      <w:rPr>
                        <w:rFonts w:ascii="Cambria Math" w:hAnsi="Cambria Math"/>
                        <w:i/>
                        <w:sz w:val="28"/>
                      </w:rPr>
                    </m:ctrlPr>
                  </m:sSubSupPr>
                  <m:e>
                    <m:r>
                      <w:rPr>
                        <w:rFonts w:ascii="Cambria Math" w:hAnsi="Cambria Math"/>
                        <w:sz w:val="28"/>
                      </w:rPr>
                      <m:t>X</m:t>
                    </m:r>
                  </m:e>
                  <m:sub>
                    <m:r>
                      <w:rPr>
                        <w:rFonts w:ascii="Cambria Math" w:hAnsi="Cambria Math"/>
                        <w:sz w:val="28"/>
                      </w:rPr>
                      <m:t>t</m:t>
                    </m:r>
                  </m:sub>
                  <m:sup>
                    <m:r>
                      <w:rPr>
                        <w:rFonts w:ascii="Cambria Math" w:hAnsi="Cambria Math"/>
                        <w:sz w:val="28"/>
                      </w:rPr>
                      <m:t>kc</m:t>
                    </m:r>
                  </m:sup>
                </m:sSubSup>
                <m:r>
                  <w:rPr>
                    <w:rFonts w:ascii="Cambria Math" w:hAnsi="Cambria Math"/>
                    <w:sz w:val="28"/>
                  </w:rPr>
                  <m:t xml:space="preserve">≥0, </m:t>
                </m:r>
                <m:sSubSup>
                  <m:sSubSupPr>
                    <m:ctrlPr>
                      <w:rPr>
                        <w:rFonts w:ascii="Cambria Math" w:hAnsi="Cambria Math"/>
                        <w:i/>
                        <w:sz w:val="28"/>
                      </w:rPr>
                    </m:ctrlPr>
                  </m:sSubSupPr>
                  <m:e>
                    <m:r>
                      <w:rPr>
                        <w:rFonts w:ascii="Cambria Math" w:hAnsi="Cambria Math"/>
                        <w:sz w:val="28"/>
                      </w:rPr>
                      <m:t>Y</m:t>
                    </m:r>
                  </m:e>
                  <m:sub>
                    <m:r>
                      <w:rPr>
                        <w:rFonts w:ascii="Cambria Math" w:hAnsi="Cambria Math"/>
                        <w:sz w:val="28"/>
                      </w:rPr>
                      <m:t>t</m:t>
                    </m:r>
                  </m:sub>
                  <m:sup>
                    <m:r>
                      <w:rPr>
                        <w:rFonts w:ascii="Cambria Math" w:hAnsi="Cambria Math"/>
                        <w:sz w:val="28"/>
                      </w:rPr>
                      <m:t>bc</m:t>
                    </m:r>
                  </m:sup>
                </m:sSubSup>
                <m:r>
                  <w:rPr>
                    <w:rFonts w:ascii="Cambria Math" w:hAnsi="Cambria Math"/>
                    <w:sz w:val="28"/>
                  </w:rPr>
                  <m:t>≥0</m:t>
                </m:r>
              </m:oMath>
            </m:oMathPara>
          </w:p>
        </w:tc>
        <w:tc>
          <w:tcPr>
            <w:tcW w:w="854" w:type="dxa"/>
          </w:tcPr>
          <w:p w14:paraId="060D7798" w14:textId="10A0CD66" w:rsidR="00257E57" w:rsidRPr="00342F8A" w:rsidRDefault="00257E57" w:rsidP="007841D9">
            <w:pPr>
              <w:snapToGrid w:val="0"/>
              <w:rPr>
                <w:sz w:val="28"/>
              </w:rPr>
            </w:pPr>
            <w:r w:rsidRPr="00342F8A">
              <w:rPr>
                <w:rFonts w:hint="eastAsia"/>
                <w:sz w:val="28"/>
              </w:rPr>
              <w:t>(</w:t>
            </w:r>
            <w:r w:rsidRPr="00342F8A">
              <w:rPr>
                <w:sz w:val="28"/>
              </w:rPr>
              <w:t>3.23</w:t>
            </w:r>
            <w:r w:rsidRPr="00342F8A">
              <w:rPr>
                <w:rFonts w:hint="eastAsia"/>
                <w:sz w:val="28"/>
              </w:rPr>
              <w:t>)</w:t>
            </w:r>
          </w:p>
        </w:tc>
      </w:tr>
    </w:tbl>
    <w:p w14:paraId="7F6584FC" w14:textId="77777777" w:rsidR="00257E57" w:rsidRPr="00342F8A" w:rsidRDefault="00257E57" w:rsidP="000367D4">
      <w:pPr>
        <w:pStyle w:val="a3"/>
        <w:ind w:left="0" w:firstLine="709"/>
        <w:contextualSpacing/>
        <w:rPr>
          <w:szCs w:val="24"/>
          <w:lang w:eastAsia="zh-CN"/>
        </w:rPr>
      </w:pPr>
      <w:r w:rsidRPr="00342F8A">
        <w:rPr>
          <w:szCs w:val="24"/>
          <w:lang w:eastAsia="zh-CN"/>
        </w:rPr>
        <w:t>where:</w:t>
      </w:r>
    </w:p>
    <w:p w14:paraId="5450D86F" w14:textId="77777777" w:rsidR="00257E57" w:rsidRPr="00342F8A" w:rsidRDefault="00257E57" w:rsidP="00342F8A">
      <w:pPr>
        <w:pStyle w:val="a3"/>
        <w:ind w:left="0" w:firstLine="709"/>
        <w:contextualSpacing/>
      </w:pPr>
      <w:r w:rsidRPr="00342F8A">
        <w:rPr>
          <w:szCs w:val="24"/>
          <w:lang w:eastAsia="zh-CN"/>
        </w:rPr>
        <w:t>t- natural gas transportation period index,</w:t>
      </w:r>
      <m:oMath>
        <m:r>
          <w:rPr>
            <w:rFonts w:ascii="Cambria Math" w:hAnsi="Cambria Math"/>
          </w:rPr>
          <m:t xml:space="preserve"> t=</m:t>
        </m:r>
        <m:acc>
          <m:accPr>
            <m:chr m:val="̅"/>
            <m:ctrlPr>
              <w:rPr>
                <w:rFonts w:ascii="Cambria Math" w:hAnsi="Cambria Math"/>
                <w:i/>
              </w:rPr>
            </m:ctrlPr>
          </m:accPr>
          <m:e>
            <m:r>
              <w:rPr>
                <w:rFonts w:ascii="Cambria Math" w:hAnsi="Cambria Math"/>
              </w:rPr>
              <m:t>1,n</m:t>
            </m:r>
          </m:e>
        </m:acc>
      </m:oMath>
    </w:p>
    <w:p w14:paraId="7808F146" w14:textId="03DD1A91" w:rsidR="00257E57" w:rsidRPr="00342F8A" w:rsidRDefault="00257E57" w:rsidP="00342F8A">
      <w:pPr>
        <w:pStyle w:val="a3"/>
        <w:ind w:left="0" w:firstLine="709"/>
        <w:contextualSpacing/>
        <w:rPr>
          <w:szCs w:val="24"/>
          <w:lang w:eastAsia="zh-CN"/>
        </w:rPr>
      </w:pPr>
      <w:r w:rsidRPr="00342F8A">
        <w:rPr>
          <w:szCs w:val="24"/>
          <w:lang w:eastAsia="zh-CN"/>
        </w:rPr>
        <w:t>P</w:t>
      </w:r>
      <w:r w:rsidRPr="00342F8A">
        <w:rPr>
          <w:szCs w:val="24"/>
          <w:vertAlign w:val="subscript"/>
          <w:lang w:eastAsia="zh-CN"/>
        </w:rPr>
        <w:t>t</w:t>
      </w:r>
      <w:r w:rsidRPr="00342F8A">
        <w:rPr>
          <w:szCs w:val="24"/>
          <w:lang w:eastAsia="zh-CN"/>
        </w:rPr>
        <w:t xml:space="preserve"> - volume of natural gas production in Kazakhstan in period t, m</w:t>
      </w:r>
      <w:r w:rsidRPr="00152E50">
        <w:rPr>
          <w:szCs w:val="24"/>
          <w:vertAlign w:val="superscript"/>
          <w:lang w:eastAsia="zh-CN"/>
        </w:rPr>
        <w:t>3</w:t>
      </w:r>
      <w:r w:rsidRPr="00342F8A">
        <w:rPr>
          <w:szCs w:val="24"/>
          <w:lang w:eastAsia="zh-CN"/>
        </w:rPr>
        <w:t>;</w:t>
      </w:r>
    </w:p>
    <w:p w14:paraId="0A1D0098" w14:textId="77777777" w:rsidR="00257E57" w:rsidRPr="00342F8A" w:rsidRDefault="00257E57" w:rsidP="00342F8A">
      <w:pPr>
        <w:pStyle w:val="a3"/>
        <w:ind w:left="0" w:firstLine="709"/>
        <w:contextualSpacing/>
        <w:rPr>
          <w:szCs w:val="24"/>
          <w:lang w:eastAsia="zh-CN"/>
        </w:rPr>
      </w:pPr>
      <w:r w:rsidRPr="00342F8A">
        <w:rPr>
          <w:szCs w:val="24"/>
          <w:lang w:eastAsia="zh-CN"/>
        </w:rPr>
        <w:t>D</w:t>
      </w:r>
      <w:r w:rsidRPr="00342F8A">
        <w:rPr>
          <w:szCs w:val="24"/>
          <w:vertAlign w:val="subscript"/>
          <w:lang w:eastAsia="zh-CN"/>
        </w:rPr>
        <w:t>t</w:t>
      </w:r>
      <w:r w:rsidRPr="00342F8A">
        <w:rPr>
          <w:szCs w:val="24"/>
          <w:lang w:eastAsia="zh-CN"/>
        </w:rPr>
        <w:t>- volume of gas transportation to the domestic market in period t, m</w:t>
      </w:r>
      <w:r w:rsidRPr="00152E50">
        <w:rPr>
          <w:szCs w:val="24"/>
          <w:vertAlign w:val="superscript"/>
          <w:lang w:eastAsia="zh-CN"/>
        </w:rPr>
        <w:t>3</w:t>
      </w:r>
      <w:r w:rsidRPr="00342F8A">
        <w:rPr>
          <w:szCs w:val="24"/>
          <w:lang w:eastAsia="zh-CN"/>
        </w:rPr>
        <w:t>;</w:t>
      </w:r>
    </w:p>
    <w:p w14:paraId="15AC8BEE" w14:textId="77777777" w:rsidR="00257E57" w:rsidRPr="00342F8A" w:rsidRDefault="00257E57" w:rsidP="00342F8A">
      <w:pPr>
        <w:pStyle w:val="a3"/>
        <w:ind w:left="0" w:firstLine="709"/>
        <w:contextualSpacing/>
        <w:rPr>
          <w:szCs w:val="24"/>
          <w:lang w:eastAsia="zh-CN"/>
        </w:rPr>
      </w:pPr>
      <w:r w:rsidRPr="00342F8A">
        <w:rPr>
          <w:szCs w:val="24"/>
          <w:lang w:eastAsia="zh-CN"/>
        </w:rPr>
        <w:t>C</w:t>
      </w:r>
      <w:r w:rsidRPr="00342F8A">
        <w:rPr>
          <w:szCs w:val="24"/>
          <w:vertAlign w:val="subscript"/>
          <w:lang w:eastAsia="zh-CN"/>
        </w:rPr>
        <w:t>t</w:t>
      </w:r>
      <w:r w:rsidRPr="00342F8A">
        <w:rPr>
          <w:szCs w:val="24"/>
          <w:lang w:eastAsia="zh-CN"/>
        </w:rPr>
        <w:t>- natural gas production costs in Kazakhstan in period t, $/m</w:t>
      </w:r>
      <w:r w:rsidRPr="00152E50">
        <w:rPr>
          <w:szCs w:val="24"/>
          <w:vertAlign w:val="superscript"/>
          <w:lang w:eastAsia="zh-CN"/>
        </w:rPr>
        <w:t>3</w:t>
      </w:r>
      <w:r w:rsidRPr="00342F8A">
        <w:rPr>
          <w:szCs w:val="24"/>
          <w:lang w:eastAsia="zh-CN"/>
        </w:rPr>
        <w:t>;</w:t>
      </w:r>
    </w:p>
    <w:p w14:paraId="1780F298" w14:textId="77777777" w:rsidR="00257E57" w:rsidRPr="00342F8A" w:rsidRDefault="00257E57" w:rsidP="00342F8A">
      <w:pPr>
        <w:pStyle w:val="a3"/>
        <w:ind w:left="0" w:firstLine="709"/>
        <w:contextualSpacing/>
        <w:rPr>
          <w:szCs w:val="24"/>
          <w:lang w:eastAsia="zh-CN"/>
        </w:rPr>
      </w:pPr>
      <w:r w:rsidRPr="00342F8A">
        <w:rPr>
          <w:szCs w:val="24"/>
          <w:lang w:eastAsia="zh-CN"/>
        </w:rPr>
        <w:t>E</w:t>
      </w:r>
      <w:r w:rsidRPr="00342F8A">
        <w:rPr>
          <w:szCs w:val="24"/>
          <w:vertAlign w:val="subscript"/>
          <w:lang w:eastAsia="zh-CN"/>
        </w:rPr>
        <w:t>pp</w:t>
      </w:r>
      <w:r w:rsidRPr="00342F8A">
        <w:rPr>
          <w:szCs w:val="24"/>
          <w:lang w:eastAsia="zh-CN"/>
        </w:rPr>
        <w:t>- gas pipeline system capacity, Bcm/year;</w:t>
      </w:r>
    </w:p>
    <w:p w14:paraId="48E76F7C" w14:textId="77777777" w:rsidR="00257E57" w:rsidRPr="00342F8A" w:rsidRDefault="00257E57" w:rsidP="00342F8A">
      <w:pPr>
        <w:pStyle w:val="a3"/>
        <w:ind w:left="0" w:firstLine="709"/>
        <w:contextualSpacing/>
        <w:rPr>
          <w:szCs w:val="24"/>
          <w:lang w:eastAsia="zh-CN"/>
        </w:rPr>
      </w:pPr>
      <w:r w:rsidRPr="00342F8A">
        <w:rPr>
          <w:szCs w:val="24"/>
          <w:lang w:eastAsia="zh-CN"/>
        </w:rPr>
        <w:t>L</w:t>
      </w:r>
      <w:r w:rsidRPr="00342F8A">
        <w:rPr>
          <w:szCs w:val="24"/>
          <w:vertAlign w:val="subscript"/>
          <w:lang w:eastAsia="zh-CN"/>
        </w:rPr>
        <w:t>kc</w:t>
      </w:r>
      <w:r w:rsidRPr="00342F8A">
        <w:rPr>
          <w:szCs w:val="24"/>
          <w:lang w:eastAsia="zh-CN"/>
        </w:rPr>
        <w:t>- the length of gas pipelines to China, km;</w:t>
      </w:r>
    </w:p>
    <w:p w14:paraId="71ACBFB6" w14:textId="77777777" w:rsidR="00257E57" w:rsidRPr="00342F8A" w:rsidRDefault="00257E57" w:rsidP="00342F8A">
      <w:pPr>
        <w:pStyle w:val="a3"/>
        <w:ind w:left="0" w:firstLine="709"/>
        <w:contextualSpacing/>
        <w:rPr>
          <w:szCs w:val="24"/>
          <w:lang w:eastAsia="zh-CN"/>
        </w:rPr>
      </w:pPr>
      <w:r w:rsidRPr="00342F8A">
        <w:rPr>
          <w:szCs w:val="24"/>
          <w:lang w:eastAsia="zh-CN"/>
        </w:rPr>
        <w:t>L</w:t>
      </w:r>
      <w:r w:rsidRPr="00342F8A">
        <w:rPr>
          <w:szCs w:val="24"/>
          <w:vertAlign w:val="subscript"/>
          <w:lang w:eastAsia="zh-CN"/>
        </w:rPr>
        <w:t>bc</w:t>
      </w:r>
      <w:r w:rsidRPr="00342F8A">
        <w:rPr>
          <w:szCs w:val="24"/>
          <w:lang w:eastAsia="zh-CN"/>
        </w:rPr>
        <w:t>- the length of transit gas pipelines to China, km;</w:t>
      </w:r>
    </w:p>
    <w:p w14:paraId="0B4396E4" w14:textId="77777777" w:rsidR="00257E57" w:rsidRPr="00342F8A" w:rsidRDefault="00257E57" w:rsidP="00342F8A">
      <w:pPr>
        <w:pStyle w:val="a3"/>
        <w:ind w:left="0" w:firstLine="709"/>
        <w:contextualSpacing/>
        <w:rPr>
          <w:szCs w:val="24"/>
          <w:lang w:eastAsia="zh-CN"/>
        </w:rPr>
      </w:pPr>
      <w:r w:rsidRPr="00342F8A">
        <w:rPr>
          <w:szCs w:val="24"/>
          <w:lang w:eastAsia="zh-CN"/>
        </w:rPr>
        <w:t>X</w:t>
      </w:r>
      <w:r w:rsidRPr="00342F8A">
        <w:rPr>
          <w:szCs w:val="24"/>
          <w:vertAlign w:val="superscript"/>
          <w:lang w:eastAsia="zh-CN"/>
        </w:rPr>
        <w:t>kc</w:t>
      </w:r>
      <w:r w:rsidRPr="00342F8A">
        <w:rPr>
          <w:szCs w:val="24"/>
          <w:vertAlign w:val="subscript"/>
          <w:lang w:eastAsia="zh-CN"/>
        </w:rPr>
        <w:t>t</w:t>
      </w:r>
      <w:r w:rsidRPr="00342F8A">
        <w:rPr>
          <w:szCs w:val="24"/>
          <w:lang w:eastAsia="zh-CN"/>
        </w:rPr>
        <w:t>- volume of gas transportation from Kazakhstan to China in period t, m</w:t>
      </w:r>
      <w:r w:rsidRPr="00342F8A">
        <w:rPr>
          <w:szCs w:val="24"/>
          <w:vertAlign w:val="superscript"/>
          <w:lang w:eastAsia="zh-CN"/>
        </w:rPr>
        <w:t>3</w:t>
      </w:r>
      <w:r w:rsidRPr="00342F8A">
        <w:rPr>
          <w:szCs w:val="24"/>
          <w:lang w:eastAsia="zh-CN"/>
        </w:rPr>
        <w:t>;</w:t>
      </w:r>
    </w:p>
    <w:p w14:paraId="3B00605A" w14:textId="77777777" w:rsidR="00257E57" w:rsidRPr="00342F8A" w:rsidRDefault="00257E57" w:rsidP="00342F8A">
      <w:pPr>
        <w:pStyle w:val="a3"/>
        <w:ind w:left="0" w:firstLine="709"/>
        <w:contextualSpacing/>
        <w:rPr>
          <w:szCs w:val="24"/>
          <w:lang w:eastAsia="zh-CN"/>
        </w:rPr>
      </w:pPr>
      <w:r w:rsidRPr="00342F8A">
        <w:rPr>
          <w:szCs w:val="24"/>
          <w:lang w:eastAsia="zh-CN"/>
        </w:rPr>
        <w:t>T</w:t>
      </w:r>
      <w:r w:rsidRPr="00342F8A">
        <w:rPr>
          <w:szCs w:val="24"/>
          <w:vertAlign w:val="superscript"/>
          <w:lang w:eastAsia="zh-CN"/>
        </w:rPr>
        <w:t>kc</w:t>
      </w:r>
      <w:r w:rsidRPr="00342F8A">
        <w:rPr>
          <w:szCs w:val="24"/>
          <w:vertAlign w:val="subscript"/>
          <w:lang w:eastAsia="zh-CN"/>
        </w:rPr>
        <w:t>t</w:t>
      </w:r>
      <w:r w:rsidRPr="00342F8A">
        <w:rPr>
          <w:szCs w:val="24"/>
          <w:lang w:eastAsia="zh-CN"/>
        </w:rPr>
        <w:t>- tariff for gas transportation from Kazakhstan to China in period t, $/103m</w:t>
      </w:r>
      <w:r w:rsidRPr="00342F8A">
        <w:rPr>
          <w:szCs w:val="24"/>
          <w:vertAlign w:val="superscript"/>
          <w:lang w:eastAsia="zh-CN"/>
        </w:rPr>
        <w:t>3</w:t>
      </w:r>
      <w:r w:rsidRPr="00342F8A">
        <w:rPr>
          <w:szCs w:val="24"/>
          <w:lang w:eastAsia="zh-CN"/>
        </w:rPr>
        <w:t>/km;</w:t>
      </w:r>
    </w:p>
    <w:p w14:paraId="187D2707" w14:textId="77777777" w:rsidR="00257E57" w:rsidRPr="00342F8A" w:rsidRDefault="00257E57" w:rsidP="00342F8A">
      <w:pPr>
        <w:pStyle w:val="a3"/>
        <w:ind w:left="0" w:firstLine="709"/>
        <w:contextualSpacing/>
        <w:rPr>
          <w:szCs w:val="24"/>
          <w:lang w:eastAsia="zh-CN"/>
        </w:rPr>
      </w:pPr>
      <w:r w:rsidRPr="00342F8A">
        <w:rPr>
          <w:szCs w:val="24"/>
          <w:lang w:eastAsia="zh-CN"/>
        </w:rPr>
        <w:t>M</w:t>
      </w:r>
      <w:r w:rsidRPr="00342F8A">
        <w:rPr>
          <w:szCs w:val="24"/>
          <w:vertAlign w:val="superscript"/>
          <w:lang w:eastAsia="zh-CN"/>
        </w:rPr>
        <w:t>kc</w:t>
      </w:r>
      <w:r w:rsidRPr="00342F8A">
        <w:rPr>
          <w:szCs w:val="24"/>
          <w:vertAlign w:val="subscript"/>
          <w:lang w:eastAsia="zh-CN"/>
        </w:rPr>
        <w:t>t</w:t>
      </w:r>
      <w:r w:rsidRPr="00342F8A">
        <w:rPr>
          <w:szCs w:val="24"/>
          <w:lang w:eastAsia="zh-CN"/>
        </w:rPr>
        <w:t>- trade prices for gas sales from Kazakhstan to China in period t, $/103m</w:t>
      </w:r>
      <w:r w:rsidRPr="00342F8A">
        <w:rPr>
          <w:szCs w:val="24"/>
          <w:vertAlign w:val="superscript"/>
          <w:lang w:eastAsia="zh-CN"/>
        </w:rPr>
        <w:t>3</w:t>
      </w:r>
      <w:r w:rsidRPr="00342F8A">
        <w:rPr>
          <w:szCs w:val="24"/>
          <w:lang w:eastAsia="zh-CN"/>
        </w:rPr>
        <w:t>;</w:t>
      </w:r>
    </w:p>
    <w:p w14:paraId="144EF237" w14:textId="77777777" w:rsidR="00257E57" w:rsidRPr="00342F8A" w:rsidRDefault="00257E57" w:rsidP="00342F8A">
      <w:pPr>
        <w:pStyle w:val="a3"/>
        <w:ind w:left="0" w:firstLine="709"/>
        <w:contextualSpacing/>
        <w:rPr>
          <w:szCs w:val="24"/>
          <w:lang w:eastAsia="zh-CN"/>
        </w:rPr>
      </w:pPr>
      <w:r w:rsidRPr="00342F8A">
        <w:rPr>
          <w:szCs w:val="24"/>
          <w:lang w:eastAsia="zh-CN"/>
        </w:rPr>
        <w:t>Y</w:t>
      </w:r>
      <w:r w:rsidRPr="00342F8A">
        <w:rPr>
          <w:szCs w:val="24"/>
          <w:vertAlign w:val="superscript"/>
          <w:lang w:eastAsia="zh-CN"/>
        </w:rPr>
        <w:t>bc</w:t>
      </w:r>
      <w:r w:rsidRPr="00342F8A">
        <w:rPr>
          <w:szCs w:val="24"/>
          <w:vertAlign w:val="subscript"/>
          <w:lang w:eastAsia="zh-CN"/>
        </w:rPr>
        <w:t>t</w:t>
      </w:r>
      <w:r w:rsidRPr="00342F8A">
        <w:rPr>
          <w:szCs w:val="24"/>
          <w:lang w:eastAsia="zh-CN"/>
        </w:rPr>
        <w:t>- volume of gas transportation to China transit of Kazakhstan in period t, m</w:t>
      </w:r>
      <w:r w:rsidRPr="00342F8A">
        <w:rPr>
          <w:szCs w:val="24"/>
          <w:vertAlign w:val="superscript"/>
          <w:lang w:eastAsia="zh-CN"/>
        </w:rPr>
        <w:t>3</w:t>
      </w:r>
      <w:r w:rsidRPr="00342F8A">
        <w:rPr>
          <w:szCs w:val="24"/>
          <w:lang w:eastAsia="zh-CN"/>
        </w:rPr>
        <w:t>;</w:t>
      </w:r>
    </w:p>
    <w:p w14:paraId="642D2589" w14:textId="33AEE413" w:rsidR="00257E57" w:rsidRPr="00342F8A" w:rsidRDefault="00257E57" w:rsidP="00342F8A">
      <w:pPr>
        <w:pStyle w:val="a3"/>
        <w:ind w:left="0" w:firstLine="709"/>
        <w:contextualSpacing/>
        <w:rPr>
          <w:szCs w:val="24"/>
          <w:lang w:eastAsia="zh-CN"/>
        </w:rPr>
      </w:pPr>
      <w:r w:rsidRPr="00342F8A">
        <w:rPr>
          <w:szCs w:val="24"/>
          <w:lang w:eastAsia="zh-CN"/>
        </w:rPr>
        <w:t>T</w:t>
      </w:r>
      <w:r w:rsidRPr="00342F8A">
        <w:rPr>
          <w:szCs w:val="24"/>
          <w:vertAlign w:val="superscript"/>
          <w:lang w:eastAsia="zh-CN"/>
        </w:rPr>
        <w:t>bc</w:t>
      </w:r>
      <w:r w:rsidRPr="00342F8A">
        <w:rPr>
          <w:szCs w:val="24"/>
          <w:vertAlign w:val="subscript"/>
          <w:lang w:eastAsia="zh-CN"/>
        </w:rPr>
        <w:t>t</w:t>
      </w:r>
      <w:r w:rsidRPr="00342F8A">
        <w:rPr>
          <w:szCs w:val="24"/>
          <w:lang w:eastAsia="zh-CN"/>
        </w:rPr>
        <w:t>- tariff for gas transportation to China transit Kazakhstan in period t, $/10</w:t>
      </w:r>
      <w:r w:rsidRPr="00152E50">
        <w:rPr>
          <w:szCs w:val="24"/>
          <w:vertAlign w:val="superscript"/>
          <w:lang w:eastAsia="zh-CN"/>
        </w:rPr>
        <w:t>3</w:t>
      </w:r>
      <w:r w:rsidRPr="00342F8A">
        <w:rPr>
          <w:szCs w:val="24"/>
          <w:lang w:eastAsia="zh-CN"/>
        </w:rPr>
        <w:t>m</w:t>
      </w:r>
      <w:r w:rsidRPr="00342F8A">
        <w:rPr>
          <w:szCs w:val="24"/>
          <w:vertAlign w:val="superscript"/>
          <w:lang w:eastAsia="zh-CN"/>
        </w:rPr>
        <w:t>3</w:t>
      </w:r>
      <w:r w:rsidRPr="00342F8A">
        <w:rPr>
          <w:szCs w:val="24"/>
          <w:lang w:eastAsia="zh-CN"/>
        </w:rPr>
        <w:t>/km;</w:t>
      </w:r>
    </w:p>
    <w:p w14:paraId="79C82044" w14:textId="42E88DC2" w:rsidR="00257E57" w:rsidRDefault="00257E57" w:rsidP="003F693B">
      <w:pPr>
        <w:pStyle w:val="a3"/>
        <w:ind w:left="0" w:firstLine="709"/>
        <w:contextualSpacing/>
        <w:rPr>
          <w:szCs w:val="24"/>
        </w:rPr>
      </w:pPr>
      <w:r w:rsidRPr="00342F8A">
        <w:rPr>
          <w:szCs w:val="24"/>
        </w:rPr>
        <w:t>The task of natural gas transportation in the transport model of Kazakhstan belongs to the class of linear modeling problems of large dimensionality, which is the most developed section of economic and mathematical programming.</w:t>
      </w:r>
      <w:r w:rsidR="000809F6">
        <w:rPr>
          <w:szCs w:val="24"/>
        </w:rPr>
        <w:t xml:space="preserve"> </w:t>
      </w:r>
      <w:r w:rsidR="007A6E29" w:rsidRPr="007A6E29">
        <w:rPr>
          <w:szCs w:val="24"/>
        </w:rPr>
        <w:t>The definition of the constraint system enables the application of the aggregation method: this method substitutes the resolution of the initial problem with the resolution of several sub-model problems, linking the derived solutions appropriately. After the mathematical model is established, aggregation methods can be employed to examine and consolidate variable factors, ultimately leading to the acquisition of the relevant optimal outcomes.</w:t>
      </w:r>
      <w:r w:rsidRPr="00342F8A">
        <w:rPr>
          <w:szCs w:val="24"/>
        </w:rPr>
        <w:t xml:space="preserve"> The task is implemented on a computer using the QSB program designed to solve problems of economic and mathematical modeling.</w:t>
      </w:r>
      <w:r w:rsidR="003F693B">
        <w:rPr>
          <w:szCs w:val="24"/>
        </w:rPr>
        <w:t xml:space="preserve"> </w:t>
      </w:r>
      <w:r w:rsidR="00751262" w:rsidRPr="00342F8A">
        <w:rPr>
          <w:szCs w:val="24"/>
        </w:rPr>
        <w:t>Figure 2</w:t>
      </w:r>
      <w:r w:rsidRPr="00342F8A">
        <w:rPr>
          <w:szCs w:val="24"/>
        </w:rPr>
        <w:t>6 presents the profit from the export and transit of natural gas from Kazakhstan to China based on the analysis of three Scenarios.</w:t>
      </w:r>
    </w:p>
    <w:p w14:paraId="59FA2C48" w14:textId="77777777" w:rsidR="00342F8A" w:rsidRPr="00342F8A" w:rsidRDefault="00342F8A" w:rsidP="00342F8A">
      <w:pPr>
        <w:pStyle w:val="a3"/>
        <w:ind w:left="0" w:firstLine="709"/>
        <w:contextualSpacing/>
        <w:rPr>
          <w:szCs w:val="24"/>
        </w:rPr>
      </w:pPr>
    </w:p>
    <w:p w14:paraId="6508ADC6" w14:textId="6F745BF5" w:rsidR="001F1BAE" w:rsidRDefault="00751262" w:rsidP="0052694C">
      <w:pPr>
        <w:pStyle w:val="a3"/>
        <w:spacing w:line="480" w:lineRule="auto"/>
        <w:ind w:left="0" w:firstLine="0"/>
        <w:contextualSpacing/>
        <w:jc w:val="left"/>
        <w:rPr>
          <w:i/>
          <w:sz w:val="24"/>
        </w:rPr>
      </w:pPr>
      <w:r>
        <w:rPr>
          <w:rFonts w:eastAsia="宋体-简" w:hint="eastAsia"/>
          <w:noProof/>
          <w:sz w:val="24"/>
        </w:rPr>
        <w:drawing>
          <wp:inline distT="0" distB="0" distL="0" distR="0" wp14:anchorId="02AA4BA4" wp14:editId="4E1FB4A1">
            <wp:extent cx="6119495" cy="2719346"/>
            <wp:effectExtent l="0" t="0" r="0" b="508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354991" name="图片 121135499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7860" cy="2723063"/>
                    </a:xfrm>
                    <a:prstGeom prst="rect">
                      <a:avLst/>
                    </a:prstGeom>
                  </pic:spPr>
                </pic:pic>
              </a:graphicData>
            </a:graphic>
          </wp:inline>
        </w:drawing>
      </w:r>
    </w:p>
    <w:p w14:paraId="5F11472C" w14:textId="4C017863" w:rsidR="00342F8A" w:rsidRPr="00342F8A" w:rsidRDefault="00342F8A" w:rsidP="00342F8A">
      <w:pPr>
        <w:pStyle w:val="a3"/>
        <w:ind w:left="0" w:firstLine="0"/>
        <w:contextualSpacing/>
        <w:jc w:val="center"/>
        <w:rPr>
          <w:sz w:val="24"/>
        </w:rPr>
      </w:pPr>
      <w:r w:rsidRPr="000F48FB">
        <w:rPr>
          <w:rFonts w:hint="eastAsia"/>
        </w:rPr>
        <w:t>F</w:t>
      </w:r>
      <w:r w:rsidRPr="000F48FB">
        <w:t xml:space="preserve">igure </w:t>
      </w:r>
      <w:r>
        <w:t xml:space="preserve">26 </w:t>
      </w:r>
      <w:r w:rsidRPr="000F48FB">
        <w:t xml:space="preserve">– </w:t>
      </w:r>
      <w:r w:rsidRPr="00342F8A">
        <w:t>The estimated profits of gas exports and transit from Kazakhstan to China</w:t>
      </w:r>
    </w:p>
    <w:p w14:paraId="34CDC4B6" w14:textId="35DD7F18" w:rsidR="00342F8A" w:rsidRPr="003F693B" w:rsidRDefault="00751262" w:rsidP="003F693B">
      <w:pPr>
        <w:pStyle w:val="a3"/>
        <w:ind w:left="0" w:firstLine="0"/>
        <w:jc w:val="left"/>
        <w:rPr>
          <w:i/>
          <w:sz w:val="24"/>
        </w:rPr>
      </w:pPr>
      <w:r w:rsidRPr="000367D4">
        <w:rPr>
          <w:sz w:val="24"/>
        </w:rPr>
        <w:t>Note</w:t>
      </w:r>
      <w:r w:rsidR="000367D4">
        <w:rPr>
          <w:spacing w:val="-2"/>
          <w:sz w:val="24"/>
        </w:rPr>
        <w:t xml:space="preserve">: </w:t>
      </w:r>
      <w:r w:rsidRPr="00CE72CB">
        <w:rPr>
          <w:color w:val="000000" w:themeColor="text1"/>
          <w:sz w:val="24"/>
        </w:rPr>
        <w:t>Compiled by author</w:t>
      </w:r>
      <w:r w:rsidR="000367D4">
        <w:rPr>
          <w:color w:val="000000" w:themeColor="text1"/>
          <w:sz w:val="24"/>
        </w:rPr>
        <w:t xml:space="preserve"> based on the results of calculation</w:t>
      </w:r>
    </w:p>
    <w:p w14:paraId="3025DC8B" w14:textId="5BA6B4C0" w:rsidR="00107095" w:rsidRDefault="001F1BAE" w:rsidP="00342F8A">
      <w:pPr>
        <w:pStyle w:val="a3"/>
        <w:ind w:left="0" w:firstLine="709"/>
        <w:contextualSpacing/>
        <w:rPr>
          <w:szCs w:val="24"/>
        </w:rPr>
      </w:pPr>
      <w:r w:rsidRPr="00342F8A">
        <w:rPr>
          <w:szCs w:val="24"/>
        </w:rPr>
        <w:t>Figure 26 illustrates the variation in profits obtainable by Kazakhstan</w:t>
      </w:r>
      <w:r w:rsidR="00F6549F">
        <w:rPr>
          <w:szCs w:val="24"/>
        </w:rPr>
        <w:t>’</w:t>
      </w:r>
      <w:r w:rsidRPr="00342F8A">
        <w:rPr>
          <w:szCs w:val="24"/>
        </w:rPr>
        <w:t xml:space="preserve">s natural gas transportation system under different scenarios. The analysis results indicate that Scenario 2 represents the most favorable model for natural gas cooperation between Kazakhstan and China. Although Kazakhstan could generate higher revenues under Scenario 1, the export volumes of Turkmenistan and Kazakhstan in this scenario far exceed the maximum capacity of the transportation system. Therefore, this scenario is not applicable to the Kazakhstan-China natural gas cooperation model. </w:t>
      </w:r>
      <w:r w:rsidR="00252F43" w:rsidRPr="00252F43">
        <w:rPr>
          <w:szCs w:val="24"/>
        </w:rPr>
        <w:t>In Scenario 2, Kazakhstan strategically boosts its export volume, guaranteeing a stable domestic supply of natural gas while simultaneously rendering the Kazakhstan-China natural gas cooperation project lucrative. Furthermore, the transit of natural gas from Russia and Turkmenistan via Kazakhstan has the potential to augment revenue and strengthen Kazakhstan</w:t>
      </w:r>
      <w:r w:rsidR="00252F43">
        <w:rPr>
          <w:szCs w:val="24"/>
        </w:rPr>
        <w:t>’</w:t>
      </w:r>
      <w:r w:rsidR="00252F43" w:rsidRPr="00252F43">
        <w:rPr>
          <w:szCs w:val="24"/>
        </w:rPr>
        <w:t>s geopolitical standing.</w:t>
      </w:r>
      <w:r w:rsidRPr="00342F8A">
        <w:rPr>
          <w:szCs w:val="24"/>
        </w:rPr>
        <w:t xml:space="preserve"> In Scenario 3, as production declines at Kenkiyak and Zhanazhol fields, </w:t>
      </w:r>
      <w:r w:rsidR="00107095" w:rsidRPr="00107095">
        <w:rPr>
          <w:szCs w:val="24"/>
        </w:rPr>
        <w:t>the revenue produced by Kazakhstan's gas transportation system will primarily depend on transit fees, which will eventually diminish Kazakhstan's competitive advantage in the market as time progresses.</w:t>
      </w:r>
    </w:p>
    <w:p w14:paraId="1D8D0C6A" w14:textId="47AB935B" w:rsidR="001F1BAE" w:rsidRPr="00342F8A" w:rsidRDefault="001F1BAE" w:rsidP="00342F8A">
      <w:pPr>
        <w:pStyle w:val="a3"/>
        <w:ind w:left="0" w:firstLine="709"/>
        <w:contextualSpacing/>
        <w:rPr>
          <w:szCs w:val="24"/>
        </w:rPr>
      </w:pPr>
      <w:r w:rsidRPr="00342F8A">
        <w:rPr>
          <w:szCs w:val="24"/>
        </w:rPr>
        <w:t xml:space="preserve">Central Asian countries </w:t>
      </w:r>
      <w:r w:rsidR="00EF765D" w:rsidRPr="00EF765D">
        <w:rPr>
          <w:szCs w:val="24"/>
        </w:rPr>
        <w:t>are located at a considerable distance from the primary markets for gas consumption, primarily relying on pipelines for export to the global market. With the advancement of export diversification, the development of pipelines exhibits characteristics of cross-border, multi-national, and long-distance transportation.</w:t>
      </w:r>
      <w:r w:rsidR="00EF765D">
        <w:rPr>
          <w:szCs w:val="24"/>
        </w:rPr>
        <w:t xml:space="preserve"> </w:t>
      </w:r>
      <w:r w:rsidR="004E76F4" w:rsidRPr="004E76F4">
        <w:rPr>
          <w:szCs w:val="24"/>
        </w:rPr>
        <w:t>The establishment and functioning of transnational pipelines necessitate a significant level of trust and strong collaboration among gas-producing, transit, and importing nations, which inevitably heightens the challenges associated with gas pipeline construction.</w:t>
      </w:r>
    </w:p>
    <w:p w14:paraId="4721F01C" w14:textId="28D54C5F" w:rsidR="001F1BAE" w:rsidRPr="00342F8A" w:rsidRDefault="002753A2" w:rsidP="00342F8A">
      <w:pPr>
        <w:pStyle w:val="a3"/>
        <w:ind w:left="0" w:firstLine="709"/>
        <w:contextualSpacing/>
        <w:rPr>
          <w:szCs w:val="24"/>
        </w:rPr>
      </w:pPr>
      <w:r w:rsidRPr="002753A2">
        <w:rPr>
          <w:szCs w:val="24"/>
        </w:rPr>
        <w:t>The varying positions and functions of individual nations in cross-border pipeline transportation, with some acting as energy consumers and others as energy suppliers, exhibit distinct attitudes and strategies regarding transit transportation. Furthermore, the roles and positions of specific transit countries evolve in response to fluctuations in the market and shifts in supply and demand, thereby heightening the uncertainty and risk associated with the cross-border transportation of natural gas.</w:t>
      </w:r>
    </w:p>
    <w:p w14:paraId="7C054573" w14:textId="12998AC3" w:rsidR="001F1BAE" w:rsidRPr="00342F8A" w:rsidRDefault="00751FEB" w:rsidP="00342F8A">
      <w:pPr>
        <w:pStyle w:val="a3"/>
        <w:ind w:left="0" w:firstLine="709"/>
        <w:contextualSpacing/>
        <w:rPr>
          <w:szCs w:val="24"/>
        </w:rPr>
      </w:pPr>
      <w:r w:rsidRPr="00751FEB">
        <w:rPr>
          <w:szCs w:val="24"/>
        </w:rPr>
        <w:t>Kazakhstan</w:t>
      </w:r>
      <w:r>
        <w:rPr>
          <w:szCs w:val="24"/>
        </w:rPr>
        <w:t>’</w:t>
      </w:r>
      <w:r w:rsidRPr="00751FEB">
        <w:rPr>
          <w:szCs w:val="24"/>
        </w:rPr>
        <w:t>s distinctive geographical location in Central Asia establishes it as a significant hub for the cross-border transportation of natural gas.</w:t>
      </w:r>
      <w:r w:rsidR="001F1BAE" w:rsidRPr="00342F8A">
        <w:rPr>
          <w:szCs w:val="24"/>
        </w:rPr>
        <w:t xml:space="preserve"> With the change in its role from a gas resource country to a transit country, Kazakhstan</w:t>
      </w:r>
      <w:r w:rsidR="009B2347">
        <w:rPr>
          <w:szCs w:val="24"/>
        </w:rPr>
        <w:t>’</w:t>
      </w:r>
      <w:r w:rsidR="001F1BAE" w:rsidRPr="00342F8A">
        <w:rPr>
          <w:szCs w:val="24"/>
        </w:rPr>
        <w:t xml:space="preserve">s initiatives to create a Central Asian gas hub have given greater prominence to and emphasized its status as a transit country. </w:t>
      </w:r>
      <w:r w:rsidR="009B2347" w:rsidRPr="009B2347">
        <w:rPr>
          <w:szCs w:val="24"/>
        </w:rPr>
        <w:t>The enhancement of Kazakhstan</w:t>
      </w:r>
      <w:r w:rsidR="009B2347">
        <w:rPr>
          <w:szCs w:val="24"/>
        </w:rPr>
        <w:t>’</w:t>
      </w:r>
      <w:r w:rsidR="009B2347" w:rsidRPr="009B2347">
        <w:rPr>
          <w:szCs w:val="24"/>
        </w:rPr>
        <w:t>s gas transmission system will not only fortify the gas pipeline infrastructure but will also yield substantial revenues from gas transit.</w:t>
      </w:r>
    </w:p>
    <w:p w14:paraId="7E59E6E4" w14:textId="06F702BE" w:rsidR="00333374" w:rsidRDefault="00E1244F" w:rsidP="00877D24">
      <w:pPr>
        <w:pStyle w:val="a3"/>
        <w:ind w:left="0" w:firstLine="709"/>
        <w:contextualSpacing/>
        <w:rPr>
          <w:szCs w:val="24"/>
        </w:rPr>
      </w:pPr>
      <w:r w:rsidRPr="00342F8A">
        <w:rPr>
          <w:szCs w:val="24"/>
        </w:rPr>
        <w:t xml:space="preserve">In the chapter 3.2, </w:t>
      </w:r>
      <w:r w:rsidR="00113D06">
        <w:rPr>
          <w:szCs w:val="24"/>
        </w:rPr>
        <w:t>t</w:t>
      </w:r>
      <w:r w:rsidR="00113D06" w:rsidRPr="00113D06">
        <w:rPr>
          <w:szCs w:val="24"/>
        </w:rPr>
        <w:t xml:space="preserve">he suggestion for a new collaborative framework, termed the </w:t>
      </w:r>
      <w:r w:rsidR="00275249">
        <w:rPr>
          <w:szCs w:val="24"/>
        </w:rPr>
        <w:t>‘</w:t>
      </w:r>
      <w:r w:rsidR="00113D06" w:rsidRPr="00113D06">
        <w:rPr>
          <w:szCs w:val="24"/>
        </w:rPr>
        <w:t>Central Asian gas hub</w:t>
      </w:r>
      <w:r w:rsidR="00275249">
        <w:rPr>
          <w:szCs w:val="24"/>
        </w:rPr>
        <w:t>’</w:t>
      </w:r>
      <w:r w:rsidR="00113D06" w:rsidRPr="00113D06">
        <w:rPr>
          <w:szCs w:val="24"/>
        </w:rPr>
        <w:t>, has been put forward.</w:t>
      </w:r>
      <w:r w:rsidR="00113D06">
        <w:rPr>
          <w:szCs w:val="24"/>
        </w:rPr>
        <w:t xml:space="preserve"> </w:t>
      </w:r>
      <w:r w:rsidR="00146121" w:rsidRPr="00146121">
        <w:rPr>
          <w:szCs w:val="24"/>
          <w:lang w:eastAsia="zh-CN"/>
        </w:rPr>
        <w:t xml:space="preserve">The findings from both the scenario analysis and the transportation model analysis validate the economic feasibility of creating a </w:t>
      </w:r>
      <w:r w:rsidR="00275249">
        <w:rPr>
          <w:szCs w:val="24"/>
          <w:lang w:eastAsia="zh-CN"/>
        </w:rPr>
        <w:t>‘</w:t>
      </w:r>
      <w:r w:rsidR="00146121" w:rsidRPr="00146121">
        <w:rPr>
          <w:szCs w:val="24"/>
          <w:lang w:eastAsia="zh-CN"/>
        </w:rPr>
        <w:t>Central Asian natural gas hub</w:t>
      </w:r>
      <w:r w:rsidR="00275249">
        <w:rPr>
          <w:szCs w:val="24"/>
          <w:lang w:eastAsia="zh-CN"/>
        </w:rPr>
        <w:t>’</w:t>
      </w:r>
      <w:r w:rsidR="00146121" w:rsidRPr="00146121">
        <w:rPr>
          <w:szCs w:val="24"/>
          <w:lang w:eastAsia="zh-CN"/>
        </w:rPr>
        <w:t xml:space="preserve"> in Kazakhstan, highlighting its importance in securing China's natural gas supply.</w:t>
      </w:r>
      <w:r w:rsidRPr="00342F8A">
        <w:rPr>
          <w:rFonts w:hint="eastAsia"/>
          <w:szCs w:val="24"/>
        </w:rPr>
        <w:t xml:space="preserve"> </w:t>
      </w:r>
      <w:r w:rsidR="00847177" w:rsidRPr="00847177">
        <w:rPr>
          <w:szCs w:val="24"/>
        </w:rPr>
        <w:t>In the future, Kazakhstan</w:t>
      </w:r>
      <w:r w:rsidR="00847177">
        <w:rPr>
          <w:szCs w:val="24"/>
        </w:rPr>
        <w:t>’</w:t>
      </w:r>
      <w:r w:rsidR="00847177" w:rsidRPr="00847177">
        <w:rPr>
          <w:szCs w:val="24"/>
        </w:rPr>
        <w:t>s strategy for natural gas development may prioritize transit transportation, thereby strengthening its position as a central hub for gas transportation within Central Asia. This transition is expected to significantly influence the export of natural gas from Turkmenistan to China through the Central Asia-China gas pipeline, which will pass through Kazakhstan for Central Asia Pipeline Lines A, B, and C. Additionally, it will affect Russia</w:t>
      </w:r>
      <w:r w:rsidR="00847177">
        <w:rPr>
          <w:szCs w:val="24"/>
        </w:rPr>
        <w:t>’</w:t>
      </w:r>
      <w:r w:rsidR="00847177" w:rsidRPr="00847177">
        <w:rPr>
          <w:szCs w:val="24"/>
        </w:rPr>
        <w:t>s gas export routes to China, making Kazakhstan's role in China</w:t>
      </w:r>
      <w:r w:rsidR="00847177">
        <w:rPr>
          <w:szCs w:val="24"/>
        </w:rPr>
        <w:t>’</w:t>
      </w:r>
      <w:r w:rsidR="00847177" w:rsidRPr="00847177">
        <w:rPr>
          <w:szCs w:val="24"/>
        </w:rPr>
        <w:t>s natural gas transit transportation essential.</w:t>
      </w:r>
    </w:p>
    <w:p w14:paraId="5A8DFA66" w14:textId="13CBF5A5" w:rsidR="003472D4" w:rsidRDefault="003472D4" w:rsidP="00877D24">
      <w:pPr>
        <w:pStyle w:val="a3"/>
        <w:ind w:left="0" w:firstLine="709"/>
        <w:contextualSpacing/>
        <w:rPr>
          <w:rFonts w:eastAsiaTheme="minorEastAsia"/>
          <w:szCs w:val="24"/>
          <w:lang w:eastAsia="zh-CN"/>
        </w:rPr>
      </w:pPr>
    </w:p>
    <w:p w14:paraId="129B8593" w14:textId="77777777" w:rsidR="003472D4" w:rsidRPr="00877D24" w:rsidRDefault="003472D4" w:rsidP="00B43171">
      <w:pPr>
        <w:pStyle w:val="a3"/>
        <w:ind w:left="0" w:firstLine="0"/>
        <w:contextualSpacing/>
        <w:rPr>
          <w:szCs w:val="24"/>
          <w:lang w:eastAsia="zh-CN"/>
        </w:rPr>
      </w:pPr>
    </w:p>
    <w:p w14:paraId="63EE82C0" w14:textId="3A21E871" w:rsidR="00A01CC1" w:rsidRPr="00100A42" w:rsidRDefault="00BB08F1" w:rsidP="00853B20">
      <w:pPr>
        <w:pStyle w:val="2"/>
        <w:numPr>
          <w:ilvl w:val="1"/>
          <w:numId w:val="18"/>
        </w:numPr>
        <w:tabs>
          <w:tab w:val="left" w:pos="1129"/>
        </w:tabs>
        <w:adjustRightInd w:val="0"/>
        <w:snapToGrid w:val="0"/>
        <w:spacing w:line="240" w:lineRule="auto"/>
      </w:pPr>
      <w:bookmarkStart w:id="47" w:name="_Toc227576514"/>
      <w:bookmarkStart w:id="48" w:name="_Toc227577090"/>
      <w:r>
        <w:rPr>
          <w:rFonts w:eastAsiaTheme="minorEastAsia" w:hint="eastAsia"/>
          <w:lang w:eastAsia="zh-CN"/>
        </w:rPr>
        <w:t xml:space="preserve"> </w:t>
      </w:r>
      <w:r w:rsidR="001471E3" w:rsidRPr="00100A42">
        <w:t>Future</w:t>
      </w:r>
      <w:r w:rsidR="00A01CC1" w:rsidRPr="00100A42">
        <w:t xml:space="preserve"> </w:t>
      </w:r>
      <w:r w:rsidR="001471E3" w:rsidRPr="00100A42">
        <w:t xml:space="preserve">prospects for </w:t>
      </w:r>
      <w:r w:rsidR="00A01CC1" w:rsidRPr="00100A42">
        <w:t xml:space="preserve">cooperation </w:t>
      </w:r>
      <w:r w:rsidR="00B53224" w:rsidRPr="00100A42">
        <w:t>between Kazakhstan and China</w:t>
      </w:r>
      <w:r w:rsidR="001471E3" w:rsidRPr="00100A42">
        <w:t xml:space="preserve"> in the natural gas sector</w:t>
      </w:r>
      <w:bookmarkEnd w:id="47"/>
      <w:bookmarkEnd w:id="48"/>
    </w:p>
    <w:p w14:paraId="486DAAC8" w14:textId="77777777" w:rsidR="00D964E1" w:rsidRDefault="00D964E1" w:rsidP="00100A42">
      <w:pPr>
        <w:pStyle w:val="a3"/>
        <w:ind w:left="0" w:firstLine="709"/>
        <w:contextualSpacing/>
        <w:rPr>
          <w:szCs w:val="24"/>
        </w:rPr>
      </w:pPr>
    </w:p>
    <w:p w14:paraId="01AA579E" w14:textId="374050E5" w:rsidR="00927095" w:rsidRPr="00100A42" w:rsidRDefault="00536915" w:rsidP="00100A42">
      <w:pPr>
        <w:pStyle w:val="a3"/>
        <w:ind w:left="0" w:firstLine="709"/>
        <w:contextualSpacing/>
        <w:rPr>
          <w:szCs w:val="24"/>
        </w:rPr>
      </w:pPr>
      <w:r w:rsidRPr="00536915">
        <w:rPr>
          <w:szCs w:val="24"/>
        </w:rPr>
        <w:t>Cooperation in the natural gas sector aligns with the energy strategies established by both governments and fosters economic collaboration at the regional level.</w:t>
      </w:r>
      <w:r w:rsidR="008758B7">
        <w:rPr>
          <w:szCs w:val="24"/>
        </w:rPr>
        <w:t xml:space="preserve"> </w:t>
      </w:r>
      <w:r w:rsidR="00FD3858" w:rsidRPr="00FD3858">
        <w:rPr>
          <w:szCs w:val="24"/>
        </w:rPr>
        <w:t>On one side, the production of natural gas in Kazakhstan demonstrates a distinct upward trajectory, suggesting that the nation</w:t>
      </w:r>
      <w:r w:rsidR="00075CF4">
        <w:rPr>
          <w:szCs w:val="24"/>
        </w:rPr>
        <w:t>’</w:t>
      </w:r>
      <w:r w:rsidR="00FD3858" w:rsidRPr="00FD3858">
        <w:rPr>
          <w:szCs w:val="24"/>
        </w:rPr>
        <w:t>s natural gas sector has considerable potential for growth. Conversely, with ongoing enhancements to natural gas infrastructure, Kazakhstan</w:t>
      </w:r>
      <w:r w:rsidR="00075CF4">
        <w:rPr>
          <w:szCs w:val="24"/>
        </w:rPr>
        <w:t>’</w:t>
      </w:r>
      <w:r w:rsidR="00FD3858" w:rsidRPr="00FD3858">
        <w:rPr>
          <w:szCs w:val="24"/>
        </w:rPr>
        <w:t>s capacity for natural gas exports has also seen a substantial rise.</w:t>
      </w:r>
      <w:r w:rsidR="00FC0C74" w:rsidRPr="00100A42">
        <w:rPr>
          <w:szCs w:val="24"/>
        </w:rPr>
        <w:t xml:space="preserve"> </w:t>
      </w:r>
      <w:r w:rsidR="00932260" w:rsidRPr="00932260">
        <w:rPr>
          <w:szCs w:val="24"/>
        </w:rPr>
        <w:t>The collaboration in natural gas between the two nations exemplifies the political trust and economic support that exists mutually between Kazakhstan and China</w:t>
      </w:r>
      <w:r w:rsidR="00143FC1">
        <w:rPr>
          <w:szCs w:val="24"/>
        </w:rPr>
        <w:t xml:space="preserve"> [1</w:t>
      </w:r>
      <w:r w:rsidR="00D964E1">
        <w:rPr>
          <w:szCs w:val="24"/>
        </w:rPr>
        <w:t>5</w:t>
      </w:r>
      <w:r w:rsidR="00696446">
        <w:rPr>
          <w:szCs w:val="24"/>
        </w:rPr>
        <w:t>7</w:t>
      </w:r>
      <w:r w:rsidR="00143FC1">
        <w:rPr>
          <w:szCs w:val="24"/>
        </w:rPr>
        <w:t>]</w:t>
      </w:r>
      <w:r w:rsidR="00FC0C74" w:rsidRPr="00100A42">
        <w:rPr>
          <w:szCs w:val="24"/>
        </w:rPr>
        <w:t>.</w:t>
      </w:r>
    </w:p>
    <w:p w14:paraId="1EA1A371" w14:textId="62B525F0" w:rsidR="001F6B05" w:rsidRPr="00100A42" w:rsidRDefault="00000A8D" w:rsidP="00100A42">
      <w:pPr>
        <w:pStyle w:val="a3"/>
        <w:ind w:left="0" w:firstLine="709"/>
        <w:contextualSpacing/>
        <w:rPr>
          <w:szCs w:val="24"/>
        </w:rPr>
      </w:pPr>
      <w:r w:rsidRPr="00000A8D">
        <w:rPr>
          <w:szCs w:val="24"/>
        </w:rPr>
        <w:t>Based on the preceding analysis, it can be inferred that the existing collaboration between Kazakhstan and China in the natural gas sector predominantly centers on the development of oil and gas fields, the transportation of natural gas, and the trade of natural gas.</w:t>
      </w:r>
      <w:r w:rsidR="00636866" w:rsidRPr="00100A42">
        <w:rPr>
          <w:szCs w:val="24"/>
        </w:rPr>
        <w:t xml:space="preserve"> </w:t>
      </w:r>
      <w:r w:rsidR="00AF1E3C" w:rsidRPr="00AF1E3C">
        <w:rPr>
          <w:szCs w:val="24"/>
        </w:rPr>
        <w:t>Chinese investment and technological advancements have significantly improved the efficiency of Kazakhstan</w:t>
      </w:r>
      <w:r w:rsidR="00AF1E3C">
        <w:rPr>
          <w:szCs w:val="24"/>
        </w:rPr>
        <w:t>’</w:t>
      </w:r>
      <w:r w:rsidR="00AF1E3C" w:rsidRPr="00AF1E3C">
        <w:rPr>
          <w:szCs w:val="24"/>
        </w:rPr>
        <w:t>s oil and gas field development, thereby aiding the nation's strategic growth and energy commerce.</w:t>
      </w:r>
      <w:r w:rsidR="001F6B05" w:rsidRPr="00100A42">
        <w:rPr>
          <w:szCs w:val="24"/>
        </w:rPr>
        <w:t xml:space="preserve"> Chin</w:t>
      </w:r>
      <w:r w:rsidR="005F44B9">
        <w:rPr>
          <w:szCs w:val="24"/>
        </w:rPr>
        <w:t>a’</w:t>
      </w:r>
      <w:r w:rsidR="001F6B05" w:rsidRPr="00100A42">
        <w:rPr>
          <w:szCs w:val="24"/>
        </w:rPr>
        <w:t>s natural gas investments in Kazakhstan have primarily focused on exploration, with insufficient investment in downstream sectors such as natural gas processing plants and supply equipment. Therefore, future natural gas cooperation between Kazakhstan and China should focus on the integrated development of the natural gas industry.</w:t>
      </w:r>
    </w:p>
    <w:p w14:paraId="20797A9A" w14:textId="4163376C" w:rsidR="005966FF" w:rsidRPr="00100A42" w:rsidRDefault="0013097C" w:rsidP="00100A42">
      <w:pPr>
        <w:pStyle w:val="a3"/>
        <w:ind w:left="0" w:firstLine="709"/>
        <w:contextualSpacing/>
        <w:rPr>
          <w:szCs w:val="24"/>
        </w:rPr>
      </w:pPr>
      <w:r w:rsidRPr="0013097C">
        <w:rPr>
          <w:szCs w:val="24"/>
        </w:rPr>
        <w:t>In alignment with Kazakhstan</w:t>
      </w:r>
      <w:r>
        <w:rPr>
          <w:szCs w:val="24"/>
        </w:rPr>
        <w:t>’</w:t>
      </w:r>
      <w:r w:rsidRPr="0013097C">
        <w:rPr>
          <w:szCs w:val="24"/>
        </w:rPr>
        <w:t>s natural gas development strategy, the nation is set to actively advance its gas chemical sector in the coming years</w:t>
      </w:r>
      <w:r w:rsidR="00F74A1B">
        <w:rPr>
          <w:szCs w:val="24"/>
        </w:rPr>
        <w:t xml:space="preserve">. </w:t>
      </w:r>
      <w:r w:rsidR="00306389" w:rsidRPr="00306389">
        <w:rPr>
          <w:szCs w:val="24"/>
        </w:rPr>
        <w:t>It can undergo chemical transformation to yield products like acetylene, carbon monoxide, carbon dioxide, and hydrogen, which subsequently lead to the production of additional derivatives.</w:t>
      </w:r>
      <w:r w:rsidR="00117A54" w:rsidRPr="00100A42">
        <w:rPr>
          <w:szCs w:val="24"/>
        </w:rPr>
        <w:t xml:space="preserve"> </w:t>
      </w:r>
      <w:r w:rsidR="00F46C16" w:rsidRPr="00F46C16">
        <w:rPr>
          <w:szCs w:val="24"/>
        </w:rPr>
        <w:t>Investments by Chinese companies in the oil and gas sector in Kazakhstan are set to enhance not only the bilateral trade of natural gas but also to foster greater collaboration between the two countries in the field of natural gas chemicals.</w:t>
      </w:r>
    </w:p>
    <w:p w14:paraId="501AE786" w14:textId="316CDA8B" w:rsidR="00A01CC1" w:rsidRDefault="004C5F74" w:rsidP="00100A42">
      <w:pPr>
        <w:pStyle w:val="a3"/>
        <w:ind w:left="0" w:firstLine="709"/>
        <w:contextualSpacing/>
        <w:rPr>
          <w:szCs w:val="24"/>
        </w:rPr>
      </w:pPr>
      <w:r w:rsidRPr="004C5F74">
        <w:rPr>
          <w:szCs w:val="24"/>
        </w:rPr>
        <w:t>The analysis presented above indicates that the collaboration between Kazakhstan and China in the gas sector can be broadened to encompass infrastructure, high technology, natural gas hubs, gas chemical production, and natural gas extraction, alongside the conventional trade partnerships. Engaging in these sectors will not only advance the growth of the natural gas industry in both nations but will also assist them in achieving a more sustainable transition in energy consumption.</w:t>
      </w:r>
    </w:p>
    <w:p w14:paraId="64DD4611" w14:textId="113FBE73" w:rsidR="000B2C18" w:rsidRPr="005D46A8" w:rsidRDefault="000B2C18" w:rsidP="00100A42">
      <w:pPr>
        <w:pStyle w:val="a3"/>
        <w:ind w:left="0" w:firstLine="709"/>
        <w:contextualSpacing/>
        <w:rPr>
          <w:i/>
          <w:szCs w:val="24"/>
        </w:rPr>
      </w:pPr>
      <w:r w:rsidRPr="005D46A8">
        <w:rPr>
          <w:rFonts w:hint="eastAsia"/>
          <w:i/>
          <w:szCs w:val="24"/>
        </w:rPr>
        <w:t>C</w:t>
      </w:r>
      <w:r w:rsidRPr="005D46A8">
        <w:rPr>
          <w:i/>
          <w:szCs w:val="24"/>
        </w:rPr>
        <w:t xml:space="preserve">ooperation in the </w:t>
      </w:r>
      <w:r w:rsidR="005D46A8" w:rsidRPr="005D46A8">
        <w:rPr>
          <w:i/>
          <w:szCs w:val="24"/>
        </w:rPr>
        <w:t>perspective natural gas projects</w:t>
      </w:r>
    </w:p>
    <w:p w14:paraId="557A0955" w14:textId="026188E1" w:rsidR="005D46A8" w:rsidRDefault="001C53AE" w:rsidP="00100A42">
      <w:pPr>
        <w:pStyle w:val="a3"/>
        <w:ind w:left="0" w:firstLine="709"/>
        <w:contextualSpacing/>
        <w:rPr>
          <w:szCs w:val="24"/>
          <w:lang w:eastAsia="zh-CN"/>
        </w:rPr>
      </w:pPr>
      <w:r w:rsidRPr="001C53AE">
        <w:rPr>
          <w:szCs w:val="24"/>
          <w:lang w:eastAsia="zh-CN"/>
        </w:rPr>
        <w:t>Given its substantial reserves of natural gas, production capabilities, and the development of its transportation infrastructure, the natural gas sector emerges as one of the most promising industries in Kazakhstan.</w:t>
      </w:r>
      <w:r w:rsidR="00830619" w:rsidRPr="00830619">
        <w:rPr>
          <w:szCs w:val="24"/>
          <w:lang w:eastAsia="zh-CN"/>
        </w:rPr>
        <w:t xml:space="preserve"> Furthermore, collaboration in this field is a significant focus of the economic partnership between China and Kazakhstan.</w:t>
      </w:r>
      <w:r w:rsidR="00CE68D0">
        <w:rPr>
          <w:szCs w:val="24"/>
          <w:lang w:eastAsia="zh-CN"/>
        </w:rPr>
        <w:t xml:space="preserve"> </w:t>
      </w:r>
      <w:r w:rsidR="001209A0" w:rsidRPr="001209A0">
        <w:rPr>
          <w:szCs w:val="24"/>
          <w:lang w:eastAsia="zh-CN"/>
        </w:rPr>
        <w:t>In the last twenty years, China and Kazakhstan have developed significant collaboration in the natural gas industry, establishing robust connections through joint efforts in resource exploration,</w:t>
      </w:r>
      <w:r w:rsidR="00962FE7">
        <w:rPr>
          <w:szCs w:val="24"/>
          <w:lang w:eastAsia="zh-CN"/>
        </w:rPr>
        <w:t xml:space="preserve"> </w:t>
      </w:r>
      <w:r w:rsidR="001209A0" w:rsidRPr="001209A0">
        <w:rPr>
          <w:szCs w:val="24"/>
          <w:lang w:eastAsia="zh-CN"/>
        </w:rPr>
        <w:t>and the development of natural gas pipeline infrastructure.</w:t>
      </w:r>
    </w:p>
    <w:p w14:paraId="636E53B3" w14:textId="3000A7BF" w:rsidR="004C75F0" w:rsidRDefault="00962FE7" w:rsidP="00100A42">
      <w:pPr>
        <w:pStyle w:val="a3"/>
        <w:ind w:left="0" w:firstLine="709"/>
        <w:contextualSpacing/>
        <w:rPr>
          <w:szCs w:val="24"/>
          <w:lang w:eastAsia="zh-CN"/>
        </w:rPr>
      </w:pPr>
      <w:r w:rsidRPr="00962FE7">
        <w:rPr>
          <w:szCs w:val="24"/>
          <w:lang w:eastAsia="zh-CN"/>
        </w:rPr>
        <w:t>As certain oil and gas field projects, in which Chinese firms have invested in the Mangistau, Kyzylorda, and Aktobe regions, progress into the mid-to-late stages of development, a decline in natural gas production is anticipated in the future.</w:t>
      </w:r>
      <w:r w:rsidR="00E034DC">
        <w:rPr>
          <w:szCs w:val="24"/>
          <w:lang w:eastAsia="zh-CN"/>
        </w:rPr>
        <w:t xml:space="preserve"> </w:t>
      </w:r>
      <w:r w:rsidR="00427C66" w:rsidRPr="00427C66">
        <w:rPr>
          <w:szCs w:val="24"/>
          <w:lang w:eastAsia="zh-CN"/>
        </w:rPr>
        <w:t>Kazakhstan can offer tax incentives for these initiatives in compliance with legal regulations, thus enhancing their profitability and facilitating the export of natural gas.</w:t>
      </w:r>
    </w:p>
    <w:p w14:paraId="6EFC4E14" w14:textId="46534526" w:rsidR="00CF71CB" w:rsidRDefault="00C978A9" w:rsidP="00CF71CB">
      <w:pPr>
        <w:pStyle w:val="a3"/>
        <w:ind w:left="0" w:firstLine="709"/>
        <w:contextualSpacing/>
        <w:rPr>
          <w:szCs w:val="24"/>
          <w:lang w:eastAsia="zh-CN"/>
        </w:rPr>
      </w:pPr>
      <w:r w:rsidRPr="00C978A9">
        <w:rPr>
          <w:szCs w:val="24"/>
          <w:lang w:eastAsia="zh-CN"/>
        </w:rPr>
        <w:t>Simultaneously, numerous new gas field development initiatives are being planned in Kazakhstan, including the Urikhtau project, the Anabay project, and the Kalamkas project, which offer fresh opportunities for Chinese enterprises in the domain of natural gas extraction.</w:t>
      </w:r>
      <w:r w:rsidR="00E0020B">
        <w:rPr>
          <w:szCs w:val="24"/>
          <w:lang w:eastAsia="zh-CN"/>
        </w:rPr>
        <w:t xml:space="preserve"> </w:t>
      </w:r>
      <w:r w:rsidR="005771BE" w:rsidRPr="005771BE">
        <w:rPr>
          <w:szCs w:val="24"/>
          <w:lang w:eastAsia="zh-CN"/>
        </w:rPr>
        <w:t xml:space="preserve">Chinese companies </w:t>
      </w:r>
      <w:r w:rsidR="00ED5634" w:rsidRPr="00ED5634">
        <w:rPr>
          <w:szCs w:val="24"/>
          <w:lang w:eastAsia="zh-CN"/>
        </w:rPr>
        <w:t>could partner with Kazakhstan in investing in natural gas extraction for prospective natural gas initiatives. The formation of a joint venture will not only safeguard the interests of both Kazakhstani and Chinese firms but will also improve the efficiency of the project</w:t>
      </w:r>
      <w:r w:rsidR="00ED5634">
        <w:rPr>
          <w:szCs w:val="24"/>
          <w:lang w:eastAsia="zh-CN"/>
        </w:rPr>
        <w:t>’</w:t>
      </w:r>
      <w:r w:rsidR="00ED5634" w:rsidRPr="00ED5634">
        <w:rPr>
          <w:szCs w:val="24"/>
          <w:lang w:eastAsia="zh-CN"/>
        </w:rPr>
        <w:t>s development.</w:t>
      </w:r>
    </w:p>
    <w:p w14:paraId="54739E8F" w14:textId="0591C2D4" w:rsidR="000359E2" w:rsidRDefault="003032B7" w:rsidP="00CF71CB">
      <w:pPr>
        <w:pStyle w:val="a3"/>
        <w:ind w:left="0" w:firstLine="709"/>
        <w:contextualSpacing/>
        <w:rPr>
          <w:szCs w:val="24"/>
          <w:lang w:eastAsia="zh-CN"/>
        </w:rPr>
      </w:pPr>
      <w:r w:rsidRPr="003032B7">
        <w:rPr>
          <w:szCs w:val="24"/>
          <w:lang w:eastAsia="zh-CN"/>
        </w:rPr>
        <w:t>Prior to initiating collaboration, Chinese gas enterprises must conduct a thorough evaluation of Kazakhstan</w:t>
      </w:r>
      <w:r>
        <w:rPr>
          <w:szCs w:val="24"/>
          <w:lang w:eastAsia="zh-CN"/>
        </w:rPr>
        <w:t>’</w:t>
      </w:r>
      <w:r w:rsidRPr="003032B7">
        <w:rPr>
          <w:szCs w:val="24"/>
          <w:lang w:eastAsia="zh-CN"/>
        </w:rPr>
        <w:t>s resource, investment climate, and market requirements, while also developing sustainable growth strategies that include increasing asset scale and establishing long-term independent operations.</w:t>
      </w:r>
      <w:r w:rsidR="000359E2">
        <w:rPr>
          <w:szCs w:val="24"/>
          <w:lang w:eastAsia="zh-CN"/>
        </w:rPr>
        <w:t xml:space="preserve"> </w:t>
      </w:r>
      <w:r w:rsidR="00E078B4">
        <w:rPr>
          <w:szCs w:val="24"/>
          <w:lang w:eastAsia="zh-CN"/>
        </w:rPr>
        <w:t>These</w:t>
      </w:r>
      <w:r w:rsidR="000359E2">
        <w:rPr>
          <w:szCs w:val="24"/>
          <w:lang w:eastAsia="zh-CN"/>
        </w:rPr>
        <w:t xml:space="preserve"> are recommendations for joint venture</w:t>
      </w:r>
      <w:r w:rsidR="006972BC">
        <w:rPr>
          <w:szCs w:val="24"/>
          <w:lang w:eastAsia="zh-CN"/>
        </w:rPr>
        <w:t>:</w:t>
      </w:r>
    </w:p>
    <w:p w14:paraId="667BD141" w14:textId="2E372FC2" w:rsidR="000359E2" w:rsidRDefault="006972BC" w:rsidP="006972BC">
      <w:pPr>
        <w:pStyle w:val="a3"/>
        <w:ind w:left="0" w:firstLine="709"/>
        <w:contextualSpacing/>
        <w:rPr>
          <w:szCs w:val="24"/>
          <w:lang w:eastAsia="zh-CN"/>
        </w:rPr>
      </w:pPr>
      <w:r w:rsidRPr="006972BC">
        <w:rPr>
          <w:szCs w:val="24"/>
          <w:lang w:eastAsia="zh-CN"/>
        </w:rPr>
        <w:t>1.</w:t>
      </w:r>
      <w:r>
        <w:rPr>
          <w:szCs w:val="24"/>
          <w:lang w:eastAsia="zh-CN"/>
        </w:rPr>
        <w:t xml:space="preserve"> </w:t>
      </w:r>
      <w:r w:rsidR="00435FBD" w:rsidRPr="00435FBD">
        <w:rPr>
          <w:szCs w:val="24"/>
          <w:lang w:eastAsia="zh-CN"/>
        </w:rPr>
        <w:t>Elevate the importance of natural gas in the oil and gas production industry, encourage the development of extensive natural gas processing facilities, proactively promote the natural gas sector, and foster the creation of products like compressed natural gas and condensate. Shift the production of associated gas towards a co-production framework for both oil and natural gas.</w:t>
      </w:r>
    </w:p>
    <w:p w14:paraId="01A31F24" w14:textId="3A09C779" w:rsidR="006972BC" w:rsidRDefault="006972BC" w:rsidP="006972BC">
      <w:pPr>
        <w:pStyle w:val="a3"/>
        <w:ind w:left="0" w:firstLine="709"/>
        <w:contextualSpacing/>
        <w:rPr>
          <w:szCs w:val="24"/>
          <w:lang w:eastAsia="zh-CN"/>
        </w:rPr>
      </w:pPr>
      <w:r>
        <w:rPr>
          <w:rFonts w:hint="eastAsia"/>
          <w:szCs w:val="24"/>
          <w:lang w:eastAsia="zh-CN"/>
        </w:rPr>
        <w:t>2</w:t>
      </w:r>
      <w:r>
        <w:rPr>
          <w:szCs w:val="24"/>
          <w:lang w:eastAsia="zh-CN"/>
        </w:rPr>
        <w:t xml:space="preserve">. </w:t>
      </w:r>
      <w:r w:rsidR="003531E0" w:rsidRPr="003531E0">
        <w:rPr>
          <w:szCs w:val="24"/>
          <w:lang w:eastAsia="zh-CN"/>
        </w:rPr>
        <w:t xml:space="preserve">Enhance initiatives in autonomous exploration, augment new hydrocarbon reserves via independent exploration through the collaborative efforts of gas companies from Kazakhstan and China, </w:t>
      </w:r>
      <w:r w:rsidRPr="006972BC">
        <w:rPr>
          <w:szCs w:val="24"/>
          <w:lang w:eastAsia="zh-CN"/>
        </w:rPr>
        <w:t>and shift from oil and gas development to an integrated exploration and development model.</w:t>
      </w:r>
    </w:p>
    <w:p w14:paraId="42ABDD92" w14:textId="41A95FB5" w:rsidR="006972BC" w:rsidRDefault="006972BC" w:rsidP="006972BC">
      <w:pPr>
        <w:pStyle w:val="a3"/>
        <w:ind w:left="0" w:firstLine="709"/>
        <w:contextualSpacing/>
        <w:rPr>
          <w:szCs w:val="24"/>
          <w:lang w:eastAsia="zh-CN"/>
        </w:rPr>
      </w:pPr>
      <w:r>
        <w:rPr>
          <w:rFonts w:hint="eastAsia"/>
          <w:szCs w:val="24"/>
          <w:lang w:eastAsia="zh-CN"/>
        </w:rPr>
        <w:t>3</w:t>
      </w:r>
      <w:r>
        <w:rPr>
          <w:szCs w:val="24"/>
          <w:lang w:eastAsia="zh-CN"/>
        </w:rPr>
        <w:t xml:space="preserve">. </w:t>
      </w:r>
      <w:r w:rsidRPr="006972BC">
        <w:rPr>
          <w:szCs w:val="24"/>
          <w:lang w:eastAsia="zh-CN"/>
        </w:rPr>
        <w:t xml:space="preserve">Enhance the scale of asset growth, </w:t>
      </w:r>
      <w:r w:rsidR="0030595B" w:rsidRPr="0030595B">
        <w:rPr>
          <w:szCs w:val="24"/>
          <w:lang w:eastAsia="zh-CN"/>
        </w:rPr>
        <w:t>Chinese gas firms must identify high-quality assets and pursue swift expansion in asset size via mergers and acquisitions</w:t>
      </w:r>
      <w:r w:rsidR="0030595B">
        <w:rPr>
          <w:szCs w:val="24"/>
          <w:lang w:eastAsia="zh-CN"/>
        </w:rPr>
        <w:t>,</w:t>
      </w:r>
      <w:r w:rsidRPr="006972BC">
        <w:rPr>
          <w:szCs w:val="24"/>
          <w:lang w:eastAsia="zh-CN"/>
        </w:rPr>
        <w:t xml:space="preserve"> with a single operation of existing assets changing into new asset acquisitions.</w:t>
      </w:r>
    </w:p>
    <w:p w14:paraId="7382D96D" w14:textId="77777777" w:rsidR="003F5EFA" w:rsidRDefault="006972BC" w:rsidP="00100A42">
      <w:pPr>
        <w:pStyle w:val="a3"/>
        <w:ind w:left="0" w:firstLine="709"/>
        <w:contextualSpacing/>
        <w:rPr>
          <w:szCs w:val="24"/>
          <w:lang w:eastAsia="zh-CN"/>
        </w:rPr>
      </w:pPr>
      <w:r>
        <w:rPr>
          <w:rFonts w:hint="eastAsia"/>
          <w:szCs w:val="24"/>
          <w:lang w:eastAsia="zh-CN"/>
        </w:rPr>
        <w:t>4</w:t>
      </w:r>
      <w:r>
        <w:rPr>
          <w:szCs w:val="24"/>
          <w:lang w:eastAsia="zh-CN"/>
        </w:rPr>
        <w:t xml:space="preserve">. </w:t>
      </w:r>
      <w:r w:rsidRPr="006972BC">
        <w:rPr>
          <w:szCs w:val="24"/>
          <w:lang w:eastAsia="zh-CN"/>
        </w:rPr>
        <w:t xml:space="preserve">Expand business areas, gas companies of Kazakhstan and China </w:t>
      </w:r>
      <w:r w:rsidR="003F5EFA" w:rsidRPr="003F5EFA">
        <w:rPr>
          <w:szCs w:val="24"/>
          <w:lang w:eastAsia="zh-CN"/>
        </w:rPr>
        <w:t>have the potential to incorporate engineering services, product sales, and various other enterprises related to natural gas field projects. This can range from a singular upstream oil and gas production operation to a fully integrated company that encompasses oil and gas production, transportation, and sales.</w:t>
      </w:r>
    </w:p>
    <w:p w14:paraId="2906DB94" w14:textId="601A7EE4" w:rsidR="005A230C" w:rsidRPr="00100A42" w:rsidRDefault="00D94312" w:rsidP="00100A42">
      <w:pPr>
        <w:pStyle w:val="a3"/>
        <w:ind w:left="0" w:firstLine="709"/>
        <w:contextualSpacing/>
        <w:rPr>
          <w:i/>
          <w:szCs w:val="24"/>
        </w:rPr>
      </w:pPr>
      <w:r w:rsidRPr="00100A42">
        <w:rPr>
          <w:rFonts w:hint="eastAsia"/>
          <w:i/>
          <w:szCs w:val="24"/>
        </w:rPr>
        <w:t>C</w:t>
      </w:r>
      <w:r w:rsidRPr="00100A42">
        <w:rPr>
          <w:i/>
          <w:szCs w:val="24"/>
        </w:rPr>
        <w:t xml:space="preserve">ooperation in </w:t>
      </w:r>
      <w:r w:rsidR="00117A54" w:rsidRPr="00100A42">
        <w:rPr>
          <w:i/>
          <w:szCs w:val="24"/>
        </w:rPr>
        <w:t>the field of infrastructure</w:t>
      </w:r>
    </w:p>
    <w:p w14:paraId="1EDE3A14" w14:textId="6685AF36" w:rsidR="00117A54" w:rsidRDefault="00003900" w:rsidP="00100A42">
      <w:pPr>
        <w:pStyle w:val="a3"/>
        <w:ind w:left="0" w:firstLine="709"/>
        <w:contextualSpacing/>
        <w:rPr>
          <w:szCs w:val="24"/>
        </w:rPr>
      </w:pPr>
      <w:r w:rsidRPr="00100A42">
        <w:rPr>
          <w:szCs w:val="24"/>
        </w:rPr>
        <w:t>The</w:t>
      </w:r>
      <w:r w:rsidR="00C84B7A" w:rsidRPr="00100A42">
        <w:rPr>
          <w:szCs w:val="24"/>
        </w:rPr>
        <w:t xml:space="preserve"> </w:t>
      </w:r>
      <w:r w:rsidRPr="00100A42">
        <w:rPr>
          <w:szCs w:val="24"/>
        </w:rPr>
        <w:t>analysis</w:t>
      </w:r>
      <w:r w:rsidR="00C84B7A" w:rsidRPr="00100A42">
        <w:rPr>
          <w:szCs w:val="24"/>
        </w:rPr>
        <w:t xml:space="preserve"> </w:t>
      </w:r>
      <w:r w:rsidR="007A71E0" w:rsidRPr="007A71E0">
        <w:rPr>
          <w:szCs w:val="24"/>
        </w:rPr>
        <w:t>indicates that the geographical benefits of Kazakhstan play a crucial role in promoting the continued growth of natural gas collaboration between Kazakhstan and China.</w:t>
      </w:r>
      <w:r w:rsidR="007A71E0">
        <w:rPr>
          <w:szCs w:val="24"/>
        </w:rPr>
        <w:t xml:space="preserve"> </w:t>
      </w:r>
      <w:r w:rsidR="00660C97" w:rsidRPr="00100A42">
        <w:rPr>
          <w:szCs w:val="24"/>
        </w:rPr>
        <w:t xml:space="preserve">The geographical advantage enhances the price competitiveness and transportation security of Kazakhstan-China natural gas trade, demonstrating the diversity of natural gas transportation routes. </w:t>
      </w:r>
      <w:r w:rsidR="006576C7" w:rsidRPr="006576C7">
        <w:rPr>
          <w:szCs w:val="24"/>
        </w:rPr>
        <w:t>In light of a more liberalized natural gas market, Kazakhstan and China ought to enhance their natural gas pipeline transportation regulations and infrastructure development strategies to achieve reduced costs and increased efficiency in gas transportation between the two nations. For significant natural gas field projects funded by Chinese enterprises in Kazakhstan, the establishment of natural gas processing facilities and transportation pipelines post-project commissioning signifies the future trajectory of natural gas collaboration between the two countries.</w:t>
      </w:r>
    </w:p>
    <w:p w14:paraId="0FC48462" w14:textId="287E3667" w:rsidR="000001C0" w:rsidRPr="00100A42" w:rsidRDefault="00BD4912" w:rsidP="00100A42">
      <w:pPr>
        <w:pStyle w:val="a3"/>
        <w:ind w:left="0" w:firstLine="709"/>
        <w:contextualSpacing/>
        <w:rPr>
          <w:szCs w:val="24"/>
        </w:rPr>
      </w:pPr>
      <w:r w:rsidRPr="00BD4912">
        <w:rPr>
          <w:szCs w:val="24"/>
        </w:rPr>
        <w:t xml:space="preserve">As can be seen from the analysis in </w:t>
      </w:r>
      <w:r>
        <w:rPr>
          <w:szCs w:val="24"/>
        </w:rPr>
        <w:t>chapter</w:t>
      </w:r>
      <w:r w:rsidRPr="00BD4912">
        <w:rPr>
          <w:szCs w:val="24"/>
        </w:rPr>
        <w:t xml:space="preserve"> 1.2, Kazakhstan’s natural gas processing facilities currently have a capacity of only 38.8 </w:t>
      </w:r>
      <w:r>
        <w:rPr>
          <w:szCs w:val="24"/>
        </w:rPr>
        <w:t>b</w:t>
      </w:r>
      <w:r w:rsidRPr="00BD4912">
        <w:rPr>
          <w:szCs w:val="24"/>
        </w:rPr>
        <w:t>illion cubic meters, which is far from sufficient to meet the demand once new natural gas projects come online.</w:t>
      </w:r>
      <w:r>
        <w:rPr>
          <w:szCs w:val="24"/>
        </w:rPr>
        <w:t xml:space="preserve"> </w:t>
      </w:r>
      <w:r w:rsidRPr="00BD4912">
        <w:rPr>
          <w:szCs w:val="24"/>
        </w:rPr>
        <w:t xml:space="preserve">According to the analysis in </w:t>
      </w:r>
      <w:r>
        <w:rPr>
          <w:szCs w:val="24"/>
        </w:rPr>
        <w:t>chapter</w:t>
      </w:r>
      <w:r w:rsidRPr="00BD4912">
        <w:rPr>
          <w:szCs w:val="24"/>
        </w:rPr>
        <w:t xml:space="preserve"> 3.1, </w:t>
      </w:r>
      <w:r w:rsidR="00A32291">
        <w:rPr>
          <w:szCs w:val="24"/>
        </w:rPr>
        <w:t>f</w:t>
      </w:r>
      <w:r w:rsidR="00A32291" w:rsidRPr="00A32291">
        <w:rPr>
          <w:szCs w:val="24"/>
        </w:rPr>
        <w:t>uture natural gas initiatives anticipated to receive investment from Chinese firms are estimated to yield around 10 billion cubic meters of natural gas.</w:t>
      </w:r>
      <w:r w:rsidR="00A32291">
        <w:rPr>
          <w:szCs w:val="24"/>
        </w:rPr>
        <w:t xml:space="preserve"> </w:t>
      </w:r>
      <w:r w:rsidR="005D5EF2" w:rsidRPr="005D5EF2">
        <w:rPr>
          <w:szCs w:val="24"/>
        </w:rPr>
        <w:t>Consequently, the advancement of natural gas infrastructure holds significant strategic value for the collaboration between Kazakhstan and China in the natural gas industry. The creation of additional natural gas processing facilities will enhance the growth prospects of Kazakhstan's natural gas sector and increase its capacity to export natural gas.</w:t>
      </w:r>
    </w:p>
    <w:p w14:paraId="3E5ADA1F" w14:textId="660C20CF" w:rsidR="007C76EB" w:rsidRPr="00100A42" w:rsidRDefault="007C76EB" w:rsidP="00100A42">
      <w:pPr>
        <w:pStyle w:val="a3"/>
        <w:ind w:left="0" w:firstLine="709"/>
        <w:contextualSpacing/>
        <w:rPr>
          <w:i/>
          <w:szCs w:val="24"/>
        </w:rPr>
      </w:pPr>
      <w:r w:rsidRPr="00100A42">
        <w:rPr>
          <w:rFonts w:hint="eastAsia"/>
          <w:i/>
          <w:szCs w:val="24"/>
        </w:rPr>
        <w:t>C</w:t>
      </w:r>
      <w:r w:rsidRPr="00100A42">
        <w:rPr>
          <w:i/>
          <w:szCs w:val="24"/>
        </w:rPr>
        <w:t xml:space="preserve">ooperation in the field of </w:t>
      </w:r>
      <w:r w:rsidR="00D848A5" w:rsidRPr="00100A42">
        <w:rPr>
          <w:i/>
          <w:szCs w:val="24"/>
        </w:rPr>
        <w:t>advanced</w:t>
      </w:r>
      <w:r w:rsidR="00A14521" w:rsidRPr="00100A42">
        <w:rPr>
          <w:i/>
          <w:szCs w:val="24"/>
        </w:rPr>
        <w:t xml:space="preserve"> </w:t>
      </w:r>
      <w:r w:rsidRPr="00100A42">
        <w:rPr>
          <w:i/>
          <w:szCs w:val="24"/>
        </w:rPr>
        <w:t>technology</w:t>
      </w:r>
    </w:p>
    <w:p w14:paraId="7B2CFA0B" w14:textId="3F1F6A3D" w:rsidR="00173B03" w:rsidRDefault="00D300AF" w:rsidP="00100A42">
      <w:pPr>
        <w:pStyle w:val="a3"/>
        <w:ind w:left="0" w:firstLine="709"/>
        <w:contextualSpacing/>
        <w:rPr>
          <w:szCs w:val="24"/>
        </w:rPr>
      </w:pPr>
      <w:r w:rsidRPr="00100A42">
        <w:rPr>
          <w:rFonts w:hint="eastAsia"/>
          <w:szCs w:val="24"/>
        </w:rPr>
        <w:t>I</w:t>
      </w:r>
      <w:r w:rsidRPr="00100A42">
        <w:rPr>
          <w:szCs w:val="24"/>
        </w:rPr>
        <w:t xml:space="preserve">n the discussion on optimizing the future cost-benefit structure of natural gas projects, the cooperation in the field of </w:t>
      </w:r>
      <w:r w:rsidR="00D848A5" w:rsidRPr="00100A42">
        <w:rPr>
          <w:szCs w:val="24"/>
        </w:rPr>
        <w:t>advanced</w:t>
      </w:r>
      <w:r w:rsidRPr="00100A42">
        <w:rPr>
          <w:szCs w:val="24"/>
        </w:rPr>
        <w:t xml:space="preserve"> technology is considered to be an effective way.</w:t>
      </w:r>
      <w:r w:rsidRPr="00100A42">
        <w:rPr>
          <w:rFonts w:hint="eastAsia"/>
          <w:szCs w:val="24"/>
        </w:rPr>
        <w:t xml:space="preserve"> </w:t>
      </w:r>
      <w:r w:rsidR="00F269DB" w:rsidRPr="00100A42">
        <w:rPr>
          <w:szCs w:val="24"/>
        </w:rPr>
        <w:t xml:space="preserve">Currently, the application of internet technology in oil and gas field development has become a trend. </w:t>
      </w:r>
      <w:r w:rsidR="00415D2D" w:rsidRPr="00100A42">
        <w:rPr>
          <w:szCs w:val="24"/>
        </w:rPr>
        <w:t xml:space="preserve">Applying </w:t>
      </w:r>
      <w:r w:rsidR="00A14521" w:rsidRPr="00100A42">
        <w:rPr>
          <w:szCs w:val="24"/>
        </w:rPr>
        <w:t>‘</w:t>
      </w:r>
      <w:r w:rsidR="000465AC">
        <w:rPr>
          <w:szCs w:val="24"/>
        </w:rPr>
        <w:t>I</w:t>
      </w:r>
      <w:r w:rsidR="00415D2D" w:rsidRPr="00100A42">
        <w:rPr>
          <w:szCs w:val="24"/>
        </w:rPr>
        <w:t>nternet</w:t>
      </w:r>
      <w:r w:rsidR="00A14521" w:rsidRPr="00100A42">
        <w:rPr>
          <w:szCs w:val="24"/>
        </w:rPr>
        <w:t xml:space="preserve"> +’</w:t>
      </w:r>
      <w:r w:rsidR="00415D2D" w:rsidRPr="00100A42">
        <w:rPr>
          <w:szCs w:val="24"/>
        </w:rPr>
        <w:t xml:space="preserve"> and 5G technologies to natural gas projects can improve the efficiency of oil and gas development and enhance the monitoring of pipeline transportation safety.</w:t>
      </w:r>
      <w:r w:rsidR="00323930" w:rsidRPr="00100A42">
        <w:rPr>
          <w:szCs w:val="24"/>
        </w:rPr>
        <w:t xml:space="preserve"> Integrating information technology into the natural gas industry not only drives its intelligent transformation but also reduces potential safety risks.</w:t>
      </w:r>
      <w:r w:rsidR="00BC3662" w:rsidRPr="00100A42">
        <w:rPr>
          <w:szCs w:val="24"/>
        </w:rPr>
        <w:t xml:space="preserve"> </w:t>
      </w:r>
      <w:r w:rsidR="005B588A" w:rsidRPr="005B588A">
        <w:rPr>
          <w:szCs w:val="24"/>
        </w:rPr>
        <w:t>Regarding production technology, China possesses the manufacturing capabilities required for the essential equipment and has acquired advanced techniques for the deep processing of natural gas products. In the future, there is potential for collaboration between Kazakhstan and China on natural gas processing technologies.</w:t>
      </w:r>
      <w:r w:rsidR="00DE4A80" w:rsidRPr="00100A42">
        <w:rPr>
          <w:szCs w:val="24"/>
        </w:rPr>
        <w:t xml:space="preserve"> </w:t>
      </w:r>
    </w:p>
    <w:p w14:paraId="13BD2632" w14:textId="2BABC189" w:rsidR="007C76EB" w:rsidRPr="003C5423" w:rsidRDefault="00E864D5" w:rsidP="00E864D5">
      <w:pPr>
        <w:pStyle w:val="a3"/>
        <w:ind w:left="0" w:firstLine="709"/>
        <w:contextualSpacing/>
        <w:rPr>
          <w:szCs w:val="24"/>
        </w:rPr>
      </w:pPr>
      <w:r w:rsidRPr="00E864D5">
        <w:rPr>
          <w:szCs w:val="24"/>
        </w:rPr>
        <w:t>In the field of renewable energy technology, Kazakhstan has been proactive in promoting the development of renewable energy in recent years, with intentions to build more solar and wind power facilities in the country in the future.</w:t>
      </w:r>
      <w:r>
        <w:rPr>
          <w:szCs w:val="24"/>
        </w:rPr>
        <w:t xml:space="preserve"> </w:t>
      </w:r>
      <w:r w:rsidR="005D0CB0" w:rsidRPr="005D0CB0">
        <w:rPr>
          <w:szCs w:val="24"/>
        </w:rPr>
        <w:t>Furthermore, international energy firms engaged in Kazakhstan</w:t>
      </w:r>
      <w:r w:rsidR="005D0CB0">
        <w:rPr>
          <w:szCs w:val="24"/>
        </w:rPr>
        <w:t>’</w:t>
      </w:r>
      <w:r w:rsidR="005D0CB0" w:rsidRPr="005D0CB0">
        <w:rPr>
          <w:szCs w:val="24"/>
        </w:rPr>
        <w:t>s oil and gas industry (including TotalEnergies) have made investments in the development of wind power facilities to provide electricity for their oil and gas operations, enhancing ongoing collaborative efforts.</w:t>
      </w:r>
      <w:r w:rsidR="005D0CB0">
        <w:rPr>
          <w:szCs w:val="24"/>
        </w:rPr>
        <w:t xml:space="preserve"> </w:t>
      </w:r>
      <w:r w:rsidR="000631EF" w:rsidRPr="000631EF">
        <w:rPr>
          <w:szCs w:val="24"/>
        </w:rPr>
        <w:t>In the worldwide energy landscape, China stands out as one of the foremost nations in solar and wind energy production, boasting a well-established technology and equipment supply chain.</w:t>
      </w:r>
      <w:r w:rsidR="003C5423">
        <w:rPr>
          <w:rFonts w:hint="eastAsia"/>
          <w:szCs w:val="24"/>
        </w:rPr>
        <w:t xml:space="preserve"> </w:t>
      </w:r>
      <w:r w:rsidR="00B02F56" w:rsidRPr="00B02F56">
        <w:rPr>
          <w:szCs w:val="24"/>
        </w:rPr>
        <w:t>Kazakhstan and China have the potential to merge their renewable energy collaboration with natural gas initiatives, utilizing electricity produced from renewable resources such as wind and solar energy to facilitate the advancement of natural gas projects. This integration will assist natural gas projects in securing tax advantages and lowering production expenses</w:t>
      </w:r>
      <w:r w:rsidR="00CF511A" w:rsidRPr="00100A42">
        <w:rPr>
          <w:szCs w:val="24"/>
        </w:rPr>
        <w:t xml:space="preserve"> </w:t>
      </w:r>
      <w:r w:rsidR="00D34960">
        <w:rPr>
          <w:szCs w:val="24"/>
        </w:rPr>
        <w:t>[1</w:t>
      </w:r>
      <w:r w:rsidR="00D964E1">
        <w:rPr>
          <w:szCs w:val="24"/>
        </w:rPr>
        <w:t>5</w:t>
      </w:r>
      <w:r w:rsidR="00696446">
        <w:rPr>
          <w:szCs w:val="24"/>
        </w:rPr>
        <w:t>8</w:t>
      </w:r>
      <w:r w:rsidR="00D964E1">
        <w:rPr>
          <w:szCs w:val="24"/>
        </w:rPr>
        <w:t>, 15</w:t>
      </w:r>
      <w:r w:rsidR="00696446">
        <w:rPr>
          <w:szCs w:val="24"/>
        </w:rPr>
        <w:t>9</w:t>
      </w:r>
      <w:r w:rsidR="00D964E1">
        <w:rPr>
          <w:szCs w:val="24"/>
        </w:rPr>
        <w:t>, 1</w:t>
      </w:r>
      <w:r w:rsidR="00696446">
        <w:rPr>
          <w:szCs w:val="24"/>
        </w:rPr>
        <w:t>60</w:t>
      </w:r>
      <w:r w:rsidR="00D34960">
        <w:rPr>
          <w:szCs w:val="24"/>
        </w:rPr>
        <w:t>]</w:t>
      </w:r>
      <w:r w:rsidR="00DE4A80" w:rsidRPr="00100A42">
        <w:rPr>
          <w:szCs w:val="24"/>
        </w:rPr>
        <w:t xml:space="preserve">. </w:t>
      </w:r>
      <w:r w:rsidR="00A76CBE">
        <w:rPr>
          <w:szCs w:val="24"/>
        </w:rPr>
        <w:t xml:space="preserve"> </w:t>
      </w:r>
    </w:p>
    <w:p w14:paraId="66346AF9" w14:textId="6A4291C4" w:rsidR="007B5DCF" w:rsidRPr="00100A42" w:rsidRDefault="007B5DCF" w:rsidP="00100A42">
      <w:pPr>
        <w:pStyle w:val="a3"/>
        <w:ind w:left="0" w:firstLine="709"/>
        <w:contextualSpacing/>
        <w:rPr>
          <w:i/>
          <w:szCs w:val="24"/>
        </w:rPr>
      </w:pPr>
      <w:r w:rsidRPr="00100A42">
        <w:rPr>
          <w:rFonts w:hint="eastAsia"/>
          <w:i/>
          <w:szCs w:val="24"/>
        </w:rPr>
        <w:t>C</w:t>
      </w:r>
      <w:r w:rsidRPr="00100A42">
        <w:rPr>
          <w:i/>
          <w:szCs w:val="24"/>
        </w:rPr>
        <w:t>ooperation in the</w:t>
      </w:r>
      <w:r w:rsidR="001E0913" w:rsidRPr="00100A42">
        <w:rPr>
          <w:i/>
          <w:szCs w:val="24"/>
        </w:rPr>
        <w:t xml:space="preserve"> construction of</w:t>
      </w:r>
      <w:r w:rsidRPr="00100A42">
        <w:rPr>
          <w:i/>
          <w:szCs w:val="24"/>
        </w:rPr>
        <w:t xml:space="preserve"> Central Asian natural gas hub</w:t>
      </w:r>
    </w:p>
    <w:p w14:paraId="07AB37FC" w14:textId="40A4CC37" w:rsidR="00703938" w:rsidRDefault="00D00224" w:rsidP="00100A42">
      <w:pPr>
        <w:pStyle w:val="a3"/>
        <w:ind w:left="0" w:firstLine="709"/>
        <w:contextualSpacing/>
        <w:rPr>
          <w:szCs w:val="24"/>
        </w:rPr>
      </w:pPr>
      <w:r w:rsidRPr="00D00224">
        <w:rPr>
          <w:szCs w:val="24"/>
        </w:rPr>
        <w:t>Kazakhstan stands out as the most rapidly expanding economy and the most engaged nation in foreign trade within Central Asia. Regarding the natural gas trade environment, Kazakhstan shares borders with significant natural gas producers (Turkmenistan and Russia) and a key natural gas consumer (China), positioning it strategically at the center of the trade network.</w:t>
      </w:r>
      <w:r w:rsidR="00003D88" w:rsidRPr="00100A42">
        <w:rPr>
          <w:szCs w:val="24"/>
        </w:rPr>
        <w:t xml:space="preserve"> </w:t>
      </w:r>
    </w:p>
    <w:p w14:paraId="51F66332" w14:textId="68DBCF1D" w:rsidR="00276D82" w:rsidRDefault="00924246" w:rsidP="00100A42">
      <w:pPr>
        <w:pStyle w:val="a3"/>
        <w:ind w:left="0" w:firstLine="709"/>
        <w:contextualSpacing/>
        <w:rPr>
          <w:szCs w:val="24"/>
        </w:rPr>
      </w:pPr>
      <w:r w:rsidRPr="00924246">
        <w:rPr>
          <w:szCs w:val="24"/>
        </w:rPr>
        <w:t>Within the context of regional economic collaboration, the natural gas cooperation frameworks established by China with Turkmenistan, Kazakhstan, and Russia exhibit unique features alongside commonalities, which can be attributed to the variations in their respective national economic progress and natural gas sectors.</w:t>
      </w:r>
      <w:r w:rsidR="0013018F">
        <w:rPr>
          <w:szCs w:val="24"/>
        </w:rPr>
        <w:t xml:space="preserve"> </w:t>
      </w:r>
      <w:r w:rsidR="0013018F" w:rsidRPr="0013018F">
        <w:rPr>
          <w:szCs w:val="24"/>
        </w:rPr>
        <w:t xml:space="preserve">In the context of cooperation between Kazakhstan and China in the natural gas sector, the two countries should first and foremost base their efforts on national policies, use pipeline projects as a </w:t>
      </w:r>
      <w:r w:rsidR="000465AC">
        <w:rPr>
          <w:szCs w:val="24"/>
        </w:rPr>
        <w:t>channel</w:t>
      </w:r>
      <w:r w:rsidR="0013018F" w:rsidRPr="0013018F">
        <w:rPr>
          <w:szCs w:val="24"/>
        </w:rPr>
        <w:t>, and leverage government-to-government exchanges to drive investment.</w:t>
      </w:r>
      <w:r w:rsidR="0013018F">
        <w:rPr>
          <w:szCs w:val="24"/>
        </w:rPr>
        <w:t xml:space="preserve"> </w:t>
      </w:r>
      <w:r w:rsidR="0013018F" w:rsidRPr="0013018F">
        <w:rPr>
          <w:szCs w:val="24"/>
        </w:rPr>
        <w:t xml:space="preserve">Establishing a Central Asian natural gas hub will not only enhance the efficiency of regional natural gas cooperation and expand Central Asia’s influence in the global natural gas </w:t>
      </w:r>
      <w:r w:rsidR="00797168" w:rsidRPr="0013018F">
        <w:rPr>
          <w:szCs w:val="24"/>
        </w:rPr>
        <w:t>market but</w:t>
      </w:r>
      <w:r w:rsidR="0013018F" w:rsidRPr="0013018F">
        <w:rPr>
          <w:szCs w:val="24"/>
        </w:rPr>
        <w:t xml:space="preserve"> also ensure natural gas security for Kazakhstan and China.</w:t>
      </w:r>
    </w:p>
    <w:p w14:paraId="52DC2869" w14:textId="203A837B" w:rsidR="007B5DCF" w:rsidRPr="00100A42" w:rsidRDefault="003E2633" w:rsidP="00100A42">
      <w:pPr>
        <w:pStyle w:val="a3"/>
        <w:ind w:left="0" w:firstLine="709"/>
        <w:contextualSpacing/>
        <w:rPr>
          <w:szCs w:val="24"/>
        </w:rPr>
      </w:pPr>
      <w:r w:rsidRPr="00100A42">
        <w:rPr>
          <w:szCs w:val="24"/>
        </w:rPr>
        <w:t xml:space="preserve">Therefore, </w:t>
      </w:r>
      <w:r w:rsidR="005D4699" w:rsidRPr="005D4699">
        <w:rPr>
          <w:szCs w:val="24"/>
        </w:rPr>
        <w:t>Kazakhstan serves a pivotal function in harmonizing the supply and demand of natural gas within the natural gas market.</w:t>
      </w:r>
      <w:r w:rsidRPr="00100A42">
        <w:rPr>
          <w:szCs w:val="24"/>
        </w:rPr>
        <w:t xml:space="preserve"> </w:t>
      </w:r>
      <w:r w:rsidR="00017CE8" w:rsidRPr="00100A42">
        <w:rPr>
          <w:szCs w:val="24"/>
        </w:rPr>
        <w:t xml:space="preserve">By analyzing the natural gas pricing mechanisms, it can be concluded that Kazakhstan can expand its market influence by integrating natural gas resources from Central Asia and </w:t>
      </w:r>
      <w:r w:rsidR="0054390C" w:rsidRPr="00100A42">
        <w:rPr>
          <w:szCs w:val="24"/>
        </w:rPr>
        <w:t>Russia and</w:t>
      </w:r>
      <w:r w:rsidR="00017CE8" w:rsidRPr="00100A42">
        <w:rPr>
          <w:szCs w:val="24"/>
        </w:rPr>
        <w:t xml:space="preserve"> </w:t>
      </w:r>
      <w:r w:rsidR="00752528" w:rsidRPr="00752528">
        <w:rPr>
          <w:szCs w:val="24"/>
        </w:rPr>
        <w:t>improve its competitive position in the market by minimizing information asymmetries related to pricing</w:t>
      </w:r>
      <w:r w:rsidR="00017CE8" w:rsidRPr="00100A42">
        <w:rPr>
          <w:szCs w:val="24"/>
        </w:rPr>
        <w:t xml:space="preserve">. </w:t>
      </w:r>
      <w:r w:rsidR="0054390C" w:rsidRPr="0054390C">
        <w:rPr>
          <w:szCs w:val="24"/>
        </w:rPr>
        <w:t xml:space="preserve">China has the potential to work together with Central Asian nations and Russia on the initiative for a </w:t>
      </w:r>
      <w:r w:rsidR="0054390C">
        <w:rPr>
          <w:szCs w:val="24"/>
        </w:rPr>
        <w:t>“</w:t>
      </w:r>
      <w:r w:rsidR="0054390C" w:rsidRPr="0054390C">
        <w:rPr>
          <w:szCs w:val="24"/>
        </w:rPr>
        <w:t>natural gas hub</w:t>
      </w:r>
      <w:r w:rsidR="0054390C">
        <w:rPr>
          <w:szCs w:val="24"/>
        </w:rPr>
        <w:t>”</w:t>
      </w:r>
      <w:r w:rsidR="0054390C" w:rsidRPr="0054390C">
        <w:rPr>
          <w:szCs w:val="24"/>
        </w:rPr>
        <w:t xml:space="preserve"> by utilizing platforms like the</w:t>
      </w:r>
      <w:r w:rsidR="000465AC">
        <w:rPr>
          <w:szCs w:val="24"/>
        </w:rPr>
        <w:t xml:space="preserve"> </w:t>
      </w:r>
      <w:r w:rsidR="0054390C" w:rsidRPr="0054390C">
        <w:rPr>
          <w:szCs w:val="24"/>
        </w:rPr>
        <w:t>Silk Road Economic Belt, BRICS, and the SCO.</w:t>
      </w:r>
      <w:r w:rsidR="00D300AF" w:rsidRPr="00100A42">
        <w:rPr>
          <w:szCs w:val="24"/>
        </w:rPr>
        <w:t xml:space="preserve"> In the future, </w:t>
      </w:r>
      <w:r w:rsidR="00D0132D" w:rsidRPr="00D0132D">
        <w:rPr>
          <w:szCs w:val="24"/>
        </w:rPr>
        <w:t>the establishment of the natural gas hub will position Kazakhstan as a pivotal natural gas transit center in Central Asia, consequently strengthening the roles of both Kazakhstan and China in regional economic collaboration.</w:t>
      </w:r>
    </w:p>
    <w:p w14:paraId="10058E75" w14:textId="1F672F8D" w:rsidR="007D4530" w:rsidRPr="00100A42" w:rsidRDefault="007D4530" w:rsidP="00100A42">
      <w:pPr>
        <w:pStyle w:val="a3"/>
        <w:ind w:left="0" w:firstLine="709"/>
        <w:contextualSpacing/>
        <w:rPr>
          <w:i/>
          <w:szCs w:val="24"/>
        </w:rPr>
      </w:pPr>
      <w:r w:rsidRPr="00100A42">
        <w:rPr>
          <w:rFonts w:hint="eastAsia"/>
          <w:i/>
          <w:szCs w:val="24"/>
        </w:rPr>
        <w:t>C</w:t>
      </w:r>
      <w:r w:rsidRPr="00100A42">
        <w:rPr>
          <w:i/>
          <w:szCs w:val="24"/>
        </w:rPr>
        <w:t xml:space="preserve">ooperation in the field of coalbed </w:t>
      </w:r>
      <w:r w:rsidR="00FC566F" w:rsidRPr="00100A42">
        <w:rPr>
          <w:i/>
          <w:szCs w:val="24"/>
        </w:rPr>
        <w:t>methane</w:t>
      </w:r>
    </w:p>
    <w:p w14:paraId="4558F925" w14:textId="58BAB44D" w:rsidR="002B11B2" w:rsidRPr="00100A42" w:rsidRDefault="007D4530" w:rsidP="00100A42">
      <w:pPr>
        <w:pStyle w:val="a3"/>
        <w:ind w:left="0" w:firstLine="709"/>
        <w:contextualSpacing/>
        <w:rPr>
          <w:szCs w:val="24"/>
        </w:rPr>
      </w:pPr>
      <w:r w:rsidRPr="00100A42">
        <w:rPr>
          <w:szCs w:val="24"/>
        </w:rPr>
        <w:t xml:space="preserve">Empirical findings </w:t>
      </w:r>
      <w:r w:rsidR="00DB20AC" w:rsidRPr="00100A42">
        <w:rPr>
          <w:szCs w:val="24"/>
        </w:rPr>
        <w:t>indicate that natural gas production is a key potential factor in boosting natural gas trade between Kazakhstan and China.</w:t>
      </w:r>
      <w:r w:rsidR="002B11B2" w:rsidRPr="00100A42">
        <w:rPr>
          <w:szCs w:val="24"/>
        </w:rPr>
        <w:t xml:space="preserve"> </w:t>
      </w:r>
      <w:r w:rsidR="00DF652A" w:rsidRPr="00DF652A">
        <w:rPr>
          <w:szCs w:val="24"/>
        </w:rPr>
        <w:t>Enhancing the production of natural gas is a significant focus within the framework of Kazakhstan-China natural gas collaboration, and it also affects Kazakhstan</w:t>
      </w:r>
      <w:r w:rsidR="000800FB">
        <w:rPr>
          <w:szCs w:val="24"/>
        </w:rPr>
        <w:t>’</w:t>
      </w:r>
      <w:r w:rsidR="00DF652A" w:rsidRPr="00DF652A">
        <w:rPr>
          <w:szCs w:val="24"/>
        </w:rPr>
        <w:t>s internal natural gas usage. Boosting natural gas output will not only secure the availability of natural gas for Kazakhstan</w:t>
      </w:r>
      <w:r w:rsidR="00DF652A">
        <w:rPr>
          <w:szCs w:val="24"/>
        </w:rPr>
        <w:t>’</w:t>
      </w:r>
      <w:r w:rsidR="00DF652A" w:rsidRPr="00DF652A">
        <w:rPr>
          <w:szCs w:val="24"/>
        </w:rPr>
        <w:t>s domestic market but will also facilitate the growth of future natural gas commerce between the two nations.</w:t>
      </w:r>
      <w:r w:rsidR="00FC566F" w:rsidRPr="00100A42">
        <w:rPr>
          <w:szCs w:val="24"/>
        </w:rPr>
        <w:t xml:space="preserve"> </w:t>
      </w:r>
    </w:p>
    <w:p w14:paraId="2784FA07" w14:textId="6CABA072" w:rsidR="00B3294E" w:rsidRPr="00100A42" w:rsidRDefault="002B11B2" w:rsidP="00A26E88">
      <w:pPr>
        <w:pStyle w:val="a3"/>
        <w:ind w:left="0" w:firstLine="709"/>
        <w:contextualSpacing/>
        <w:rPr>
          <w:szCs w:val="24"/>
        </w:rPr>
      </w:pPr>
      <w:r w:rsidRPr="00100A42">
        <w:rPr>
          <w:rFonts w:hint="eastAsia"/>
          <w:szCs w:val="24"/>
        </w:rPr>
        <w:t>I</w:t>
      </w:r>
      <w:r w:rsidRPr="00100A42">
        <w:rPr>
          <w:szCs w:val="24"/>
        </w:rPr>
        <w:t>n the “Kazakhstan Gas Sector Development Plan for 202</w:t>
      </w:r>
      <w:r w:rsidR="007B2563" w:rsidRPr="00100A42">
        <w:rPr>
          <w:szCs w:val="24"/>
        </w:rPr>
        <w:t>5</w:t>
      </w:r>
      <w:r w:rsidRPr="00100A42">
        <w:rPr>
          <w:szCs w:val="24"/>
        </w:rPr>
        <w:t>-202</w:t>
      </w:r>
      <w:r w:rsidR="007B2563" w:rsidRPr="00100A42">
        <w:rPr>
          <w:szCs w:val="24"/>
        </w:rPr>
        <w:t>9</w:t>
      </w:r>
      <w:r w:rsidRPr="00100A42">
        <w:rPr>
          <w:szCs w:val="24"/>
        </w:rPr>
        <w:t>”</w:t>
      </w:r>
      <w:r w:rsidR="007B2563" w:rsidRPr="00100A42">
        <w:rPr>
          <w:szCs w:val="24"/>
        </w:rPr>
        <w:t xml:space="preserve">, </w:t>
      </w:r>
      <w:r w:rsidR="005D4311" w:rsidRPr="00100A42">
        <w:rPr>
          <w:szCs w:val="24"/>
        </w:rPr>
        <w:t xml:space="preserve">the area 5 </w:t>
      </w:r>
      <w:r w:rsidR="000800FB" w:rsidRPr="000800FB">
        <w:rPr>
          <w:szCs w:val="24"/>
        </w:rPr>
        <w:t xml:space="preserve">discusses the advancement of the coal chemical industry </w:t>
      </w:r>
      <w:r w:rsidR="005D4311" w:rsidRPr="00100A42">
        <w:rPr>
          <w:szCs w:val="24"/>
        </w:rPr>
        <w:t>(Table 9).</w:t>
      </w:r>
      <w:r w:rsidR="005D4311" w:rsidRPr="00100A42">
        <w:rPr>
          <w:rFonts w:hint="eastAsia"/>
          <w:szCs w:val="24"/>
        </w:rPr>
        <w:t xml:space="preserve"> </w:t>
      </w:r>
      <w:r w:rsidR="00FC566F" w:rsidRPr="00100A42">
        <w:rPr>
          <w:szCs w:val="24"/>
        </w:rPr>
        <w:t>In addition to conventional natural gas resources, Kazakhstan holds abundant coalbed methane resources.</w:t>
      </w:r>
      <w:r w:rsidR="00A26E88">
        <w:rPr>
          <w:rFonts w:hint="eastAsia"/>
          <w:szCs w:val="24"/>
        </w:rPr>
        <w:t xml:space="preserve"> </w:t>
      </w:r>
      <w:r w:rsidR="0019524F" w:rsidRPr="00100A42">
        <w:rPr>
          <w:szCs w:val="24"/>
        </w:rPr>
        <w:t xml:space="preserve">According to S&amp;P Global estimates Kazakhstan's coalbed gas resources are estimated at 8 trillion cubic meters. </w:t>
      </w:r>
      <w:r w:rsidR="003611CF" w:rsidRPr="003611CF">
        <w:rPr>
          <w:szCs w:val="24"/>
        </w:rPr>
        <w:t>The extensive coal basins of Ekibastuz, Karaganda, and Turgay possess reserves of 10 billion tons, 6.9 billion tons, and 5.9 billion tons, respectively. Lignite constitutes approximately one-third of the overall coal reserves, creating a more favorable environment for coalbed gas extraction</w:t>
      </w:r>
      <w:r w:rsidR="003611CF">
        <w:rPr>
          <w:szCs w:val="24"/>
        </w:rPr>
        <w:t xml:space="preserve"> </w:t>
      </w:r>
      <w:r w:rsidR="001D5453">
        <w:rPr>
          <w:szCs w:val="24"/>
        </w:rPr>
        <w:t>[</w:t>
      </w:r>
      <w:r w:rsidR="00004F8A">
        <w:rPr>
          <w:szCs w:val="24"/>
        </w:rPr>
        <w:t>73</w:t>
      </w:r>
      <w:r w:rsidR="001D5453">
        <w:rPr>
          <w:szCs w:val="24"/>
        </w:rPr>
        <w:t>]</w:t>
      </w:r>
      <w:r w:rsidR="0019524F" w:rsidRPr="00100A42">
        <w:rPr>
          <w:szCs w:val="24"/>
        </w:rPr>
        <w:t>.</w:t>
      </w:r>
    </w:p>
    <w:p w14:paraId="49B586D2" w14:textId="6B2DCD5C" w:rsidR="00C35C10" w:rsidRPr="00100A42" w:rsidRDefault="00567860" w:rsidP="00100A42">
      <w:pPr>
        <w:pStyle w:val="a3"/>
        <w:ind w:left="0" w:firstLine="709"/>
        <w:contextualSpacing/>
        <w:rPr>
          <w:szCs w:val="24"/>
        </w:rPr>
      </w:pPr>
      <w:r w:rsidRPr="00567860">
        <w:rPr>
          <w:szCs w:val="24"/>
        </w:rPr>
        <w:t>Given the present disparity in gasification across Kazakhstan, the gas infrastructure is predominantly located in the western and southern areas.</w:t>
      </w:r>
      <w:r>
        <w:rPr>
          <w:szCs w:val="24"/>
        </w:rPr>
        <w:t xml:space="preserve"> </w:t>
      </w:r>
      <w:r w:rsidR="00DD01A4" w:rsidRPr="00DD01A4">
        <w:rPr>
          <w:szCs w:val="24"/>
        </w:rPr>
        <w:t>The north-central area, with Astana as its capital, represents a significant potential market for coalbed gas. Additionally, the coalbed gas extracted from the coal basins in this region serves as a vital resource for the gas pipeline infrastructure, as the government of Kazakhstan actively supports the development of the gas pipeline network.</w:t>
      </w:r>
    </w:p>
    <w:p w14:paraId="6491264A" w14:textId="2C00C055" w:rsidR="00C35C10" w:rsidRPr="00100A42" w:rsidRDefault="00580299" w:rsidP="00100A42">
      <w:pPr>
        <w:pStyle w:val="a3"/>
        <w:ind w:left="0" w:firstLine="709"/>
        <w:contextualSpacing/>
        <w:rPr>
          <w:szCs w:val="24"/>
        </w:rPr>
      </w:pPr>
      <w:r w:rsidRPr="00580299">
        <w:rPr>
          <w:szCs w:val="24"/>
        </w:rPr>
        <w:t>In 2017, Kazakhstan intends to establish a joint venture with China</w:t>
      </w:r>
      <w:r>
        <w:rPr>
          <w:szCs w:val="24"/>
        </w:rPr>
        <w:t>’</w:t>
      </w:r>
      <w:r w:rsidRPr="00580299">
        <w:rPr>
          <w:szCs w:val="24"/>
        </w:rPr>
        <w:t>s Xinjiang Oilfield Company for the purpose of developing coalbed gas.</w:t>
      </w:r>
      <w:r w:rsidR="00C35C10" w:rsidRPr="00100A42">
        <w:rPr>
          <w:szCs w:val="24"/>
        </w:rPr>
        <w:t xml:space="preserve"> In 2018 Kazakhstan’s companies signed a letter of agreement on strategic cooperation with China Coal Science and Industry Group Company Limited to jointly promote the technological development of coal mining, coalbed gas extraction and utilization industry in Karaganda region. In the future, </w:t>
      </w:r>
      <w:r w:rsidR="00F57B64" w:rsidRPr="00F57B64">
        <w:rPr>
          <w:szCs w:val="24"/>
        </w:rPr>
        <w:t>coalbed gas development is anticipated to emerge as the most promising initiative within Kazakhstan</w:t>
      </w:r>
      <w:r w:rsidR="00F57B64">
        <w:rPr>
          <w:szCs w:val="24"/>
        </w:rPr>
        <w:t>’</w:t>
      </w:r>
      <w:r w:rsidR="00F57B64" w:rsidRPr="00F57B64">
        <w:rPr>
          <w:szCs w:val="24"/>
        </w:rPr>
        <w:t>s natural gas sector.</w:t>
      </w:r>
    </w:p>
    <w:p w14:paraId="50DF909E" w14:textId="668D17C7" w:rsidR="00C35C10" w:rsidRPr="00100A42" w:rsidRDefault="00E903F0" w:rsidP="00100A42">
      <w:pPr>
        <w:pStyle w:val="a3"/>
        <w:ind w:left="0" w:firstLine="709"/>
        <w:contextualSpacing/>
        <w:rPr>
          <w:i/>
          <w:szCs w:val="24"/>
        </w:rPr>
      </w:pPr>
      <w:r w:rsidRPr="00100A42">
        <w:rPr>
          <w:rFonts w:hint="eastAsia"/>
          <w:i/>
          <w:szCs w:val="24"/>
        </w:rPr>
        <w:t>C</w:t>
      </w:r>
      <w:r w:rsidRPr="00100A42">
        <w:rPr>
          <w:i/>
          <w:szCs w:val="24"/>
        </w:rPr>
        <w:t xml:space="preserve">ooperation in the </w:t>
      </w:r>
      <w:r w:rsidR="007B2563" w:rsidRPr="00100A42">
        <w:rPr>
          <w:i/>
          <w:szCs w:val="24"/>
        </w:rPr>
        <w:t xml:space="preserve">field of </w:t>
      </w:r>
      <w:r w:rsidRPr="00100A42">
        <w:rPr>
          <w:i/>
          <w:szCs w:val="24"/>
        </w:rPr>
        <w:t xml:space="preserve">gas chemical </w:t>
      </w:r>
      <w:r w:rsidR="007B2563" w:rsidRPr="00100A42">
        <w:rPr>
          <w:i/>
          <w:szCs w:val="24"/>
        </w:rPr>
        <w:t>industry</w:t>
      </w:r>
    </w:p>
    <w:p w14:paraId="7B3C8045" w14:textId="7254EFBC" w:rsidR="008E7C59" w:rsidRDefault="00B973F4" w:rsidP="00100A42">
      <w:pPr>
        <w:pStyle w:val="a3"/>
        <w:ind w:left="0" w:firstLine="709"/>
        <w:contextualSpacing/>
        <w:rPr>
          <w:szCs w:val="24"/>
        </w:rPr>
      </w:pPr>
      <w:r w:rsidRPr="00B973F4">
        <w:rPr>
          <w:szCs w:val="24"/>
        </w:rPr>
        <w:t xml:space="preserve">The natural gas chemical industry is </w:t>
      </w:r>
      <w:r w:rsidR="00D45DAE" w:rsidRPr="00D45DAE">
        <w:rPr>
          <w:szCs w:val="24"/>
        </w:rPr>
        <w:t>anticipated to play a crucial role in diversifying Kazakhstan</w:t>
      </w:r>
      <w:r w:rsidR="00EB4C08">
        <w:rPr>
          <w:szCs w:val="24"/>
        </w:rPr>
        <w:t>’</w:t>
      </w:r>
      <w:r w:rsidR="00D45DAE" w:rsidRPr="00D45DAE">
        <w:rPr>
          <w:szCs w:val="24"/>
        </w:rPr>
        <w:t>s oil and gas industry, shifting from mere resource extraction to a more multifaceted development approach through the advancement of natural gas chemicals.</w:t>
      </w:r>
      <w:r w:rsidR="00D45DAE">
        <w:rPr>
          <w:szCs w:val="24"/>
        </w:rPr>
        <w:t xml:space="preserve"> </w:t>
      </w:r>
      <w:r w:rsidR="00EB4C08" w:rsidRPr="00EB4C08">
        <w:rPr>
          <w:szCs w:val="24"/>
        </w:rPr>
        <w:t>From the viewpoint of natural gas chemical advancement, the chemical utilization of natural gas not only yields greater economic benefits compared to direct combustion</w:t>
      </w:r>
      <w:r w:rsidR="00EB4C08">
        <w:rPr>
          <w:szCs w:val="24"/>
        </w:rPr>
        <w:t xml:space="preserve"> </w:t>
      </w:r>
      <w:r w:rsidR="00EB4C08" w:rsidRPr="00EB4C08">
        <w:rPr>
          <w:szCs w:val="24"/>
        </w:rPr>
        <w:t>but also stimulates industrial growth and job creation. Furthermore, it can facilitate the attainment of low-carbon objectives through carbon enrichment and sequestration in the form of chemical products.</w:t>
      </w:r>
      <w:r w:rsidR="008E7C59" w:rsidRPr="008E7C59">
        <w:rPr>
          <w:szCs w:val="24"/>
        </w:rPr>
        <w:t xml:space="preserve"> </w:t>
      </w:r>
      <w:r w:rsidR="00357632" w:rsidRPr="00357632">
        <w:rPr>
          <w:szCs w:val="24"/>
        </w:rPr>
        <w:t>Consequently, the advancement of the natural gas chemical sector holds substantial importance for both the economic and social progress of the nation.</w:t>
      </w:r>
    </w:p>
    <w:p w14:paraId="0DD04D10" w14:textId="3A3DADB5" w:rsidR="00E903F0" w:rsidRDefault="009A529C" w:rsidP="00100A42">
      <w:pPr>
        <w:pStyle w:val="a3"/>
        <w:ind w:left="0" w:firstLine="709"/>
        <w:contextualSpacing/>
        <w:rPr>
          <w:rFonts w:eastAsiaTheme="minorEastAsia"/>
          <w:szCs w:val="24"/>
          <w:lang w:eastAsia="zh-CN"/>
        </w:rPr>
      </w:pPr>
      <w:r w:rsidRPr="009A529C">
        <w:rPr>
          <w:szCs w:val="24"/>
        </w:rPr>
        <w:t xml:space="preserve">Kazakhstan possesses significant natural gas resources, which serve as a crucial raw material for the chemical industry. In light of the existing shortage of commercial natural gas, the petrochemical sector reliant on natural gas (methane) </w:t>
      </w:r>
      <w:r w:rsidR="00CD0B73" w:rsidRPr="00CD0B73">
        <w:rPr>
          <w:szCs w:val="24"/>
        </w:rPr>
        <w:t>–</w:t>
      </w:r>
      <w:r w:rsidR="00CD0B73">
        <w:rPr>
          <w:szCs w:val="24"/>
        </w:rPr>
        <w:t xml:space="preserve"> </w:t>
      </w:r>
      <w:r w:rsidRPr="009A529C">
        <w:rPr>
          <w:szCs w:val="24"/>
        </w:rPr>
        <w:t>including the production of ammonia, nitrogen fertilizers, and methanol</w:t>
      </w:r>
      <w:r>
        <w:rPr>
          <w:szCs w:val="24"/>
        </w:rPr>
        <w:t xml:space="preserve"> </w:t>
      </w:r>
      <w:r w:rsidR="008665B3" w:rsidRPr="008665B3">
        <w:rPr>
          <w:szCs w:val="24"/>
        </w:rPr>
        <w:t>–</w:t>
      </w:r>
      <w:r w:rsidR="008665B3">
        <w:rPr>
          <w:szCs w:val="24"/>
        </w:rPr>
        <w:t xml:space="preserve"> </w:t>
      </w:r>
      <w:r w:rsidRPr="009A529C">
        <w:rPr>
          <w:szCs w:val="24"/>
        </w:rPr>
        <w:t>has not seen considerable development in Kazakhstan.</w:t>
      </w:r>
      <w:r>
        <w:rPr>
          <w:szCs w:val="24"/>
        </w:rPr>
        <w:t xml:space="preserve"> </w:t>
      </w:r>
      <w:r w:rsidR="00482B83" w:rsidRPr="00100A42">
        <w:rPr>
          <w:szCs w:val="24"/>
        </w:rPr>
        <w:t>As an example, the Atyrau gas chemical complex project provides a large supply of low-cost natural gas products (propane, ethane, and butane) from the chemical plant.</w:t>
      </w:r>
    </w:p>
    <w:p w14:paraId="1F9AE156" w14:textId="77777777" w:rsidR="00A82414" w:rsidRDefault="00A82414" w:rsidP="00A82414">
      <w:pPr>
        <w:pStyle w:val="a3"/>
        <w:ind w:left="0" w:firstLine="709"/>
        <w:contextualSpacing/>
        <w:rPr>
          <w:rFonts w:eastAsiaTheme="minorEastAsia"/>
          <w:szCs w:val="24"/>
          <w:lang w:eastAsia="zh-CN"/>
        </w:rPr>
      </w:pPr>
      <w:r w:rsidRPr="00223CBB">
        <w:rPr>
          <w:szCs w:val="24"/>
        </w:rPr>
        <w:t>The natural gas chemical sector in China is primarily focused on chemical bases located in regions rich in gas resources.</w:t>
      </w:r>
      <w:r w:rsidRPr="00E749E9">
        <w:rPr>
          <w:szCs w:val="24"/>
        </w:rPr>
        <w:t xml:space="preserve"> </w:t>
      </w:r>
      <w:r w:rsidRPr="00506FC4">
        <w:rPr>
          <w:szCs w:val="24"/>
        </w:rPr>
        <w:t>Through advancements in technology within the chemical sector, the chemical industry in China has achieved the capability to produce a significant volume of natural gas products</w:t>
      </w:r>
      <w:r w:rsidRPr="00E749E9">
        <w:rPr>
          <w:szCs w:val="24"/>
        </w:rPr>
        <w:t>, mainly including natural gas to acetylene, carbonyl gas to acetic acid, natural gas to hydrogen, and direct conversion of methane and syngas.</w:t>
      </w:r>
    </w:p>
    <w:p w14:paraId="3AB57783" w14:textId="5EB6A45F" w:rsidR="00A82414" w:rsidRPr="00A82414" w:rsidRDefault="00A82414" w:rsidP="00A82414">
      <w:pPr>
        <w:pStyle w:val="a3"/>
        <w:ind w:left="0" w:firstLine="709"/>
        <w:contextualSpacing/>
        <w:rPr>
          <w:rFonts w:eastAsiaTheme="minorEastAsia"/>
          <w:szCs w:val="24"/>
          <w:lang w:eastAsia="zh-CN"/>
        </w:rPr>
      </w:pPr>
      <w:r w:rsidRPr="00021EF2">
        <w:rPr>
          <w:szCs w:val="24"/>
        </w:rPr>
        <w:t>Led by the governments, Kazakhstan and China have already begun initial cooperation in the gas chemical industry.</w:t>
      </w:r>
      <w:r>
        <w:rPr>
          <w:szCs w:val="24"/>
        </w:rPr>
        <w:t xml:space="preserve"> </w:t>
      </w:r>
      <w:r w:rsidRPr="00100A42">
        <w:rPr>
          <w:szCs w:val="24"/>
        </w:rPr>
        <w:t xml:space="preserve">Kazakhstan and China have established an initial cooperation plan in the field of gas chemical industry based on the joint oil and gas projects. </w:t>
      </w:r>
      <w:r w:rsidRPr="00E36DF5">
        <w:rPr>
          <w:szCs w:val="24"/>
        </w:rPr>
        <w:t>In 2025, the Ministry of Energy of Kazakhstan, along with KMG, CNPC, and the state government of Aktobe State, entered into an investment agreement for the establishment of a urea manufacturing facility. This project is intended to be located at the Zhanazhol natural gas processing plant in Kazakhstan.</w:t>
      </w:r>
      <w:r>
        <w:rPr>
          <w:szCs w:val="24"/>
        </w:rPr>
        <w:t xml:space="preserve"> </w:t>
      </w:r>
      <w:r w:rsidRPr="005C4ADB">
        <w:rPr>
          <w:szCs w:val="24"/>
        </w:rPr>
        <w:t>The natural gas processing facility is intended to function as a supply base for raw materials, with plans to provide 600 million cubic meters of commercial natural gas annually</w:t>
      </w:r>
      <w:r>
        <w:rPr>
          <w:szCs w:val="24"/>
        </w:rPr>
        <w:t xml:space="preserve"> [161].</w:t>
      </w:r>
    </w:p>
    <w:p w14:paraId="5F54DA85" w14:textId="20E6F335" w:rsidR="00E749E9" w:rsidRDefault="00ED13A7" w:rsidP="0018085E">
      <w:pPr>
        <w:pStyle w:val="a3"/>
        <w:ind w:left="0" w:firstLine="709"/>
        <w:contextualSpacing/>
        <w:rPr>
          <w:szCs w:val="24"/>
        </w:rPr>
      </w:pPr>
      <w:r w:rsidRPr="00ED13A7">
        <w:rPr>
          <w:szCs w:val="24"/>
        </w:rPr>
        <w:t xml:space="preserve">The </w:t>
      </w:r>
      <w:r>
        <w:rPr>
          <w:szCs w:val="24"/>
        </w:rPr>
        <w:t>“</w:t>
      </w:r>
      <w:r w:rsidRPr="00ED13A7">
        <w:rPr>
          <w:szCs w:val="24"/>
        </w:rPr>
        <w:t>Kazakhstan Gas Sector Development Plan for 2022-2026</w:t>
      </w:r>
      <w:r>
        <w:rPr>
          <w:szCs w:val="24"/>
        </w:rPr>
        <w:t>”</w:t>
      </w:r>
      <w:r w:rsidRPr="00ED13A7">
        <w:rPr>
          <w:szCs w:val="24"/>
        </w:rPr>
        <w:t xml:space="preserve"> identifies the advancement of the oil and gas chemical industry as a key objective for the growth of Kazakhstan's natural gas sector.</w:t>
      </w:r>
      <w:r>
        <w:rPr>
          <w:szCs w:val="24"/>
        </w:rPr>
        <w:t xml:space="preserve"> </w:t>
      </w:r>
      <w:r w:rsidR="004C6F93" w:rsidRPr="004C6F93">
        <w:rPr>
          <w:szCs w:val="24"/>
        </w:rPr>
        <w:t xml:space="preserve">According to the plan published by the Ministry of Energy of Kazakhstan, the volume of petrochemical products is expected to reach 1.128 million tons by 2025, and 1.2 million tons by 2026 (Table </w:t>
      </w:r>
      <w:r w:rsidR="00670157">
        <w:rPr>
          <w:szCs w:val="24"/>
        </w:rPr>
        <w:t>28</w:t>
      </w:r>
      <w:r w:rsidR="004C6F93" w:rsidRPr="004C6F93">
        <w:rPr>
          <w:szCs w:val="24"/>
        </w:rPr>
        <w:t>).</w:t>
      </w:r>
      <w:r w:rsidR="007B2563" w:rsidRPr="00100A42">
        <w:rPr>
          <w:rFonts w:hint="eastAsia"/>
          <w:szCs w:val="24"/>
        </w:rPr>
        <w:t xml:space="preserve"> </w:t>
      </w:r>
      <w:r w:rsidR="00C406BB" w:rsidRPr="00C406BB">
        <w:rPr>
          <w:szCs w:val="24"/>
        </w:rPr>
        <w:t xml:space="preserve">The advancement of the gas chemical sector will contribute to the augmentation of </w:t>
      </w:r>
      <w:r w:rsidR="00F95CB8" w:rsidRPr="00C406BB">
        <w:rPr>
          <w:szCs w:val="24"/>
        </w:rPr>
        <w:t>value</w:t>
      </w:r>
      <w:r w:rsidR="00C406BB" w:rsidRPr="00C406BB">
        <w:rPr>
          <w:szCs w:val="24"/>
        </w:rPr>
        <w:t xml:space="preserve"> added to natural gas and improve the economic advantages of natural gas collaboration.</w:t>
      </w:r>
      <w:r w:rsidR="00E720FE" w:rsidRPr="00100A42">
        <w:rPr>
          <w:szCs w:val="24"/>
        </w:rPr>
        <w:t xml:space="preserve"> </w:t>
      </w:r>
    </w:p>
    <w:p w14:paraId="2280228D" w14:textId="2581A0BE" w:rsidR="0018085E" w:rsidRDefault="0018085E" w:rsidP="0018085E">
      <w:pPr>
        <w:pStyle w:val="a3"/>
        <w:ind w:left="0" w:firstLine="709"/>
        <w:contextualSpacing/>
        <w:rPr>
          <w:szCs w:val="24"/>
        </w:rPr>
      </w:pPr>
    </w:p>
    <w:p w14:paraId="1C60F237" w14:textId="356BDCF1" w:rsidR="004C6F93" w:rsidRPr="00CD5FB9" w:rsidRDefault="004C6F93" w:rsidP="004C6F93">
      <w:pPr>
        <w:pStyle w:val="a3"/>
        <w:ind w:left="0" w:firstLine="0"/>
        <w:contextualSpacing/>
        <w:rPr>
          <w:szCs w:val="24"/>
        </w:rPr>
      </w:pPr>
      <w:r w:rsidRPr="00D748BE">
        <w:t xml:space="preserve">Table </w:t>
      </w:r>
      <w:r>
        <w:t>28</w:t>
      </w:r>
      <w:r w:rsidRPr="00D748BE">
        <w:t xml:space="preserve"> – </w:t>
      </w:r>
      <w:r w:rsidRPr="001B0DFF">
        <w:t xml:space="preserve">The </w:t>
      </w:r>
      <w:r w:rsidRPr="004C6F93">
        <w:t xml:space="preserve">planned </w:t>
      </w:r>
      <w:r w:rsidR="00AD040D" w:rsidRPr="00AD040D">
        <w:t xml:space="preserve">gas </w:t>
      </w:r>
      <w:r w:rsidRPr="004C6F93">
        <w:t>chemical plants</w:t>
      </w:r>
      <w:r>
        <w:t xml:space="preserve"> by the </w:t>
      </w:r>
      <w:r w:rsidRPr="004C6F93">
        <w:t>Ministry of Energy of Kazakhstan</w:t>
      </w:r>
    </w:p>
    <w:p w14:paraId="79005244" w14:textId="07DCE28A" w:rsidR="004C6F93" w:rsidRDefault="004C6F93" w:rsidP="0018085E">
      <w:pPr>
        <w:pStyle w:val="a3"/>
        <w:ind w:left="0" w:firstLine="709"/>
        <w:contextualSpacing/>
        <w:rPr>
          <w:szCs w:val="24"/>
        </w:rPr>
      </w:pPr>
    </w:p>
    <w:tbl>
      <w:tblPr>
        <w:tblStyle w:val="a6"/>
        <w:tblW w:w="9634" w:type="dxa"/>
        <w:tblLook w:val="04A0" w:firstRow="1" w:lastRow="0" w:firstColumn="1" w:lastColumn="0" w:noHBand="0" w:noVBand="1"/>
      </w:tblPr>
      <w:tblGrid>
        <w:gridCol w:w="1470"/>
        <w:gridCol w:w="2494"/>
        <w:gridCol w:w="2268"/>
        <w:gridCol w:w="1701"/>
        <w:gridCol w:w="1701"/>
      </w:tblGrid>
      <w:tr w:rsidR="00670157" w:rsidRPr="00670157" w14:paraId="32CB92E1" w14:textId="77777777" w:rsidTr="00670157">
        <w:tc>
          <w:tcPr>
            <w:tcW w:w="1470" w:type="dxa"/>
          </w:tcPr>
          <w:p w14:paraId="5C7B48BE" w14:textId="77777777" w:rsidR="00670157" w:rsidRPr="00670157" w:rsidRDefault="00670157" w:rsidP="00670157">
            <w:pPr>
              <w:adjustRightInd w:val="0"/>
              <w:snapToGrid w:val="0"/>
              <w:jc w:val="center"/>
              <w:rPr>
                <w:b/>
                <w:bCs/>
                <w:sz w:val="24"/>
                <w:szCs w:val="24"/>
              </w:rPr>
            </w:pPr>
            <w:r w:rsidRPr="00670157">
              <w:rPr>
                <w:b/>
                <w:bCs/>
                <w:sz w:val="24"/>
                <w:szCs w:val="24"/>
              </w:rPr>
              <w:t>Project type</w:t>
            </w:r>
          </w:p>
        </w:tc>
        <w:tc>
          <w:tcPr>
            <w:tcW w:w="2494" w:type="dxa"/>
          </w:tcPr>
          <w:p w14:paraId="00A29804" w14:textId="77777777" w:rsidR="00670157" w:rsidRPr="00670157" w:rsidRDefault="00670157" w:rsidP="00670157">
            <w:pPr>
              <w:adjustRightInd w:val="0"/>
              <w:snapToGrid w:val="0"/>
              <w:jc w:val="center"/>
              <w:rPr>
                <w:b/>
                <w:bCs/>
                <w:sz w:val="24"/>
                <w:szCs w:val="24"/>
              </w:rPr>
            </w:pPr>
            <w:r w:rsidRPr="00670157">
              <w:rPr>
                <w:b/>
                <w:bCs/>
                <w:sz w:val="24"/>
                <w:szCs w:val="24"/>
              </w:rPr>
              <w:t>Capacity (t/y)</w:t>
            </w:r>
          </w:p>
        </w:tc>
        <w:tc>
          <w:tcPr>
            <w:tcW w:w="2268" w:type="dxa"/>
          </w:tcPr>
          <w:p w14:paraId="78AE6FA5" w14:textId="77777777" w:rsidR="00670157" w:rsidRPr="00670157" w:rsidRDefault="00670157" w:rsidP="00670157">
            <w:pPr>
              <w:adjustRightInd w:val="0"/>
              <w:snapToGrid w:val="0"/>
              <w:jc w:val="center"/>
              <w:rPr>
                <w:b/>
                <w:bCs/>
                <w:sz w:val="24"/>
                <w:szCs w:val="24"/>
              </w:rPr>
            </w:pPr>
            <w:r w:rsidRPr="00670157">
              <w:rPr>
                <w:b/>
                <w:bCs/>
                <w:sz w:val="24"/>
                <w:szCs w:val="24"/>
              </w:rPr>
              <w:t>Resources</w:t>
            </w:r>
          </w:p>
        </w:tc>
        <w:tc>
          <w:tcPr>
            <w:tcW w:w="1701" w:type="dxa"/>
          </w:tcPr>
          <w:p w14:paraId="6C733454" w14:textId="77777777" w:rsidR="00670157" w:rsidRPr="00670157" w:rsidRDefault="00670157" w:rsidP="00670157">
            <w:pPr>
              <w:adjustRightInd w:val="0"/>
              <w:snapToGrid w:val="0"/>
              <w:jc w:val="center"/>
              <w:rPr>
                <w:b/>
                <w:bCs/>
                <w:sz w:val="24"/>
                <w:szCs w:val="24"/>
              </w:rPr>
            </w:pPr>
            <w:r w:rsidRPr="00670157">
              <w:rPr>
                <w:b/>
                <w:bCs/>
                <w:sz w:val="24"/>
                <w:szCs w:val="24"/>
              </w:rPr>
              <w:t>Location</w:t>
            </w:r>
          </w:p>
        </w:tc>
        <w:tc>
          <w:tcPr>
            <w:tcW w:w="1701" w:type="dxa"/>
          </w:tcPr>
          <w:p w14:paraId="1AAB76C0" w14:textId="77777777" w:rsidR="00670157" w:rsidRPr="00670157" w:rsidRDefault="00670157" w:rsidP="00670157">
            <w:pPr>
              <w:adjustRightInd w:val="0"/>
              <w:snapToGrid w:val="0"/>
              <w:jc w:val="center"/>
              <w:rPr>
                <w:b/>
                <w:bCs/>
                <w:sz w:val="24"/>
                <w:szCs w:val="24"/>
              </w:rPr>
            </w:pPr>
            <w:r w:rsidRPr="00670157">
              <w:rPr>
                <w:b/>
                <w:bCs/>
                <w:sz w:val="24"/>
                <w:szCs w:val="24"/>
              </w:rPr>
              <w:t>Estimated project cost</w:t>
            </w:r>
          </w:p>
        </w:tc>
      </w:tr>
      <w:tr w:rsidR="00670157" w:rsidRPr="00670157" w14:paraId="286C4B4D" w14:textId="77777777" w:rsidTr="00670157">
        <w:tc>
          <w:tcPr>
            <w:tcW w:w="1470" w:type="dxa"/>
          </w:tcPr>
          <w:p w14:paraId="46CE9A3A" w14:textId="77777777" w:rsidR="00670157" w:rsidRPr="00670157" w:rsidRDefault="00670157" w:rsidP="00670157">
            <w:pPr>
              <w:adjustRightInd w:val="0"/>
              <w:snapToGrid w:val="0"/>
              <w:rPr>
                <w:sz w:val="24"/>
                <w:szCs w:val="24"/>
              </w:rPr>
            </w:pPr>
            <w:r w:rsidRPr="00670157">
              <w:rPr>
                <w:sz w:val="24"/>
                <w:szCs w:val="24"/>
              </w:rPr>
              <w:t>Ethylene/ Polyethylene</w:t>
            </w:r>
          </w:p>
        </w:tc>
        <w:tc>
          <w:tcPr>
            <w:tcW w:w="2494" w:type="dxa"/>
          </w:tcPr>
          <w:p w14:paraId="7EFF90C3" w14:textId="77777777" w:rsidR="00670157" w:rsidRPr="00670157" w:rsidRDefault="00670157" w:rsidP="00670157">
            <w:pPr>
              <w:adjustRightInd w:val="0"/>
              <w:snapToGrid w:val="0"/>
              <w:rPr>
                <w:sz w:val="24"/>
                <w:szCs w:val="24"/>
              </w:rPr>
            </w:pPr>
            <w:r w:rsidRPr="00670157">
              <w:rPr>
                <w:sz w:val="24"/>
                <w:szCs w:val="24"/>
              </w:rPr>
              <w:t>1.25 MMt/y</w:t>
            </w:r>
          </w:p>
        </w:tc>
        <w:tc>
          <w:tcPr>
            <w:tcW w:w="2268" w:type="dxa"/>
          </w:tcPr>
          <w:p w14:paraId="2D61860C" w14:textId="77777777" w:rsidR="00670157" w:rsidRPr="00670157" w:rsidRDefault="00670157" w:rsidP="00670157">
            <w:pPr>
              <w:adjustRightInd w:val="0"/>
              <w:snapToGrid w:val="0"/>
              <w:rPr>
                <w:sz w:val="24"/>
                <w:szCs w:val="24"/>
              </w:rPr>
            </w:pPr>
            <w:r w:rsidRPr="00670157">
              <w:rPr>
                <w:sz w:val="24"/>
                <w:szCs w:val="24"/>
              </w:rPr>
              <w:t>Ethane from Atyrau refinery gas unit</w:t>
            </w:r>
          </w:p>
        </w:tc>
        <w:tc>
          <w:tcPr>
            <w:tcW w:w="1701" w:type="dxa"/>
          </w:tcPr>
          <w:p w14:paraId="34CD99C1" w14:textId="77777777" w:rsidR="00670157" w:rsidRPr="00670157" w:rsidRDefault="00670157" w:rsidP="00670157">
            <w:pPr>
              <w:adjustRightInd w:val="0"/>
              <w:snapToGrid w:val="0"/>
              <w:rPr>
                <w:sz w:val="24"/>
                <w:szCs w:val="24"/>
              </w:rPr>
            </w:pPr>
            <w:r w:rsidRPr="00670157">
              <w:rPr>
                <w:sz w:val="24"/>
                <w:szCs w:val="24"/>
              </w:rPr>
              <w:t>Atyrau Oblast</w:t>
            </w:r>
          </w:p>
        </w:tc>
        <w:tc>
          <w:tcPr>
            <w:tcW w:w="1701" w:type="dxa"/>
          </w:tcPr>
          <w:p w14:paraId="4E906298" w14:textId="77777777" w:rsidR="00670157" w:rsidRPr="00670157" w:rsidRDefault="00670157" w:rsidP="00670157">
            <w:pPr>
              <w:adjustRightInd w:val="0"/>
              <w:snapToGrid w:val="0"/>
              <w:rPr>
                <w:sz w:val="24"/>
                <w:szCs w:val="24"/>
              </w:rPr>
            </w:pPr>
            <w:r w:rsidRPr="00670157">
              <w:rPr>
                <w:sz w:val="24"/>
                <w:szCs w:val="24"/>
              </w:rPr>
              <w:t>$7.6 billion</w:t>
            </w:r>
          </w:p>
        </w:tc>
      </w:tr>
      <w:tr w:rsidR="00670157" w:rsidRPr="00670157" w14:paraId="2783AB8B" w14:textId="77777777" w:rsidTr="00670157">
        <w:tc>
          <w:tcPr>
            <w:tcW w:w="1470" w:type="dxa"/>
          </w:tcPr>
          <w:p w14:paraId="5D91970C" w14:textId="77777777" w:rsidR="00670157" w:rsidRPr="00670157" w:rsidRDefault="00670157" w:rsidP="00670157">
            <w:pPr>
              <w:adjustRightInd w:val="0"/>
              <w:snapToGrid w:val="0"/>
              <w:rPr>
                <w:sz w:val="24"/>
                <w:szCs w:val="24"/>
              </w:rPr>
            </w:pPr>
            <w:r w:rsidRPr="00670157">
              <w:rPr>
                <w:sz w:val="24"/>
                <w:szCs w:val="24"/>
              </w:rPr>
              <w:t>Ammonia and urea</w:t>
            </w:r>
          </w:p>
        </w:tc>
        <w:tc>
          <w:tcPr>
            <w:tcW w:w="2494" w:type="dxa"/>
          </w:tcPr>
          <w:p w14:paraId="355C8B8A" w14:textId="77777777" w:rsidR="00670157" w:rsidRPr="00670157" w:rsidRDefault="00670157" w:rsidP="00670157">
            <w:pPr>
              <w:adjustRightInd w:val="0"/>
              <w:snapToGrid w:val="0"/>
              <w:rPr>
                <w:sz w:val="24"/>
                <w:szCs w:val="24"/>
              </w:rPr>
            </w:pPr>
            <w:r w:rsidRPr="00670157">
              <w:rPr>
                <w:sz w:val="24"/>
                <w:szCs w:val="24"/>
              </w:rPr>
              <w:t>660,000 ammonia; 577,500 urea.</w:t>
            </w:r>
          </w:p>
        </w:tc>
        <w:tc>
          <w:tcPr>
            <w:tcW w:w="2268" w:type="dxa"/>
          </w:tcPr>
          <w:p w14:paraId="3A62015A" w14:textId="77777777" w:rsidR="00670157" w:rsidRPr="00670157" w:rsidRDefault="00670157" w:rsidP="00670157">
            <w:pPr>
              <w:adjustRightInd w:val="0"/>
              <w:snapToGrid w:val="0"/>
              <w:rPr>
                <w:sz w:val="24"/>
                <w:szCs w:val="24"/>
              </w:rPr>
            </w:pPr>
            <w:r w:rsidRPr="00670157">
              <w:rPr>
                <w:sz w:val="24"/>
                <w:szCs w:val="24"/>
              </w:rPr>
              <w:t>Natural gas from Shagyrly-Shomyshty field</w:t>
            </w:r>
          </w:p>
        </w:tc>
        <w:tc>
          <w:tcPr>
            <w:tcW w:w="1701" w:type="dxa"/>
          </w:tcPr>
          <w:p w14:paraId="4E17D594" w14:textId="77777777" w:rsidR="00670157" w:rsidRPr="00670157" w:rsidRDefault="00670157" w:rsidP="00670157">
            <w:pPr>
              <w:adjustRightInd w:val="0"/>
              <w:snapToGrid w:val="0"/>
              <w:rPr>
                <w:sz w:val="24"/>
                <w:szCs w:val="24"/>
              </w:rPr>
            </w:pPr>
            <w:r w:rsidRPr="00670157">
              <w:rPr>
                <w:sz w:val="24"/>
                <w:szCs w:val="24"/>
              </w:rPr>
              <w:t>Mangystau Oblast</w:t>
            </w:r>
          </w:p>
        </w:tc>
        <w:tc>
          <w:tcPr>
            <w:tcW w:w="1701" w:type="dxa"/>
          </w:tcPr>
          <w:p w14:paraId="03696743" w14:textId="77777777" w:rsidR="00670157" w:rsidRPr="00670157" w:rsidRDefault="00670157" w:rsidP="00670157">
            <w:pPr>
              <w:adjustRightInd w:val="0"/>
              <w:snapToGrid w:val="0"/>
              <w:rPr>
                <w:sz w:val="24"/>
                <w:szCs w:val="24"/>
              </w:rPr>
            </w:pPr>
            <w:r w:rsidRPr="00670157">
              <w:rPr>
                <w:sz w:val="24"/>
                <w:szCs w:val="24"/>
              </w:rPr>
              <w:t>$1 billion</w:t>
            </w:r>
          </w:p>
        </w:tc>
      </w:tr>
      <w:tr w:rsidR="00670157" w:rsidRPr="00670157" w14:paraId="39C675AE" w14:textId="77777777" w:rsidTr="00670157">
        <w:tc>
          <w:tcPr>
            <w:tcW w:w="1470" w:type="dxa"/>
          </w:tcPr>
          <w:p w14:paraId="0158BB0F" w14:textId="77777777" w:rsidR="00670157" w:rsidRPr="00670157" w:rsidRDefault="00670157" w:rsidP="00670157">
            <w:pPr>
              <w:adjustRightInd w:val="0"/>
              <w:snapToGrid w:val="0"/>
              <w:rPr>
                <w:sz w:val="24"/>
                <w:szCs w:val="24"/>
              </w:rPr>
            </w:pPr>
            <w:r w:rsidRPr="00670157">
              <w:rPr>
                <w:sz w:val="24"/>
                <w:szCs w:val="24"/>
              </w:rPr>
              <w:t>Methanol</w:t>
            </w:r>
          </w:p>
        </w:tc>
        <w:tc>
          <w:tcPr>
            <w:tcW w:w="2494" w:type="dxa"/>
          </w:tcPr>
          <w:p w14:paraId="440CCD78" w14:textId="77777777" w:rsidR="00670157" w:rsidRPr="00670157" w:rsidRDefault="00670157" w:rsidP="00670157">
            <w:pPr>
              <w:adjustRightInd w:val="0"/>
              <w:snapToGrid w:val="0"/>
              <w:rPr>
                <w:sz w:val="24"/>
                <w:szCs w:val="24"/>
              </w:rPr>
            </w:pPr>
            <w:r w:rsidRPr="00670157">
              <w:rPr>
                <w:sz w:val="24"/>
                <w:szCs w:val="24"/>
              </w:rPr>
              <w:t>130,000 methanol</w:t>
            </w:r>
          </w:p>
        </w:tc>
        <w:tc>
          <w:tcPr>
            <w:tcW w:w="2268" w:type="dxa"/>
          </w:tcPr>
          <w:p w14:paraId="3A335614" w14:textId="77777777" w:rsidR="00670157" w:rsidRPr="00670157" w:rsidRDefault="00670157" w:rsidP="00670157">
            <w:pPr>
              <w:adjustRightInd w:val="0"/>
              <w:snapToGrid w:val="0"/>
              <w:rPr>
                <w:sz w:val="24"/>
                <w:szCs w:val="24"/>
              </w:rPr>
            </w:pPr>
            <w:r w:rsidRPr="00670157">
              <w:rPr>
                <w:sz w:val="24"/>
                <w:szCs w:val="24"/>
              </w:rPr>
              <w:t>Natural gas and carbon dioxide</w:t>
            </w:r>
          </w:p>
        </w:tc>
        <w:tc>
          <w:tcPr>
            <w:tcW w:w="1701" w:type="dxa"/>
          </w:tcPr>
          <w:p w14:paraId="0A9C1217" w14:textId="77777777" w:rsidR="00670157" w:rsidRPr="00670157" w:rsidRDefault="00670157" w:rsidP="00670157">
            <w:pPr>
              <w:adjustRightInd w:val="0"/>
              <w:snapToGrid w:val="0"/>
              <w:rPr>
                <w:sz w:val="24"/>
                <w:szCs w:val="24"/>
              </w:rPr>
            </w:pPr>
            <w:r w:rsidRPr="00670157">
              <w:rPr>
                <w:sz w:val="24"/>
                <w:szCs w:val="24"/>
              </w:rPr>
              <w:t>West Kazakhstan Oblast</w:t>
            </w:r>
          </w:p>
        </w:tc>
        <w:tc>
          <w:tcPr>
            <w:tcW w:w="1701" w:type="dxa"/>
          </w:tcPr>
          <w:p w14:paraId="206EB9B9" w14:textId="77777777" w:rsidR="00670157" w:rsidRPr="00670157" w:rsidRDefault="00670157" w:rsidP="00670157">
            <w:pPr>
              <w:adjustRightInd w:val="0"/>
              <w:snapToGrid w:val="0"/>
              <w:rPr>
                <w:sz w:val="24"/>
                <w:szCs w:val="24"/>
              </w:rPr>
            </w:pPr>
            <w:r w:rsidRPr="00670157">
              <w:rPr>
                <w:sz w:val="24"/>
                <w:szCs w:val="24"/>
              </w:rPr>
              <w:t>$140 million</w:t>
            </w:r>
          </w:p>
        </w:tc>
      </w:tr>
      <w:tr w:rsidR="00670157" w:rsidRPr="00670157" w14:paraId="28242BC0" w14:textId="77777777" w:rsidTr="00670157">
        <w:tc>
          <w:tcPr>
            <w:tcW w:w="1470" w:type="dxa"/>
          </w:tcPr>
          <w:p w14:paraId="0D9D6D87" w14:textId="77777777" w:rsidR="00670157" w:rsidRPr="00670157" w:rsidRDefault="00670157" w:rsidP="00670157">
            <w:pPr>
              <w:adjustRightInd w:val="0"/>
              <w:snapToGrid w:val="0"/>
              <w:rPr>
                <w:sz w:val="24"/>
                <w:szCs w:val="24"/>
              </w:rPr>
            </w:pPr>
            <w:r w:rsidRPr="00670157">
              <w:rPr>
                <w:sz w:val="24"/>
                <w:szCs w:val="24"/>
              </w:rPr>
              <w:t>Ammonia and urea</w:t>
            </w:r>
          </w:p>
        </w:tc>
        <w:tc>
          <w:tcPr>
            <w:tcW w:w="2494" w:type="dxa"/>
          </w:tcPr>
          <w:p w14:paraId="6B7F9B4C" w14:textId="77777777" w:rsidR="00670157" w:rsidRPr="00670157" w:rsidRDefault="00670157" w:rsidP="00670157">
            <w:pPr>
              <w:adjustRightInd w:val="0"/>
              <w:snapToGrid w:val="0"/>
              <w:rPr>
                <w:sz w:val="24"/>
                <w:szCs w:val="24"/>
              </w:rPr>
            </w:pPr>
            <w:r w:rsidRPr="00670157">
              <w:rPr>
                <w:sz w:val="24"/>
                <w:szCs w:val="24"/>
              </w:rPr>
              <w:t>40,000 ammonia; 100,000 urea.</w:t>
            </w:r>
          </w:p>
        </w:tc>
        <w:tc>
          <w:tcPr>
            <w:tcW w:w="2268" w:type="dxa"/>
          </w:tcPr>
          <w:p w14:paraId="1975A8D9" w14:textId="77777777" w:rsidR="00670157" w:rsidRPr="00670157" w:rsidRDefault="00670157" w:rsidP="00670157">
            <w:pPr>
              <w:adjustRightInd w:val="0"/>
              <w:snapToGrid w:val="0"/>
              <w:rPr>
                <w:sz w:val="24"/>
                <w:szCs w:val="24"/>
              </w:rPr>
            </w:pPr>
            <w:r w:rsidRPr="00670157">
              <w:rPr>
                <w:sz w:val="24"/>
                <w:szCs w:val="24"/>
              </w:rPr>
              <w:t>Natural gas</w:t>
            </w:r>
          </w:p>
        </w:tc>
        <w:tc>
          <w:tcPr>
            <w:tcW w:w="1701" w:type="dxa"/>
          </w:tcPr>
          <w:p w14:paraId="66E23E78" w14:textId="77777777" w:rsidR="00670157" w:rsidRPr="00670157" w:rsidRDefault="00670157" w:rsidP="00670157">
            <w:pPr>
              <w:adjustRightInd w:val="0"/>
              <w:snapToGrid w:val="0"/>
              <w:rPr>
                <w:sz w:val="24"/>
                <w:szCs w:val="24"/>
              </w:rPr>
            </w:pPr>
            <w:r w:rsidRPr="00670157">
              <w:rPr>
                <w:sz w:val="24"/>
                <w:szCs w:val="24"/>
              </w:rPr>
              <w:t>West Kazakhstan Oblast</w:t>
            </w:r>
          </w:p>
        </w:tc>
        <w:tc>
          <w:tcPr>
            <w:tcW w:w="1701" w:type="dxa"/>
          </w:tcPr>
          <w:p w14:paraId="1083627B" w14:textId="77777777" w:rsidR="00670157" w:rsidRPr="00670157" w:rsidRDefault="00670157" w:rsidP="00670157">
            <w:pPr>
              <w:adjustRightInd w:val="0"/>
              <w:snapToGrid w:val="0"/>
              <w:rPr>
                <w:sz w:val="24"/>
                <w:szCs w:val="24"/>
              </w:rPr>
            </w:pPr>
            <w:r w:rsidRPr="00670157">
              <w:rPr>
                <w:sz w:val="24"/>
                <w:szCs w:val="24"/>
              </w:rPr>
              <w:t>$200 million</w:t>
            </w:r>
          </w:p>
        </w:tc>
      </w:tr>
      <w:tr w:rsidR="00670157" w:rsidRPr="00670157" w14:paraId="5A10D6F1" w14:textId="77777777" w:rsidTr="00670157">
        <w:tc>
          <w:tcPr>
            <w:tcW w:w="1470" w:type="dxa"/>
          </w:tcPr>
          <w:p w14:paraId="0EAF2FD5" w14:textId="77777777" w:rsidR="00670157" w:rsidRPr="00670157" w:rsidRDefault="00670157" w:rsidP="00670157">
            <w:pPr>
              <w:adjustRightInd w:val="0"/>
              <w:snapToGrid w:val="0"/>
              <w:rPr>
                <w:sz w:val="24"/>
                <w:szCs w:val="24"/>
              </w:rPr>
            </w:pPr>
            <w:r w:rsidRPr="00670157">
              <w:rPr>
                <w:sz w:val="24"/>
                <w:szCs w:val="24"/>
              </w:rPr>
              <w:t>Olefins</w:t>
            </w:r>
          </w:p>
        </w:tc>
        <w:tc>
          <w:tcPr>
            <w:tcW w:w="2494" w:type="dxa"/>
          </w:tcPr>
          <w:p w14:paraId="71CAB200" w14:textId="77777777" w:rsidR="00670157" w:rsidRPr="00670157" w:rsidRDefault="00670157" w:rsidP="00670157">
            <w:pPr>
              <w:adjustRightInd w:val="0"/>
              <w:snapToGrid w:val="0"/>
              <w:rPr>
                <w:sz w:val="24"/>
                <w:szCs w:val="24"/>
              </w:rPr>
            </w:pPr>
            <w:r w:rsidRPr="00670157">
              <w:rPr>
                <w:sz w:val="24"/>
                <w:szCs w:val="24"/>
              </w:rPr>
              <w:t>800,000 olefins</w:t>
            </w:r>
          </w:p>
        </w:tc>
        <w:tc>
          <w:tcPr>
            <w:tcW w:w="2268" w:type="dxa"/>
          </w:tcPr>
          <w:p w14:paraId="081BAFFA" w14:textId="77777777" w:rsidR="00670157" w:rsidRPr="00670157" w:rsidRDefault="00670157" w:rsidP="00670157">
            <w:pPr>
              <w:adjustRightInd w:val="0"/>
              <w:snapToGrid w:val="0"/>
              <w:rPr>
                <w:sz w:val="24"/>
                <w:szCs w:val="24"/>
              </w:rPr>
            </w:pPr>
            <w:r w:rsidRPr="00670157">
              <w:rPr>
                <w:sz w:val="24"/>
                <w:szCs w:val="24"/>
              </w:rPr>
              <w:t>Natural gas</w:t>
            </w:r>
          </w:p>
        </w:tc>
        <w:tc>
          <w:tcPr>
            <w:tcW w:w="1701" w:type="dxa"/>
          </w:tcPr>
          <w:p w14:paraId="4C2F6D48" w14:textId="77777777" w:rsidR="00670157" w:rsidRPr="00670157" w:rsidRDefault="00670157" w:rsidP="00670157">
            <w:pPr>
              <w:adjustRightInd w:val="0"/>
              <w:snapToGrid w:val="0"/>
              <w:rPr>
                <w:sz w:val="24"/>
                <w:szCs w:val="24"/>
              </w:rPr>
            </w:pPr>
            <w:r w:rsidRPr="00670157">
              <w:rPr>
                <w:sz w:val="24"/>
                <w:szCs w:val="24"/>
              </w:rPr>
              <w:t>Atyrau Oblast</w:t>
            </w:r>
          </w:p>
        </w:tc>
        <w:tc>
          <w:tcPr>
            <w:tcW w:w="1701" w:type="dxa"/>
          </w:tcPr>
          <w:p w14:paraId="52804E3A" w14:textId="77777777" w:rsidR="00670157" w:rsidRPr="00670157" w:rsidRDefault="00670157" w:rsidP="00670157">
            <w:pPr>
              <w:adjustRightInd w:val="0"/>
              <w:snapToGrid w:val="0"/>
              <w:rPr>
                <w:sz w:val="24"/>
                <w:szCs w:val="24"/>
              </w:rPr>
            </w:pPr>
            <w:r w:rsidRPr="00670157">
              <w:rPr>
                <w:sz w:val="24"/>
                <w:szCs w:val="24"/>
              </w:rPr>
              <w:t>$1.8 billion</w:t>
            </w:r>
          </w:p>
        </w:tc>
      </w:tr>
      <w:tr w:rsidR="00670157" w:rsidRPr="00670157" w14:paraId="25AF33C9" w14:textId="77777777" w:rsidTr="00E75C61">
        <w:tc>
          <w:tcPr>
            <w:tcW w:w="1470" w:type="dxa"/>
          </w:tcPr>
          <w:p w14:paraId="5312B337" w14:textId="77777777" w:rsidR="00670157" w:rsidRPr="00670157" w:rsidRDefault="00670157" w:rsidP="00670157">
            <w:pPr>
              <w:adjustRightInd w:val="0"/>
              <w:snapToGrid w:val="0"/>
              <w:rPr>
                <w:sz w:val="24"/>
                <w:szCs w:val="24"/>
              </w:rPr>
            </w:pPr>
            <w:r w:rsidRPr="00670157">
              <w:rPr>
                <w:sz w:val="24"/>
                <w:szCs w:val="24"/>
              </w:rPr>
              <w:t>Terephthalic acid/ Polyethylene terephthalate</w:t>
            </w:r>
          </w:p>
        </w:tc>
        <w:tc>
          <w:tcPr>
            <w:tcW w:w="2494" w:type="dxa"/>
          </w:tcPr>
          <w:p w14:paraId="0F7232C1" w14:textId="77777777" w:rsidR="00670157" w:rsidRPr="00670157" w:rsidRDefault="00670157" w:rsidP="00670157">
            <w:pPr>
              <w:adjustRightInd w:val="0"/>
              <w:snapToGrid w:val="0"/>
              <w:rPr>
                <w:sz w:val="24"/>
                <w:szCs w:val="24"/>
              </w:rPr>
            </w:pPr>
            <w:r w:rsidRPr="00670157">
              <w:rPr>
                <w:sz w:val="24"/>
                <w:szCs w:val="24"/>
              </w:rPr>
              <w:t>600,000 terephthalic acid; 430,000 polyethylene terephthalate</w:t>
            </w:r>
          </w:p>
        </w:tc>
        <w:tc>
          <w:tcPr>
            <w:tcW w:w="2268" w:type="dxa"/>
          </w:tcPr>
          <w:p w14:paraId="2B11CD90" w14:textId="77777777" w:rsidR="00670157" w:rsidRPr="00670157" w:rsidRDefault="00670157" w:rsidP="00670157">
            <w:pPr>
              <w:adjustRightInd w:val="0"/>
              <w:snapToGrid w:val="0"/>
              <w:rPr>
                <w:sz w:val="24"/>
                <w:szCs w:val="24"/>
              </w:rPr>
            </w:pPr>
            <w:r w:rsidRPr="00670157">
              <w:rPr>
                <w:sz w:val="24"/>
                <w:szCs w:val="24"/>
              </w:rPr>
              <w:t>Paraxylene from Atyrau refinery</w:t>
            </w:r>
          </w:p>
        </w:tc>
        <w:tc>
          <w:tcPr>
            <w:tcW w:w="1701" w:type="dxa"/>
          </w:tcPr>
          <w:p w14:paraId="77DD3BA2" w14:textId="77777777" w:rsidR="00670157" w:rsidRPr="00670157" w:rsidRDefault="00670157" w:rsidP="00670157">
            <w:pPr>
              <w:adjustRightInd w:val="0"/>
              <w:snapToGrid w:val="0"/>
              <w:rPr>
                <w:sz w:val="24"/>
                <w:szCs w:val="24"/>
              </w:rPr>
            </w:pPr>
            <w:r w:rsidRPr="00670157">
              <w:rPr>
                <w:sz w:val="24"/>
                <w:szCs w:val="24"/>
              </w:rPr>
              <w:t>Atyrau Oblast</w:t>
            </w:r>
          </w:p>
        </w:tc>
        <w:tc>
          <w:tcPr>
            <w:tcW w:w="1701" w:type="dxa"/>
          </w:tcPr>
          <w:p w14:paraId="7D45BE4B" w14:textId="77777777" w:rsidR="00670157" w:rsidRPr="00670157" w:rsidRDefault="00670157" w:rsidP="00670157">
            <w:pPr>
              <w:adjustRightInd w:val="0"/>
              <w:snapToGrid w:val="0"/>
              <w:rPr>
                <w:sz w:val="24"/>
                <w:szCs w:val="24"/>
              </w:rPr>
            </w:pPr>
            <w:r w:rsidRPr="00670157">
              <w:rPr>
                <w:sz w:val="24"/>
                <w:szCs w:val="24"/>
              </w:rPr>
              <w:t>$1 billion</w:t>
            </w:r>
          </w:p>
        </w:tc>
      </w:tr>
      <w:tr w:rsidR="00670157" w:rsidRPr="00670157" w14:paraId="4EFBDAF1" w14:textId="77777777" w:rsidTr="00E75C61">
        <w:tc>
          <w:tcPr>
            <w:tcW w:w="9634" w:type="dxa"/>
            <w:gridSpan w:val="5"/>
          </w:tcPr>
          <w:p w14:paraId="4E41D7AD" w14:textId="63622465" w:rsidR="00670157" w:rsidRPr="00670157" w:rsidRDefault="00FB67B7" w:rsidP="00670157">
            <w:pPr>
              <w:adjustRightInd w:val="0"/>
              <w:snapToGrid w:val="0"/>
              <w:rPr>
                <w:sz w:val="24"/>
                <w:szCs w:val="24"/>
              </w:rPr>
            </w:pPr>
            <w:r>
              <w:rPr>
                <w:rFonts w:hint="eastAsia"/>
                <w:sz w:val="24"/>
                <w:szCs w:val="24"/>
              </w:rPr>
              <w:t>S</w:t>
            </w:r>
            <w:r>
              <w:rPr>
                <w:sz w:val="24"/>
                <w:szCs w:val="24"/>
              </w:rPr>
              <w:t>ource: [73]</w:t>
            </w:r>
          </w:p>
        </w:tc>
      </w:tr>
    </w:tbl>
    <w:p w14:paraId="3FEB747E" w14:textId="77777777" w:rsidR="00670157" w:rsidRPr="00100A42" w:rsidRDefault="00670157" w:rsidP="00670157">
      <w:pPr>
        <w:pStyle w:val="a3"/>
        <w:ind w:left="0" w:firstLine="0"/>
        <w:contextualSpacing/>
        <w:rPr>
          <w:szCs w:val="24"/>
        </w:rPr>
      </w:pPr>
    </w:p>
    <w:p w14:paraId="53E745F1" w14:textId="03449AE4" w:rsidR="00021EF2" w:rsidRDefault="00021EF2" w:rsidP="00670157">
      <w:pPr>
        <w:pStyle w:val="a3"/>
        <w:ind w:left="0" w:firstLine="709"/>
        <w:contextualSpacing/>
        <w:rPr>
          <w:szCs w:val="24"/>
          <w:lang w:eastAsia="zh-CN"/>
        </w:rPr>
      </w:pPr>
      <w:r w:rsidRPr="00021EF2">
        <w:rPr>
          <w:szCs w:val="24"/>
          <w:lang w:eastAsia="zh-CN"/>
        </w:rPr>
        <w:t>Table 28 illustrates the development prospects for the chemical industry within Kazakhstan’s future natural gas sector. Natural gas can be used as a feedstock to produce ammonia and urea, methanol, and olefins.</w:t>
      </w:r>
      <w:r>
        <w:rPr>
          <w:szCs w:val="24"/>
          <w:lang w:eastAsia="zh-CN"/>
        </w:rPr>
        <w:t xml:space="preserve"> </w:t>
      </w:r>
      <w:r w:rsidR="0090393B" w:rsidRPr="0090393B">
        <w:rPr>
          <w:szCs w:val="24"/>
          <w:lang w:eastAsia="zh-CN"/>
        </w:rPr>
        <w:t>These chemical products provide greater added value than their raw materials. Furthermore, as many of them are derived from natural gas, they exhibit a reduced environmental impact during their production when compared to petrochemical products.</w:t>
      </w:r>
    </w:p>
    <w:p w14:paraId="458BF7AB" w14:textId="5EB9A552" w:rsidR="00EB5B5B" w:rsidRDefault="001D337F" w:rsidP="00AC4BC1">
      <w:pPr>
        <w:pStyle w:val="a3"/>
        <w:ind w:left="0" w:firstLine="709"/>
        <w:contextualSpacing/>
        <w:rPr>
          <w:szCs w:val="24"/>
        </w:rPr>
      </w:pPr>
      <w:r w:rsidRPr="00100A42">
        <w:rPr>
          <w:rFonts w:hint="eastAsia"/>
          <w:szCs w:val="24"/>
        </w:rPr>
        <w:t>The</w:t>
      </w:r>
      <w:r w:rsidRPr="00100A42">
        <w:rPr>
          <w:szCs w:val="24"/>
        </w:rPr>
        <w:t xml:space="preserve"> oil and gas projects </w:t>
      </w:r>
      <w:r w:rsidR="001A4BBF" w:rsidRPr="001A4BBF">
        <w:rPr>
          <w:szCs w:val="24"/>
        </w:rPr>
        <w:t>funded by Chinese firms in Kazakhstan offer resources and technical assistance to enhance their collaboration in the gas chemical sector.</w:t>
      </w:r>
      <w:r w:rsidR="001A4BBF">
        <w:rPr>
          <w:szCs w:val="24"/>
        </w:rPr>
        <w:t xml:space="preserve"> </w:t>
      </w:r>
      <w:r w:rsidR="002D5CC5" w:rsidRPr="00100A42">
        <w:rPr>
          <w:szCs w:val="24"/>
        </w:rPr>
        <w:t>Moving forward, the cooperation in the gas chemical sector will make an important contribution to the development of local economy, energy security and the improvement of export potential.</w:t>
      </w:r>
    </w:p>
    <w:p w14:paraId="707C7F50" w14:textId="6AC763AD" w:rsidR="00AC4BC1" w:rsidRPr="00100A42" w:rsidRDefault="00B53E75" w:rsidP="00DB5785">
      <w:pPr>
        <w:pStyle w:val="a3"/>
        <w:ind w:left="0" w:firstLine="709"/>
        <w:contextualSpacing/>
        <w:rPr>
          <w:szCs w:val="24"/>
          <w:lang w:eastAsia="zh-CN"/>
        </w:rPr>
      </w:pPr>
      <w:r w:rsidRPr="00B53E75">
        <w:rPr>
          <w:szCs w:val="24"/>
        </w:rPr>
        <w:t>Chapter 3 mainly assesses the anticipated production volumes of upcoming joint natural gas initiatives and outlines potential collaboration scenarios between Kazakhstan and China</w:t>
      </w:r>
      <w:r>
        <w:rPr>
          <w:szCs w:val="24"/>
        </w:rPr>
        <w:t xml:space="preserve"> </w:t>
      </w:r>
      <w:r w:rsidR="00CC4A3F" w:rsidRPr="00CC4A3F">
        <w:rPr>
          <w:szCs w:val="24"/>
        </w:rPr>
        <w:t xml:space="preserve">in the natural gas sector under various export volumes and </w:t>
      </w:r>
      <w:r w:rsidR="00CC4A3F">
        <w:rPr>
          <w:szCs w:val="24"/>
        </w:rPr>
        <w:t>cooperation</w:t>
      </w:r>
      <w:r w:rsidR="00CC4A3F" w:rsidRPr="00CC4A3F">
        <w:rPr>
          <w:szCs w:val="24"/>
        </w:rPr>
        <w:t xml:space="preserve"> models.</w:t>
      </w:r>
      <w:r w:rsidR="00DB5785">
        <w:rPr>
          <w:szCs w:val="24"/>
        </w:rPr>
        <w:t xml:space="preserve"> </w:t>
      </w:r>
      <w:r w:rsidR="002800F9" w:rsidRPr="002800F9">
        <w:rPr>
          <w:szCs w:val="24"/>
        </w:rPr>
        <w:t>Anticipated collaborative natural gas initiatives between Kazakhstan and China are projected to generate significant natural gas output, and these initiatives may encourage Chinese investment in the natural gas infrastructure of Kazakhstan.</w:t>
      </w:r>
      <w:r w:rsidR="00EF7234">
        <w:rPr>
          <w:szCs w:val="24"/>
        </w:rPr>
        <w:t xml:space="preserve"> </w:t>
      </w:r>
      <w:r w:rsidR="0062786B" w:rsidRPr="0062786B">
        <w:rPr>
          <w:szCs w:val="24"/>
        </w:rPr>
        <w:t>The examination presented in section 3.2 reveals that Kazakhstan serves as the most beneficial hub for natural gas trade between Turkmenistan and Russia on one hand, and China on the other, considering both trade and transportation aspects.</w:t>
      </w:r>
    </w:p>
    <w:p w14:paraId="1EB08D7B" w14:textId="7F3412CB" w:rsidR="00E720FE" w:rsidRPr="00100A42" w:rsidRDefault="00043951" w:rsidP="00100A42">
      <w:pPr>
        <w:pStyle w:val="a3"/>
        <w:ind w:left="0" w:firstLine="709"/>
        <w:contextualSpacing/>
        <w:rPr>
          <w:szCs w:val="24"/>
        </w:rPr>
      </w:pPr>
      <w:r w:rsidRPr="00100A42">
        <w:rPr>
          <w:szCs w:val="24"/>
        </w:rPr>
        <w:t xml:space="preserve">In the </w:t>
      </w:r>
      <w:r w:rsidR="00D15A47" w:rsidRPr="00100A42">
        <w:rPr>
          <w:szCs w:val="24"/>
        </w:rPr>
        <w:t>c</w:t>
      </w:r>
      <w:r w:rsidRPr="00100A42">
        <w:rPr>
          <w:szCs w:val="24"/>
        </w:rPr>
        <w:t>hapter 3.3</w:t>
      </w:r>
      <w:r w:rsidR="00364906">
        <w:rPr>
          <w:szCs w:val="24"/>
        </w:rPr>
        <w:t xml:space="preserve">, </w:t>
      </w:r>
      <w:r w:rsidR="009F43DE" w:rsidRPr="009F43DE">
        <w:rPr>
          <w:szCs w:val="24"/>
        </w:rPr>
        <w:t>recommendations are provided to enhance natural gas production, modernize infrastructure, and adopt advanced technologies to increase the efficiency of natural gas cooperation between Kazakhstan and China.</w:t>
      </w:r>
      <w:r w:rsidR="00364906">
        <w:rPr>
          <w:szCs w:val="24"/>
        </w:rPr>
        <w:t xml:space="preserve"> </w:t>
      </w:r>
      <w:r w:rsidR="007D4DEA" w:rsidRPr="007D4DEA">
        <w:rPr>
          <w:szCs w:val="24"/>
        </w:rPr>
        <w:t>The concept of a Central Asian gas hub has been proposed to enhance the collaboration in natural gas between Kazakhstan and China, as part of broader regional economic cooperation.</w:t>
      </w:r>
    </w:p>
    <w:p w14:paraId="07A27CDB" w14:textId="7FB89EE1" w:rsidR="00EA40CB" w:rsidRDefault="00EA40CB">
      <w:pPr>
        <w:rPr>
          <w:sz w:val="24"/>
          <w:szCs w:val="24"/>
          <w:lang w:eastAsia="zh-CN"/>
        </w:rPr>
      </w:pPr>
      <w:r>
        <w:rPr>
          <w:sz w:val="24"/>
          <w:szCs w:val="24"/>
          <w:lang w:eastAsia="zh-CN"/>
        </w:rPr>
        <w:br w:type="page"/>
      </w:r>
    </w:p>
    <w:p w14:paraId="7EE18575" w14:textId="688163D0" w:rsidR="00083687" w:rsidRPr="00100A42" w:rsidRDefault="00083687" w:rsidP="00100A42">
      <w:pPr>
        <w:pStyle w:val="1"/>
        <w:spacing w:before="0"/>
        <w:ind w:left="0"/>
        <w:contextualSpacing/>
        <w:rPr>
          <w:szCs w:val="24"/>
        </w:rPr>
      </w:pPr>
      <w:bookmarkStart w:id="49" w:name="_Toc227576515"/>
      <w:bookmarkStart w:id="50" w:name="_Toc227577091"/>
      <w:r w:rsidRPr="00100A42">
        <w:rPr>
          <w:szCs w:val="24"/>
        </w:rPr>
        <w:t>CONCLUSION</w:t>
      </w:r>
      <w:bookmarkEnd w:id="49"/>
      <w:bookmarkEnd w:id="50"/>
    </w:p>
    <w:p w14:paraId="68B41685" w14:textId="34B1B7A5" w:rsidR="002D5CC5" w:rsidRPr="00023340" w:rsidRDefault="00CC6DAA" w:rsidP="00023340">
      <w:pPr>
        <w:pStyle w:val="a3"/>
        <w:ind w:left="0" w:firstLine="709"/>
        <w:contextualSpacing/>
        <w:rPr>
          <w:szCs w:val="24"/>
        </w:rPr>
      </w:pPr>
      <w:r w:rsidRPr="00023340">
        <w:rPr>
          <w:szCs w:val="24"/>
        </w:rPr>
        <w:t xml:space="preserve">Based on </w:t>
      </w:r>
      <w:r w:rsidR="00BC57AA" w:rsidRPr="00023340">
        <w:rPr>
          <w:szCs w:val="24"/>
        </w:rPr>
        <w:t>the</w:t>
      </w:r>
      <w:r w:rsidRPr="00023340">
        <w:rPr>
          <w:szCs w:val="24"/>
        </w:rPr>
        <w:t xml:space="preserve"> review and synthesis of existing research literature, this </w:t>
      </w:r>
      <w:r w:rsidR="00BC57AA" w:rsidRPr="00023340">
        <w:rPr>
          <w:szCs w:val="24"/>
        </w:rPr>
        <w:t>dissertation</w:t>
      </w:r>
      <w:r w:rsidRPr="00023340">
        <w:rPr>
          <w:szCs w:val="24"/>
        </w:rPr>
        <w:t xml:space="preserve"> first defines and elaborates on the concept of international energy cooperation and the pre</w:t>
      </w:r>
      <w:r w:rsidR="00BC57AA" w:rsidRPr="00023340">
        <w:rPr>
          <w:szCs w:val="24"/>
        </w:rPr>
        <w:t>requisites</w:t>
      </w:r>
      <w:r w:rsidRPr="00023340">
        <w:rPr>
          <w:szCs w:val="24"/>
        </w:rPr>
        <w:t xml:space="preserve"> of natural gas cooperation </w:t>
      </w:r>
      <w:r w:rsidR="00BC57AA" w:rsidRPr="00023340">
        <w:rPr>
          <w:szCs w:val="24"/>
        </w:rPr>
        <w:t>founded</w:t>
      </w:r>
      <w:r w:rsidRPr="00023340">
        <w:rPr>
          <w:szCs w:val="24"/>
        </w:rPr>
        <w:t xml:space="preserve"> in the theories of comparative advantage and factor endowment and proposes a basic logical framework for establishing a natural gas cooperation mechanism between Kazakhstan</w:t>
      </w:r>
      <w:r w:rsidR="00BC57AA" w:rsidRPr="00023340">
        <w:rPr>
          <w:szCs w:val="24"/>
        </w:rPr>
        <w:t xml:space="preserve"> and China</w:t>
      </w:r>
      <w:r w:rsidR="00D6007D">
        <w:rPr>
          <w:rFonts w:eastAsiaTheme="minorEastAsia" w:hint="eastAsia"/>
          <w:szCs w:val="24"/>
          <w:lang w:eastAsia="zh-CN"/>
        </w:rPr>
        <w:t>.</w:t>
      </w:r>
      <w:r w:rsidR="00F53EAA" w:rsidRPr="00023340">
        <w:rPr>
          <w:szCs w:val="24"/>
        </w:rPr>
        <w:t xml:space="preserve"> </w:t>
      </w:r>
      <w:r w:rsidR="00927208" w:rsidRPr="00927208">
        <w:rPr>
          <w:szCs w:val="24"/>
        </w:rPr>
        <w:t>Subsequently, this study examines and assesses China</w:t>
      </w:r>
      <w:r w:rsidR="00927208">
        <w:rPr>
          <w:szCs w:val="24"/>
        </w:rPr>
        <w:t>’</w:t>
      </w:r>
      <w:r w:rsidR="00927208" w:rsidRPr="00927208">
        <w:rPr>
          <w:szCs w:val="24"/>
        </w:rPr>
        <w:t>s investment approaches in natural gas collaboration, alongside Kazakhstan</w:t>
      </w:r>
      <w:r w:rsidR="00927208">
        <w:rPr>
          <w:szCs w:val="24"/>
        </w:rPr>
        <w:t>’</w:t>
      </w:r>
      <w:r w:rsidR="00927208" w:rsidRPr="00927208">
        <w:rPr>
          <w:szCs w:val="24"/>
        </w:rPr>
        <w:t>s negotiation tactics concerning market configuration and pricing systems, while also performing empirical analyses of the critical elements affecting natural gas commerce between the two nations.</w:t>
      </w:r>
      <w:r w:rsidR="00F53EAA" w:rsidRPr="00023340">
        <w:rPr>
          <w:rFonts w:hint="eastAsia"/>
          <w:szCs w:val="24"/>
        </w:rPr>
        <w:t xml:space="preserve"> </w:t>
      </w:r>
      <w:r w:rsidR="007009B1" w:rsidRPr="007009B1">
        <w:rPr>
          <w:szCs w:val="24"/>
        </w:rPr>
        <w:t>Ultimately, a cost-benefit analysis has been conducted to evaluate the potential outcomes of natural gas projects funded by Chinese oil companies in Kazakhstan.</w:t>
      </w:r>
      <w:r w:rsidR="00CB4C7B" w:rsidRPr="00023340">
        <w:rPr>
          <w:szCs w:val="24"/>
        </w:rPr>
        <w:t xml:space="preserve"> The author </w:t>
      </w:r>
      <w:r w:rsidR="009277FA" w:rsidRPr="009277FA">
        <w:rPr>
          <w:szCs w:val="24"/>
        </w:rPr>
        <w:t>performed a comprehensive investigation and model evaluation of Kazakhstan</w:t>
      </w:r>
      <w:r w:rsidR="009277FA">
        <w:rPr>
          <w:szCs w:val="24"/>
        </w:rPr>
        <w:t>’</w:t>
      </w:r>
      <w:r w:rsidR="009277FA" w:rsidRPr="009277FA">
        <w:rPr>
          <w:szCs w:val="24"/>
        </w:rPr>
        <w:t>s competitive-cooperative strategies across different scenarios and introduced a concept for the creation of a regional natural gas transportation hub.</w:t>
      </w:r>
    </w:p>
    <w:p w14:paraId="5B0240AE" w14:textId="0F57F7D2" w:rsidR="007018EB" w:rsidRPr="00023340" w:rsidRDefault="007018EB" w:rsidP="00023340">
      <w:pPr>
        <w:pStyle w:val="a3"/>
        <w:ind w:left="0" w:firstLine="709"/>
        <w:contextualSpacing/>
        <w:rPr>
          <w:szCs w:val="24"/>
        </w:rPr>
      </w:pPr>
      <w:r w:rsidRPr="00023340">
        <w:rPr>
          <w:rFonts w:hint="eastAsia"/>
          <w:szCs w:val="24"/>
        </w:rPr>
        <w:t>T</w:t>
      </w:r>
      <w:r w:rsidRPr="00023340">
        <w:rPr>
          <w:szCs w:val="24"/>
        </w:rPr>
        <w:t>he main conclusions of this dissertation are as follows:</w:t>
      </w:r>
    </w:p>
    <w:p w14:paraId="3CCAFAC5" w14:textId="0C0327D8" w:rsidR="007018EB" w:rsidRPr="00023340" w:rsidRDefault="007018EB" w:rsidP="00023340">
      <w:pPr>
        <w:pStyle w:val="a3"/>
        <w:ind w:left="0" w:firstLine="709"/>
        <w:contextualSpacing/>
        <w:rPr>
          <w:i/>
          <w:szCs w:val="24"/>
        </w:rPr>
      </w:pPr>
      <w:r w:rsidRPr="00023340">
        <w:rPr>
          <w:rFonts w:hint="eastAsia"/>
          <w:szCs w:val="24"/>
        </w:rPr>
        <w:t>1</w:t>
      </w:r>
      <w:r w:rsidRPr="00023340">
        <w:rPr>
          <w:szCs w:val="24"/>
        </w:rPr>
        <w:t xml:space="preserve">. </w:t>
      </w:r>
      <w:r w:rsidRPr="00B84565">
        <w:rPr>
          <w:szCs w:val="24"/>
        </w:rPr>
        <w:t xml:space="preserve">Energy cooperation between Kazakhstan and China </w:t>
      </w:r>
      <w:r w:rsidR="006C1F8E" w:rsidRPr="006C1F8E">
        <w:rPr>
          <w:szCs w:val="24"/>
        </w:rPr>
        <w:t>is progressing into a new developmental stage. The partnership in natural gas signifies a mutual dedication to broadening economic cooperation, fortifying energy alliances, and improving the effectiveness of regional natural gas collaboration.</w:t>
      </w:r>
    </w:p>
    <w:p w14:paraId="2E8E59C1" w14:textId="6B979129" w:rsidR="007F3FF5" w:rsidRPr="00023340" w:rsidRDefault="00F27502" w:rsidP="00023340">
      <w:pPr>
        <w:pStyle w:val="a3"/>
        <w:ind w:left="0" w:firstLine="709"/>
        <w:contextualSpacing/>
        <w:rPr>
          <w:szCs w:val="24"/>
        </w:rPr>
      </w:pPr>
      <w:r w:rsidRPr="00F27502">
        <w:rPr>
          <w:szCs w:val="24"/>
        </w:rPr>
        <w:t>The essence of global energy cooperation lies in the ongoing collaborative initiatives undertaken within the energy sector by the governments and energy companies of sovereign nations, in conjunction with international energy organizations, driven by shared interests and achieved through the transfer and reallocation of production resources.</w:t>
      </w:r>
      <w:r>
        <w:rPr>
          <w:szCs w:val="24"/>
        </w:rPr>
        <w:t xml:space="preserve"> </w:t>
      </w:r>
      <w:r w:rsidR="00A74083" w:rsidRPr="00A74083">
        <w:rPr>
          <w:szCs w:val="24"/>
        </w:rPr>
        <w:t>In this process, national governments and energy corporations employ diverse strategies to enhance resource distribution and increase profitability. Typically, the goals of energy collaboration are strategic; such partnerships are not solely focused on attaining financial benefits but are fundamentally centered on guaranteeing energy security and protecting national interests.</w:t>
      </w:r>
    </w:p>
    <w:p w14:paraId="05FB7314" w14:textId="74531CA9" w:rsidR="00EB14C6" w:rsidRPr="00023340" w:rsidRDefault="006D7D50" w:rsidP="00023340">
      <w:pPr>
        <w:pStyle w:val="a3"/>
        <w:ind w:left="0" w:firstLine="709"/>
        <w:contextualSpacing/>
        <w:rPr>
          <w:szCs w:val="24"/>
        </w:rPr>
      </w:pPr>
      <w:r w:rsidRPr="006D7D50">
        <w:rPr>
          <w:szCs w:val="24"/>
        </w:rPr>
        <w:t>The partnership in energy between Kazakhstan and China aligns with the objectives of international energy collaboration, ensuring reciprocal benefits for both countries. Kazakhstan is endowed with significant natural gas reserves, whereas China is one of the foremost consumers of natural gas worldwide.</w:t>
      </w:r>
      <w:r w:rsidR="00BA570C" w:rsidRPr="00023340">
        <w:rPr>
          <w:szCs w:val="24"/>
        </w:rPr>
        <w:t xml:space="preserve"> </w:t>
      </w:r>
      <w:r w:rsidR="002F09FA" w:rsidRPr="002F09FA">
        <w:rPr>
          <w:szCs w:val="24"/>
        </w:rPr>
        <w:t>Collaboration in natural gas between the two nations enhances resource allocation efficiency and fosters economic growth on both sides. The geopolitical landscape renders natural gas collaboration between China and Kazakhstan unavoidable, as Kazakhstan is not only a geographical neighbor to China but also a significant political ally.</w:t>
      </w:r>
      <w:r w:rsidR="003C4FEF" w:rsidRPr="00023340">
        <w:rPr>
          <w:szCs w:val="24"/>
        </w:rPr>
        <w:t xml:space="preserve"> </w:t>
      </w:r>
      <w:r w:rsidR="00283906" w:rsidRPr="00283906">
        <w:rPr>
          <w:szCs w:val="24"/>
        </w:rPr>
        <w:t>Collaboration within the natural gas industry will contribute to the diversification of the energy markets in both nations and reduce the threats to energy security that arise from geopolitical tensions.</w:t>
      </w:r>
    </w:p>
    <w:p w14:paraId="3687F0EC" w14:textId="4DCC0785" w:rsidR="004D7CF0" w:rsidRPr="00023340" w:rsidRDefault="00024D2D" w:rsidP="00023340">
      <w:pPr>
        <w:pStyle w:val="a3"/>
        <w:ind w:left="0" w:firstLine="709"/>
        <w:contextualSpacing/>
        <w:rPr>
          <w:szCs w:val="24"/>
        </w:rPr>
      </w:pPr>
      <w:r w:rsidRPr="00024D2D">
        <w:rPr>
          <w:szCs w:val="24"/>
        </w:rPr>
        <w:t xml:space="preserve">The partnership in natural gas between Kazakhstan and China represents a facet of regional economic collaboration, and the effectiveness of this alliance is influenced by the participation of other countries in the regional economic framework. In this context, China has also engaged in natural gas partnerships with Turkmenistan and Russia. Concerning Turkmenistan and Russia, Kazakhstan acts not merely as a </w:t>
      </w:r>
      <w:r>
        <w:rPr>
          <w:szCs w:val="24"/>
        </w:rPr>
        <w:t>“</w:t>
      </w:r>
      <w:r w:rsidRPr="00024D2D">
        <w:rPr>
          <w:szCs w:val="24"/>
        </w:rPr>
        <w:t>competitor</w:t>
      </w:r>
      <w:r>
        <w:rPr>
          <w:szCs w:val="24"/>
        </w:rPr>
        <w:t>”</w:t>
      </w:r>
      <w:r w:rsidRPr="00024D2D">
        <w:rPr>
          <w:szCs w:val="24"/>
        </w:rPr>
        <w:t xml:space="preserve"> in the Chinese gas market but also plays a crucial and distinctive role in ensuring the stability of regional natural gas transportation.</w:t>
      </w:r>
      <w:r>
        <w:rPr>
          <w:szCs w:val="24"/>
        </w:rPr>
        <w:t xml:space="preserve"> </w:t>
      </w:r>
      <w:r w:rsidR="00DE5B16" w:rsidRPr="00DE5B16">
        <w:rPr>
          <w:szCs w:val="24"/>
        </w:rPr>
        <w:t>A primary objective in examining the natural gas collaboration between Kazakhstan and China is to identify methods for utilizing geographical and resource advantages in order to develop a cooperation strategy that optimally enhances the economic benefits for both nations.</w:t>
      </w:r>
    </w:p>
    <w:p w14:paraId="57F3A59F" w14:textId="28447FF9" w:rsidR="00E1684F" w:rsidRPr="00023340" w:rsidRDefault="00E1684F" w:rsidP="00023340">
      <w:pPr>
        <w:pStyle w:val="a3"/>
        <w:ind w:left="0" w:firstLine="709"/>
        <w:contextualSpacing/>
        <w:rPr>
          <w:i/>
          <w:szCs w:val="24"/>
        </w:rPr>
      </w:pPr>
      <w:r w:rsidRPr="00023340">
        <w:rPr>
          <w:szCs w:val="24"/>
        </w:rPr>
        <w:t xml:space="preserve">2. </w:t>
      </w:r>
      <w:r w:rsidR="00F1479B" w:rsidRPr="00F1479B">
        <w:rPr>
          <w:szCs w:val="24"/>
        </w:rPr>
        <w:t>Kazakhstan</w:t>
      </w:r>
      <w:r w:rsidR="00967EBC">
        <w:rPr>
          <w:szCs w:val="24"/>
        </w:rPr>
        <w:t>’</w:t>
      </w:r>
      <w:r w:rsidR="00F1479B" w:rsidRPr="00F1479B">
        <w:rPr>
          <w:szCs w:val="24"/>
        </w:rPr>
        <w:t>s oil and gas sector possesses a unique competitive edge in global trade, and its association with China is defined more by complementarity than rivalry.</w:t>
      </w:r>
      <w:r w:rsidR="00F1479B">
        <w:rPr>
          <w:szCs w:val="24"/>
        </w:rPr>
        <w:t xml:space="preserve"> </w:t>
      </w:r>
      <w:r w:rsidR="00967EBC" w:rsidRPr="00967EBC">
        <w:rPr>
          <w:szCs w:val="24"/>
        </w:rPr>
        <w:t>Collaboration in natural gas between Kazakhstan and China serves as a significant means of attaining an efficient distribution of production resources.</w:t>
      </w:r>
    </w:p>
    <w:p w14:paraId="606FD158" w14:textId="45309293" w:rsidR="009E14B6" w:rsidRPr="00023340" w:rsidRDefault="006E67A3" w:rsidP="00023340">
      <w:pPr>
        <w:pStyle w:val="a3"/>
        <w:ind w:left="0" w:firstLine="709"/>
        <w:contextualSpacing/>
        <w:rPr>
          <w:szCs w:val="24"/>
        </w:rPr>
      </w:pPr>
      <w:r w:rsidRPr="006E67A3">
        <w:rPr>
          <w:szCs w:val="24"/>
        </w:rPr>
        <w:t xml:space="preserve">The oil and gas resources serve as a fundamental catalyst for the economic advancement of Kazakhstan. Being classified as a </w:t>
      </w:r>
      <w:r>
        <w:rPr>
          <w:szCs w:val="24"/>
        </w:rPr>
        <w:t>“</w:t>
      </w:r>
      <w:r w:rsidRPr="006E67A3">
        <w:rPr>
          <w:szCs w:val="24"/>
        </w:rPr>
        <w:t>resource-rich</w:t>
      </w:r>
      <w:r>
        <w:rPr>
          <w:szCs w:val="24"/>
        </w:rPr>
        <w:t>”</w:t>
      </w:r>
      <w:r w:rsidRPr="006E67A3">
        <w:rPr>
          <w:szCs w:val="24"/>
        </w:rPr>
        <w:t xml:space="preserve"> nation, these resources provide Kazakhstan with a competitive edge in global trade. As a participant in OPEC+, Kazakhstan possesses a notable advantage regarding oil and gas production, export quantities, and its impact on the international market.</w:t>
      </w:r>
      <w:r w:rsidR="00123600" w:rsidRPr="00023340">
        <w:rPr>
          <w:szCs w:val="24"/>
        </w:rPr>
        <w:t xml:space="preserve"> </w:t>
      </w:r>
      <w:r w:rsidR="00F25F87" w:rsidRPr="00F25F87">
        <w:rPr>
          <w:szCs w:val="24"/>
        </w:rPr>
        <w:t xml:space="preserve">China ranks among the largest consumers of natural gas globally, yet its domestic output falls short of satisfying the vast demand within the country. As a result, China predominantly acts as a </w:t>
      </w:r>
      <w:r w:rsidR="00F25F87">
        <w:rPr>
          <w:szCs w:val="24"/>
        </w:rPr>
        <w:t>“</w:t>
      </w:r>
      <w:r w:rsidR="00F25F87" w:rsidRPr="00F25F87">
        <w:rPr>
          <w:szCs w:val="24"/>
        </w:rPr>
        <w:t>buyer</w:t>
      </w:r>
      <w:r w:rsidR="00F25F87">
        <w:rPr>
          <w:szCs w:val="24"/>
        </w:rPr>
        <w:t>”</w:t>
      </w:r>
      <w:r w:rsidR="00F25F87" w:rsidRPr="00F25F87">
        <w:rPr>
          <w:szCs w:val="24"/>
        </w:rPr>
        <w:t xml:space="preserve"> in the international energy market, significantly impacting global energy dynamics.</w:t>
      </w:r>
    </w:p>
    <w:p w14:paraId="22BE193D" w14:textId="7345D4FE" w:rsidR="004F4D1D" w:rsidRPr="00023340" w:rsidRDefault="00A65830" w:rsidP="00023340">
      <w:pPr>
        <w:pStyle w:val="a3"/>
        <w:ind w:left="0" w:firstLine="709"/>
        <w:contextualSpacing/>
        <w:rPr>
          <w:szCs w:val="24"/>
        </w:rPr>
      </w:pPr>
      <w:r w:rsidRPr="00A65830">
        <w:rPr>
          <w:szCs w:val="24"/>
        </w:rPr>
        <w:t>In this context, the natural gas sectors of the two nations are more synergistic than adversarial, and collaboration will assist both parties in securing energy stability and promoting economic growth.</w:t>
      </w:r>
      <w:r w:rsidR="000344DA" w:rsidRPr="00023340">
        <w:rPr>
          <w:szCs w:val="24"/>
        </w:rPr>
        <w:t xml:space="preserve"> </w:t>
      </w:r>
      <w:r w:rsidR="00E16FFA" w:rsidRPr="00023340">
        <w:rPr>
          <w:szCs w:val="24"/>
        </w:rPr>
        <w:t>Natural gas cooperation is a method of rationally allocating relevant factors based on comparative advantage.</w:t>
      </w:r>
      <w:r w:rsidR="005F76EF" w:rsidRPr="00023340">
        <w:rPr>
          <w:szCs w:val="24"/>
        </w:rPr>
        <w:t xml:space="preserve"> </w:t>
      </w:r>
      <w:r w:rsidR="00410C66" w:rsidRPr="00410C66">
        <w:rPr>
          <w:szCs w:val="24"/>
        </w:rPr>
        <w:t>The natural gas corporation facilitates the influx of Chinese capital and technology into Kazakhstan</w:t>
      </w:r>
      <w:r w:rsidR="00410C66">
        <w:rPr>
          <w:szCs w:val="24"/>
        </w:rPr>
        <w:t>’</w:t>
      </w:r>
      <w:r w:rsidR="00410C66" w:rsidRPr="00410C66">
        <w:rPr>
          <w:szCs w:val="24"/>
        </w:rPr>
        <w:t>s natural gas sector, while Kazakhstan</w:t>
      </w:r>
      <w:r w:rsidR="00410C66">
        <w:rPr>
          <w:szCs w:val="24"/>
        </w:rPr>
        <w:t>’</w:t>
      </w:r>
      <w:r w:rsidR="00410C66" w:rsidRPr="00410C66">
        <w:rPr>
          <w:szCs w:val="24"/>
        </w:rPr>
        <w:t>s natural gas resources can be conveyed to China through gas infrastructure.</w:t>
      </w:r>
    </w:p>
    <w:p w14:paraId="485FEC13" w14:textId="4BD3AD2E" w:rsidR="00A82FDD" w:rsidRPr="00B84565" w:rsidRDefault="00A82FDD" w:rsidP="00023340">
      <w:pPr>
        <w:pStyle w:val="a3"/>
        <w:ind w:left="0" w:firstLine="709"/>
        <w:contextualSpacing/>
        <w:rPr>
          <w:szCs w:val="24"/>
        </w:rPr>
      </w:pPr>
      <w:r w:rsidRPr="00023340">
        <w:rPr>
          <w:rFonts w:hint="eastAsia"/>
          <w:szCs w:val="24"/>
        </w:rPr>
        <w:t>3</w:t>
      </w:r>
      <w:r w:rsidRPr="00023340">
        <w:rPr>
          <w:szCs w:val="24"/>
        </w:rPr>
        <w:t xml:space="preserve">. </w:t>
      </w:r>
      <w:r w:rsidR="00DC792E" w:rsidRPr="00B84565">
        <w:rPr>
          <w:szCs w:val="24"/>
        </w:rPr>
        <w:t>Kazakhstan and China have made significant progress in natural gas cooperation, and the catalytic role of energy policy in this cooperation has begun to appear. However, the full potential of this cooperation is far from being realized.</w:t>
      </w:r>
    </w:p>
    <w:p w14:paraId="00025E69" w14:textId="22C8D557" w:rsidR="00DC792E" w:rsidRPr="00023340" w:rsidRDefault="00BD4552" w:rsidP="00023340">
      <w:pPr>
        <w:pStyle w:val="a3"/>
        <w:ind w:left="0" w:firstLine="709"/>
        <w:contextualSpacing/>
        <w:rPr>
          <w:szCs w:val="24"/>
        </w:rPr>
      </w:pPr>
      <w:r w:rsidRPr="00023340">
        <w:rPr>
          <w:szCs w:val="24"/>
        </w:rPr>
        <w:t>National energy policies reflect the importance of the oil and gas industry to the country's economic development.</w:t>
      </w:r>
      <w:r w:rsidR="004819F7" w:rsidRPr="00023340">
        <w:rPr>
          <w:szCs w:val="24"/>
        </w:rPr>
        <w:t xml:space="preserve"> In recent years, Kazakhstan has continuously enacted legislation to regulate foreign oil companies’ investments </w:t>
      </w:r>
      <w:r w:rsidR="00E778AF" w:rsidRPr="00023340">
        <w:rPr>
          <w:szCs w:val="24"/>
        </w:rPr>
        <w:t>in</w:t>
      </w:r>
      <w:r w:rsidR="004819F7" w:rsidRPr="00023340">
        <w:rPr>
          <w:szCs w:val="24"/>
        </w:rPr>
        <w:t xml:space="preserve"> oil and gas exploration and production activities in </w:t>
      </w:r>
      <w:r w:rsidR="00E778AF" w:rsidRPr="00023340">
        <w:rPr>
          <w:szCs w:val="24"/>
        </w:rPr>
        <w:t>Kazakhstan</w:t>
      </w:r>
      <w:r w:rsidR="004819F7" w:rsidRPr="00023340">
        <w:rPr>
          <w:szCs w:val="24"/>
        </w:rPr>
        <w:t>.</w:t>
      </w:r>
      <w:r w:rsidR="00E778AF" w:rsidRPr="00023340">
        <w:rPr>
          <w:szCs w:val="24"/>
        </w:rPr>
        <w:t xml:space="preserve"> </w:t>
      </w:r>
      <w:r w:rsidR="008A3F8B" w:rsidRPr="00023340">
        <w:rPr>
          <w:szCs w:val="24"/>
        </w:rPr>
        <w:t>In terms of subsoil resource use and taxation, the law redistributes the oil and gas profits earned by foreign oil companies in Kazakhstan and grants the government priority rights in oil and gas cooperation.</w:t>
      </w:r>
      <w:r w:rsidR="001E2798" w:rsidRPr="00023340">
        <w:rPr>
          <w:szCs w:val="24"/>
        </w:rPr>
        <w:t xml:space="preserve"> In terms of subsoil resource use and taxation, the relevant law redistributes the oil and gas profits earned by foreign oil companies in Kazakhstan and grants priority rights of the government in oil and gas cooperation. </w:t>
      </w:r>
    </w:p>
    <w:p w14:paraId="1405147E" w14:textId="77777777" w:rsidR="00650C46" w:rsidRDefault="00242575" w:rsidP="00023340">
      <w:pPr>
        <w:pStyle w:val="a3"/>
        <w:ind w:left="0" w:firstLine="709"/>
        <w:contextualSpacing/>
        <w:rPr>
          <w:szCs w:val="24"/>
        </w:rPr>
      </w:pPr>
      <w:r w:rsidRPr="00023340">
        <w:rPr>
          <w:szCs w:val="24"/>
        </w:rPr>
        <w:t xml:space="preserve">4. </w:t>
      </w:r>
      <w:r w:rsidRPr="00B84565">
        <w:rPr>
          <w:szCs w:val="24"/>
        </w:rPr>
        <w:t xml:space="preserve">The strategy for Kazakhstan-China natural gas cooperation continues to be optimized. </w:t>
      </w:r>
      <w:r w:rsidR="00650C46" w:rsidRPr="00650C46">
        <w:rPr>
          <w:szCs w:val="24"/>
        </w:rPr>
        <w:t>Within the context of the collaborative advancement of the Silk Road Economic Belt, Kazakhstan and China have forged multiple agreements aimed at cooperation in the natural gas sector, indicating a progressive transition in energy partnership between the two nations from oil to natural gas.</w:t>
      </w:r>
    </w:p>
    <w:p w14:paraId="5620E7CC" w14:textId="77777777" w:rsidR="00515BD1" w:rsidRDefault="00515BD1" w:rsidP="00023340">
      <w:pPr>
        <w:pStyle w:val="a3"/>
        <w:ind w:left="0" w:firstLine="709"/>
        <w:contextualSpacing/>
        <w:rPr>
          <w:rFonts w:eastAsiaTheme="minorEastAsia"/>
          <w:szCs w:val="24"/>
          <w:lang w:eastAsia="zh-CN"/>
        </w:rPr>
      </w:pPr>
      <w:r w:rsidRPr="00515BD1">
        <w:rPr>
          <w:szCs w:val="24"/>
        </w:rPr>
        <w:t>Chinese oil firms invest in oil and gas projects in Kazakhstan. These firms gain rights to untapped natural gas resources in the country. These gas resources support profitable cooperation. Chinese oil firms earn more gains by processing or selling natural gas. Chinese oil companies no longer only use acquisitions for local energy projects. They set up joint ventures with Kazakh state-owned enterprises. Both sides share profits and risks together.</w:t>
      </w:r>
    </w:p>
    <w:p w14:paraId="509B7938" w14:textId="0A681601" w:rsidR="00D4035F" w:rsidRPr="00B84565" w:rsidRDefault="00634D4E" w:rsidP="00023340">
      <w:pPr>
        <w:pStyle w:val="a3"/>
        <w:ind w:left="0" w:firstLine="709"/>
        <w:contextualSpacing/>
        <w:rPr>
          <w:szCs w:val="24"/>
        </w:rPr>
      </w:pPr>
      <w:r w:rsidRPr="00023340">
        <w:rPr>
          <w:rFonts w:hint="eastAsia"/>
          <w:szCs w:val="24"/>
        </w:rPr>
        <w:t>5</w:t>
      </w:r>
      <w:r w:rsidRPr="00023340">
        <w:rPr>
          <w:szCs w:val="24"/>
        </w:rPr>
        <w:t>.</w:t>
      </w:r>
      <w:r w:rsidRPr="00B84565">
        <w:rPr>
          <w:szCs w:val="24"/>
        </w:rPr>
        <w:t xml:space="preserve"> </w:t>
      </w:r>
      <w:r w:rsidR="007C1785" w:rsidRPr="007C1785">
        <w:rPr>
          <w:szCs w:val="24"/>
        </w:rPr>
        <w:t>In the context of the Chinese gas market framework, Kazakhstan possesses a competitive edge compared to other gas-exporting nations regarding transportation security, supply reliability, and pricing of gas. Within the natural gas pricing system, both Kazakhstan and China exhibit equivalent capabilities in terms of price offerings.</w:t>
      </w:r>
    </w:p>
    <w:p w14:paraId="32F77B7B" w14:textId="77777777" w:rsidR="002E7421" w:rsidRDefault="002E7421" w:rsidP="00023340">
      <w:pPr>
        <w:pStyle w:val="a3"/>
        <w:ind w:left="0" w:firstLine="709"/>
        <w:contextualSpacing/>
        <w:rPr>
          <w:rFonts w:eastAsiaTheme="minorEastAsia"/>
          <w:szCs w:val="24"/>
          <w:lang w:eastAsia="zh-CN"/>
        </w:rPr>
      </w:pPr>
      <w:r w:rsidRPr="002E7421">
        <w:rPr>
          <w:szCs w:val="24"/>
        </w:rPr>
        <w:t>Natural gas resources, transport, prices, market demand and supply security shape the positions of gas suppliers and buyers. Turkmenistan, Russia, Kazakhstan and Myanmar are major pipeline gas suppliers for China. Data on gas import security shows Kazakhstan leads in transport safety, stable supply and trade prices. Kazakhstan has a steady political environment and good geographic location. These strengths make it an important pipeline gas supplier. Kazakhstan and China have equal power to set gas prices in price talks.</w:t>
      </w:r>
    </w:p>
    <w:p w14:paraId="30C4645C" w14:textId="4C55D2D7" w:rsidR="00DD412B" w:rsidRPr="00352E47" w:rsidRDefault="00DD412B" w:rsidP="00352E47">
      <w:pPr>
        <w:pStyle w:val="a3"/>
        <w:ind w:firstLine="709"/>
        <w:contextualSpacing/>
        <w:rPr>
          <w:rFonts w:eastAsiaTheme="minorEastAsia"/>
          <w:szCs w:val="24"/>
          <w:lang w:eastAsia="zh-CN"/>
        </w:rPr>
      </w:pPr>
      <w:r w:rsidRPr="00DD412B">
        <w:rPr>
          <w:szCs w:val="24"/>
        </w:rPr>
        <w:t>6. China’s economic growth, higher oil output and energy use boost oil and gas trade with Kazakhstan. Kazakhstan’s rising natural gas production and energy use hold back this trade.</w:t>
      </w:r>
    </w:p>
    <w:p w14:paraId="4767CBC7" w14:textId="6697D40F" w:rsidR="00DD412B" w:rsidRPr="00352E47" w:rsidRDefault="00DD412B" w:rsidP="00352E47">
      <w:pPr>
        <w:pStyle w:val="a3"/>
        <w:ind w:firstLine="709"/>
        <w:contextualSpacing/>
        <w:rPr>
          <w:rFonts w:eastAsiaTheme="minorEastAsia"/>
          <w:szCs w:val="24"/>
          <w:lang w:eastAsia="zh-CN"/>
        </w:rPr>
      </w:pPr>
      <w:r w:rsidRPr="00DD412B">
        <w:rPr>
          <w:szCs w:val="24"/>
        </w:rPr>
        <w:t>We build a trade gravity model to study factors affecting bilateral oil and gas trade. Results show economic growth strongly lifts trade volume. China’s growing economy uses more energy. It pushes up oil and gas trade between the two countries. More natural gas output in Kazakhstan does not raise bilateral trade. The country needs to expand natural gas exports further.</w:t>
      </w:r>
    </w:p>
    <w:p w14:paraId="746F54EB" w14:textId="25DD65CC" w:rsidR="00DD412B" w:rsidRPr="00352E47" w:rsidRDefault="00DD412B" w:rsidP="00352E47">
      <w:pPr>
        <w:pStyle w:val="a3"/>
        <w:ind w:firstLine="709"/>
        <w:contextualSpacing/>
        <w:rPr>
          <w:rFonts w:eastAsiaTheme="minorEastAsia"/>
          <w:szCs w:val="24"/>
          <w:lang w:eastAsia="zh-CN"/>
        </w:rPr>
      </w:pPr>
      <w:r w:rsidRPr="00DD412B">
        <w:rPr>
          <w:szCs w:val="24"/>
        </w:rPr>
        <w:t>7. Current tax rules and cost-benefit standards show joint gas projects of Kazakhstan and China will produce 10 billion cubic meters of natural gas by 2030.</w:t>
      </w:r>
    </w:p>
    <w:p w14:paraId="3096FA55" w14:textId="0FEB746C" w:rsidR="00DD412B" w:rsidRPr="00352E47" w:rsidRDefault="00DD412B" w:rsidP="00352E47">
      <w:pPr>
        <w:pStyle w:val="a3"/>
        <w:ind w:firstLine="709"/>
        <w:contextualSpacing/>
        <w:rPr>
          <w:rFonts w:eastAsiaTheme="minorEastAsia"/>
          <w:szCs w:val="24"/>
          <w:lang w:eastAsia="zh-CN"/>
        </w:rPr>
      </w:pPr>
      <w:r w:rsidRPr="00DD412B">
        <w:rPr>
          <w:szCs w:val="24"/>
        </w:rPr>
        <w:t>Foreign oil companies join Kazakhstan’s oil and gas projects mostly via concession agreements. These companies pay related taxes before getting their share of oil and gas resources. Kazakhstan charges mineral extraction tax, oil export duty and excess profits tax on oil and gas exports under these agreements. Many natural gas projects are now in middle or late development stages. Stable production needs more investment and better technology. Early-stage gas project funds will go to gas infrastructure such as pipelines and processing plants.</w:t>
      </w:r>
      <w:r w:rsidR="00352E47">
        <w:rPr>
          <w:rFonts w:eastAsiaTheme="minorEastAsia" w:hint="eastAsia"/>
          <w:szCs w:val="24"/>
          <w:lang w:eastAsia="zh-CN"/>
        </w:rPr>
        <w:t xml:space="preserve"> </w:t>
      </w:r>
      <w:r w:rsidRPr="00DD412B">
        <w:rPr>
          <w:szCs w:val="24"/>
        </w:rPr>
        <w:t>Current cost and benefit standards predict joint gas projects will reach 10 billion cubic meters output by 2030. Both countries have large room for gas cooperation.</w:t>
      </w:r>
    </w:p>
    <w:p w14:paraId="607B678B" w14:textId="7775B910" w:rsidR="00DD412B" w:rsidRPr="00DD412B" w:rsidRDefault="00DD412B" w:rsidP="00FD64CD">
      <w:pPr>
        <w:pStyle w:val="a3"/>
        <w:ind w:firstLine="709"/>
        <w:contextualSpacing/>
        <w:rPr>
          <w:szCs w:val="24"/>
        </w:rPr>
      </w:pPr>
      <w:r w:rsidRPr="00DD412B">
        <w:rPr>
          <w:szCs w:val="24"/>
        </w:rPr>
        <w:t>8. Raise natural gas exports to keep market competitiveness. Build a Central Asian gas hub to make full use of transport strengths.</w:t>
      </w:r>
    </w:p>
    <w:p w14:paraId="183047C7" w14:textId="1EB6AE71" w:rsidR="00DD412B" w:rsidRPr="00352E47" w:rsidRDefault="00DD412B" w:rsidP="00352E47">
      <w:pPr>
        <w:pStyle w:val="a3"/>
        <w:ind w:firstLine="709"/>
        <w:contextualSpacing/>
        <w:rPr>
          <w:rFonts w:eastAsiaTheme="minorEastAsia"/>
          <w:szCs w:val="24"/>
          <w:lang w:eastAsia="zh-CN"/>
        </w:rPr>
      </w:pPr>
      <w:r w:rsidRPr="00DD412B">
        <w:rPr>
          <w:szCs w:val="24"/>
        </w:rPr>
        <w:t>Turkmenistan, Russia and Kazakhstan supply most pipeline gas to China. Connected regional pipeline networks require balanced competition and cooperation in the gas industry. This is a key direction for future gas cooperation between Kazakhstan and China. We use a game theory model to set three plans for Kazakhstan’s gas exports</w:t>
      </w:r>
      <w:r w:rsidR="00B4246B">
        <w:rPr>
          <w:szCs w:val="24"/>
        </w:rPr>
        <w:t xml:space="preserve"> and </w:t>
      </w:r>
      <w:r w:rsidRPr="00DD412B">
        <w:rPr>
          <w:szCs w:val="24"/>
        </w:rPr>
        <w:t>a transport model to calculate transport income under each plan.</w:t>
      </w:r>
      <w:r w:rsidR="00352E47">
        <w:rPr>
          <w:rFonts w:eastAsiaTheme="minorEastAsia" w:hint="eastAsia"/>
          <w:szCs w:val="24"/>
          <w:lang w:eastAsia="zh-CN"/>
        </w:rPr>
        <w:t xml:space="preserve"> </w:t>
      </w:r>
      <w:r w:rsidRPr="00DD412B">
        <w:rPr>
          <w:szCs w:val="24"/>
        </w:rPr>
        <w:t>Calculation results support the game theory model. Kazakhstan gains most by raising gas exports to stay competitive. It uses its geographic location to act as a gas transit hub for Turkmenistan and Russia sending gas to China.</w:t>
      </w:r>
    </w:p>
    <w:p w14:paraId="63EFAFC6" w14:textId="06C1D370" w:rsidR="00DD412B" w:rsidRPr="00352E47" w:rsidRDefault="00DD412B" w:rsidP="00352E47">
      <w:pPr>
        <w:pStyle w:val="a3"/>
        <w:ind w:firstLine="709"/>
        <w:contextualSpacing/>
        <w:rPr>
          <w:rFonts w:eastAsiaTheme="minorEastAsia"/>
          <w:szCs w:val="24"/>
          <w:lang w:eastAsia="zh-CN"/>
        </w:rPr>
      </w:pPr>
      <w:r w:rsidRPr="00DD412B">
        <w:rPr>
          <w:szCs w:val="24"/>
        </w:rPr>
        <w:t>9. Kazakhstan and China have broad cooperation space in infrastructure building, coalbed methane mining and gas chemical processing.</w:t>
      </w:r>
    </w:p>
    <w:p w14:paraId="7DEBE74C" w14:textId="09A04154" w:rsidR="00DD412B" w:rsidRPr="00352E47" w:rsidRDefault="00DD412B" w:rsidP="00352E47">
      <w:pPr>
        <w:pStyle w:val="a3"/>
        <w:ind w:firstLine="709"/>
        <w:contextualSpacing/>
        <w:rPr>
          <w:rFonts w:eastAsiaTheme="minorEastAsia"/>
          <w:szCs w:val="24"/>
          <w:lang w:eastAsia="zh-CN"/>
        </w:rPr>
      </w:pPr>
      <w:r w:rsidRPr="00DD412B">
        <w:rPr>
          <w:szCs w:val="24"/>
        </w:rPr>
        <w:t>Gas project progress relies heavily on infrastructure development. Kazakhstan’s gas processing capacity cannot fully support new ongoing gas projects. Both countries need to upgrade infrastructure and apply new technology in gas projects. These are core tasks for future gas cooperation. The two sides already carry out commercial cooperation on coalbed methane. This brings new ideas for deeper gas partnership.</w:t>
      </w:r>
      <w:r w:rsidR="00187309">
        <w:rPr>
          <w:rFonts w:eastAsiaTheme="minorEastAsia" w:hint="eastAsia"/>
          <w:szCs w:val="24"/>
          <w:lang w:eastAsia="zh-CN"/>
        </w:rPr>
        <w:t xml:space="preserve"> </w:t>
      </w:r>
      <w:r w:rsidRPr="00DD412B">
        <w:rPr>
          <w:szCs w:val="24"/>
        </w:rPr>
        <w:t>The two countries can work together on gas chemical production for domestic gas supply. They raise added value of gas products and increase profits from oil and gas projects.</w:t>
      </w:r>
    </w:p>
    <w:p w14:paraId="07D7262F" w14:textId="62C82433" w:rsidR="009C7C87" w:rsidRPr="00023340" w:rsidRDefault="00DD412B" w:rsidP="00DD412B">
      <w:pPr>
        <w:pStyle w:val="a3"/>
        <w:ind w:left="0" w:firstLine="709"/>
        <w:contextualSpacing/>
        <w:rPr>
          <w:szCs w:val="24"/>
        </w:rPr>
      </w:pPr>
      <w:r w:rsidRPr="00DD412B">
        <w:rPr>
          <w:szCs w:val="24"/>
        </w:rPr>
        <w:t>This paper fully studies and evaluates gas cooperation between Kazakhstan and China. It covers supply and demand, market structure, pricing rules, investment plans and transport safety. The paper puts forward practical cooperation models and potential cooperation fields. These plans fit the economic needs of both countries.</w:t>
      </w:r>
      <w:r>
        <w:rPr>
          <w:rFonts w:eastAsiaTheme="minorEastAsia" w:hint="eastAsia"/>
          <w:szCs w:val="24"/>
          <w:lang w:eastAsia="zh-CN"/>
        </w:rPr>
        <w:t xml:space="preserve"> </w:t>
      </w:r>
      <w:r w:rsidR="0034381B" w:rsidRPr="0034381B">
        <w:rPr>
          <w:szCs w:val="24"/>
        </w:rPr>
        <w:t>In contrast to other investigations regarding the natural gas collaboration between Kazakhstan and China, this study employs empirical analysis alongside game theory models to perform a comprehensive examination of the economic viability of gas cooperation, framed within the realms of international politics and regional economics.</w:t>
      </w:r>
      <w:r w:rsidR="002E44BA" w:rsidRPr="00023340">
        <w:rPr>
          <w:szCs w:val="24"/>
        </w:rPr>
        <w:t xml:space="preserve"> </w:t>
      </w:r>
      <w:r w:rsidR="00F573DA" w:rsidRPr="00F573DA">
        <w:rPr>
          <w:szCs w:val="24"/>
        </w:rPr>
        <w:t>From an economic theoretical standpoint, the importance and vast potential of collaboration between Kazakhstan and China in the natural gas sector have been highlighted for the economic advancement of both nations.</w:t>
      </w:r>
    </w:p>
    <w:p w14:paraId="12F51E59" w14:textId="12332A1E" w:rsidR="00023340" w:rsidRPr="00582435" w:rsidRDefault="00023340" w:rsidP="00582435">
      <w:pPr>
        <w:pStyle w:val="1"/>
        <w:rPr>
          <w:caps/>
        </w:rPr>
      </w:pPr>
      <w:r>
        <w:rPr>
          <w:sz w:val="24"/>
          <w:lang w:eastAsia="zh-CN"/>
        </w:rPr>
        <w:br w:type="page"/>
      </w:r>
      <w:bookmarkStart w:id="51" w:name="_Toc227577092"/>
      <w:r w:rsidR="00083687" w:rsidRPr="00582435">
        <w:rPr>
          <w:caps/>
        </w:rPr>
        <w:t>Reference</w:t>
      </w:r>
      <w:r w:rsidR="006000D4" w:rsidRPr="00582435">
        <w:rPr>
          <w:caps/>
        </w:rPr>
        <w:t>s</w:t>
      </w:r>
      <w:bookmarkEnd w:id="51"/>
    </w:p>
    <w:p w14:paraId="5BCD9DC7" w14:textId="0CF08611" w:rsidR="00080C77" w:rsidRPr="001C5281" w:rsidRDefault="003B1F41" w:rsidP="00AB6D51">
      <w:pPr>
        <w:pStyle w:val="a3"/>
        <w:numPr>
          <w:ilvl w:val="0"/>
          <w:numId w:val="24"/>
        </w:numPr>
        <w:tabs>
          <w:tab w:val="left" w:pos="709"/>
        </w:tabs>
        <w:ind w:firstLine="0"/>
        <w:contextualSpacing/>
        <w:rPr>
          <w:szCs w:val="24"/>
        </w:rPr>
      </w:pPr>
      <w:r w:rsidRPr="001C5281">
        <w:rPr>
          <w:szCs w:val="24"/>
        </w:rPr>
        <w:t>National Energy Administration of the PRC.</w:t>
      </w:r>
      <w:r w:rsidR="001C056C" w:rsidRPr="001C5281">
        <w:rPr>
          <w:szCs w:val="24"/>
        </w:rPr>
        <w:t xml:space="preserve"> </w:t>
      </w:r>
      <w:r w:rsidRPr="001C5281">
        <w:rPr>
          <w:szCs w:val="24"/>
        </w:rPr>
        <w:t>China Natural Gas Development Report (2025).</w:t>
      </w:r>
      <w:r w:rsidR="001C056C" w:rsidRPr="001C5281">
        <w:rPr>
          <w:szCs w:val="24"/>
        </w:rPr>
        <w:t xml:space="preserve"> –</w:t>
      </w:r>
      <w:r w:rsidR="00C917CB" w:rsidRPr="001C5281">
        <w:rPr>
          <w:szCs w:val="24"/>
        </w:rPr>
        <w:t xml:space="preserve"> Beijing, 2025.</w:t>
      </w:r>
    </w:p>
    <w:p w14:paraId="04535F59" w14:textId="76504307" w:rsidR="003B1F41" w:rsidRPr="002437A4" w:rsidRDefault="00BA0F7A" w:rsidP="00AB6D51">
      <w:pPr>
        <w:pStyle w:val="a3"/>
        <w:numPr>
          <w:ilvl w:val="0"/>
          <w:numId w:val="24"/>
        </w:numPr>
        <w:tabs>
          <w:tab w:val="left" w:pos="709"/>
        </w:tabs>
        <w:ind w:firstLine="0"/>
        <w:contextualSpacing/>
        <w:rPr>
          <w:szCs w:val="24"/>
        </w:rPr>
      </w:pPr>
      <w:r w:rsidRPr="00BA0F7A">
        <w:rPr>
          <w:szCs w:val="24"/>
          <w:lang w:val="ru-RU"/>
        </w:rPr>
        <w:t>Комплексн</w:t>
      </w:r>
      <w:r>
        <w:rPr>
          <w:szCs w:val="24"/>
          <w:lang w:val="ru-RU"/>
        </w:rPr>
        <w:t>ый</w:t>
      </w:r>
      <w:r w:rsidRPr="00BA0F7A">
        <w:rPr>
          <w:szCs w:val="24"/>
          <w:lang w:val="ru-RU"/>
        </w:rPr>
        <w:t xml:space="preserve"> план развития газовой отрасли Республики Казахстан на 2022 – 2026 годы</w:t>
      </w:r>
      <w:r w:rsidR="00EF2631" w:rsidRPr="00BA0F7A">
        <w:rPr>
          <w:szCs w:val="24"/>
          <w:lang w:val="ru-RU"/>
        </w:rPr>
        <w:t>.</w:t>
      </w:r>
      <w:r>
        <w:rPr>
          <w:szCs w:val="24"/>
          <w:lang w:val="ru-RU"/>
        </w:rPr>
        <w:t xml:space="preserve"> </w:t>
      </w:r>
      <w:r w:rsidRPr="00BA0F7A">
        <w:rPr>
          <w:szCs w:val="24"/>
          <w:lang w:val="ru-RU"/>
        </w:rPr>
        <w:t>Постановлен Правительств</w:t>
      </w:r>
      <w:r w:rsidR="002437A4">
        <w:rPr>
          <w:szCs w:val="24"/>
          <w:lang w:val="ru-RU"/>
        </w:rPr>
        <w:t>ом</w:t>
      </w:r>
      <w:r w:rsidRPr="00BA0F7A">
        <w:rPr>
          <w:szCs w:val="24"/>
          <w:lang w:val="ru-RU"/>
        </w:rPr>
        <w:t xml:space="preserve"> Республик Казахстан от 18 июля 2022 года № 488.</w:t>
      </w:r>
      <w:r w:rsidR="002437A4">
        <w:rPr>
          <w:szCs w:val="24"/>
          <w:lang w:val="ru-RU"/>
        </w:rPr>
        <w:t xml:space="preserve"> (у</w:t>
      </w:r>
      <w:r w:rsidR="002437A4" w:rsidRPr="002437A4">
        <w:rPr>
          <w:szCs w:val="24"/>
          <w:lang w:val="ru-RU"/>
        </w:rPr>
        <w:t>тратило силу постановлением Правительства Республики Казахстан от 21 июня 2025 года № 463.</w:t>
      </w:r>
      <w:r w:rsidR="002437A4">
        <w:rPr>
          <w:szCs w:val="24"/>
          <w:lang w:val="ru-RU"/>
        </w:rPr>
        <w:t>)</w:t>
      </w:r>
      <w:r w:rsidR="003B1F41" w:rsidRPr="00BA0F7A">
        <w:rPr>
          <w:szCs w:val="24"/>
          <w:lang w:val="ru-RU"/>
        </w:rPr>
        <w:t xml:space="preserve"> </w:t>
      </w:r>
      <w:hyperlink r:id="rId42" w:history="1">
        <w:r w:rsidR="003B1F41" w:rsidRPr="001C5281">
          <w:rPr>
            <w:rStyle w:val="af"/>
            <w:szCs w:val="24"/>
          </w:rPr>
          <w:t>https</w:t>
        </w:r>
        <w:r w:rsidR="003B1F41" w:rsidRPr="002437A4">
          <w:rPr>
            <w:rStyle w:val="af"/>
            <w:szCs w:val="24"/>
          </w:rPr>
          <w:t>://</w:t>
        </w:r>
        <w:r w:rsidR="003B1F41" w:rsidRPr="001C5281">
          <w:rPr>
            <w:rStyle w:val="af"/>
            <w:szCs w:val="24"/>
          </w:rPr>
          <w:t>adilet</w:t>
        </w:r>
        <w:r w:rsidR="003B1F41" w:rsidRPr="002437A4">
          <w:rPr>
            <w:rStyle w:val="af"/>
            <w:szCs w:val="24"/>
          </w:rPr>
          <w:t>.</w:t>
        </w:r>
        <w:r w:rsidR="003B1F41" w:rsidRPr="001C5281">
          <w:rPr>
            <w:rStyle w:val="af"/>
            <w:szCs w:val="24"/>
          </w:rPr>
          <w:t>zan</w:t>
        </w:r>
        <w:r w:rsidR="003B1F41" w:rsidRPr="002437A4">
          <w:rPr>
            <w:rStyle w:val="af"/>
            <w:szCs w:val="24"/>
          </w:rPr>
          <w:t>.</w:t>
        </w:r>
        <w:r w:rsidR="003B1F41" w:rsidRPr="001C5281">
          <w:rPr>
            <w:rStyle w:val="af"/>
            <w:szCs w:val="24"/>
          </w:rPr>
          <w:t>kz</w:t>
        </w:r>
        <w:r w:rsidR="003B1F41" w:rsidRPr="002437A4">
          <w:rPr>
            <w:rStyle w:val="af"/>
            <w:szCs w:val="24"/>
          </w:rPr>
          <w:t>/</w:t>
        </w:r>
        <w:r w:rsidR="003B1F41" w:rsidRPr="001C5281">
          <w:rPr>
            <w:rStyle w:val="af"/>
            <w:szCs w:val="24"/>
          </w:rPr>
          <w:t>rus</w:t>
        </w:r>
        <w:r w:rsidR="003B1F41" w:rsidRPr="002437A4">
          <w:rPr>
            <w:rStyle w:val="af"/>
            <w:szCs w:val="24"/>
          </w:rPr>
          <w:t>/</w:t>
        </w:r>
        <w:r w:rsidR="003B1F41" w:rsidRPr="001C5281">
          <w:rPr>
            <w:rStyle w:val="af"/>
            <w:szCs w:val="24"/>
          </w:rPr>
          <w:t>docs</w:t>
        </w:r>
        <w:r w:rsidR="003B1F41" w:rsidRPr="002437A4">
          <w:rPr>
            <w:rStyle w:val="af"/>
            <w:szCs w:val="24"/>
          </w:rPr>
          <w:t>/</w:t>
        </w:r>
        <w:r w:rsidR="003B1F41" w:rsidRPr="001C5281">
          <w:rPr>
            <w:rStyle w:val="af"/>
            <w:szCs w:val="24"/>
          </w:rPr>
          <w:t>P</w:t>
        </w:r>
        <w:r w:rsidR="003B1F41" w:rsidRPr="002437A4">
          <w:rPr>
            <w:rStyle w:val="af"/>
            <w:szCs w:val="24"/>
          </w:rPr>
          <w:t>2200000488</w:t>
        </w:r>
      </w:hyperlink>
    </w:p>
    <w:p w14:paraId="2EE4F176" w14:textId="56C162F2" w:rsidR="003B1F41" w:rsidRPr="001C5281" w:rsidRDefault="003B1F41" w:rsidP="00AB6D51">
      <w:pPr>
        <w:pStyle w:val="a3"/>
        <w:numPr>
          <w:ilvl w:val="0"/>
          <w:numId w:val="24"/>
        </w:numPr>
        <w:tabs>
          <w:tab w:val="left" w:pos="709"/>
        </w:tabs>
        <w:ind w:firstLine="0"/>
        <w:contextualSpacing/>
        <w:rPr>
          <w:szCs w:val="24"/>
        </w:rPr>
      </w:pPr>
      <w:r w:rsidRPr="001C5281">
        <w:rPr>
          <w:szCs w:val="24"/>
        </w:rPr>
        <w:t>Movkebaeva G. A. Energy cooperation among Kazakhstan, Russia, and China within the Shanghai Cooperation Organization</w:t>
      </w:r>
      <w:r w:rsidR="00B778EE" w:rsidRPr="001C5281">
        <w:rPr>
          <w:szCs w:val="24"/>
        </w:rPr>
        <w:t xml:space="preserve"> // </w:t>
      </w:r>
      <w:r w:rsidRPr="001C5281">
        <w:rPr>
          <w:szCs w:val="24"/>
        </w:rPr>
        <w:t>Russian Politics and Law</w:t>
      </w:r>
      <w:r w:rsidR="006F1334" w:rsidRPr="001C5281">
        <w:rPr>
          <w:szCs w:val="24"/>
        </w:rPr>
        <w:t>.</w:t>
      </w:r>
      <w:r w:rsidR="00B778EE" w:rsidRPr="001C5281">
        <w:rPr>
          <w:szCs w:val="24"/>
        </w:rPr>
        <w:t xml:space="preserve"> </w:t>
      </w:r>
      <w:r w:rsidR="006F1334" w:rsidRPr="001C5281">
        <w:rPr>
          <w:szCs w:val="24"/>
        </w:rPr>
        <w:t>–</w:t>
      </w:r>
      <w:r w:rsidR="00B778EE" w:rsidRPr="001C5281">
        <w:rPr>
          <w:szCs w:val="24"/>
        </w:rPr>
        <w:t>2013.</w:t>
      </w:r>
      <w:r w:rsidRPr="001C5281">
        <w:rPr>
          <w:szCs w:val="24"/>
        </w:rPr>
        <w:t xml:space="preserve"> </w:t>
      </w:r>
      <w:r w:rsidR="006F1334" w:rsidRPr="001C5281">
        <w:rPr>
          <w:szCs w:val="24"/>
        </w:rPr>
        <w:t xml:space="preserve">– </w:t>
      </w:r>
      <w:r w:rsidR="00B778EE" w:rsidRPr="001C5281">
        <w:rPr>
          <w:szCs w:val="24"/>
        </w:rPr>
        <w:t>Vol.</w:t>
      </w:r>
      <w:r w:rsidRPr="001C5281">
        <w:rPr>
          <w:szCs w:val="24"/>
        </w:rPr>
        <w:t>51</w:t>
      </w:r>
      <w:r w:rsidR="006F1334" w:rsidRPr="001C5281">
        <w:rPr>
          <w:szCs w:val="24"/>
        </w:rPr>
        <w:t>. –</w:t>
      </w:r>
      <w:r w:rsidR="00B778EE" w:rsidRPr="001C5281">
        <w:rPr>
          <w:szCs w:val="24"/>
          <w:lang w:eastAsia="zh-CN"/>
        </w:rPr>
        <w:t>№</w:t>
      </w:r>
      <w:r w:rsidR="00D40E4B" w:rsidRPr="001C5281">
        <w:rPr>
          <w:szCs w:val="24"/>
          <w:lang w:eastAsia="zh-CN"/>
        </w:rPr>
        <w:t>.</w:t>
      </w:r>
      <w:r w:rsidR="006F1334" w:rsidRPr="001C5281">
        <w:rPr>
          <w:szCs w:val="24"/>
          <w:lang w:eastAsia="zh-CN"/>
        </w:rPr>
        <w:t xml:space="preserve"> </w:t>
      </w:r>
      <w:r w:rsidRPr="001C5281">
        <w:rPr>
          <w:szCs w:val="24"/>
        </w:rPr>
        <w:t>1</w:t>
      </w:r>
      <w:r w:rsidR="00B778EE" w:rsidRPr="001C5281">
        <w:rPr>
          <w:szCs w:val="24"/>
        </w:rPr>
        <w:t xml:space="preserve">. – P. </w:t>
      </w:r>
      <w:r w:rsidRPr="001C5281">
        <w:rPr>
          <w:szCs w:val="24"/>
        </w:rPr>
        <w:t>80–87.</w:t>
      </w:r>
    </w:p>
    <w:p w14:paraId="79EFB605" w14:textId="707B19CE" w:rsidR="003B1F41" w:rsidRPr="001C5281" w:rsidRDefault="003B1F41" w:rsidP="00AB6D51">
      <w:pPr>
        <w:pStyle w:val="a3"/>
        <w:numPr>
          <w:ilvl w:val="0"/>
          <w:numId w:val="24"/>
        </w:numPr>
        <w:tabs>
          <w:tab w:val="left" w:pos="709"/>
        </w:tabs>
        <w:ind w:firstLine="0"/>
        <w:contextualSpacing/>
        <w:rPr>
          <w:szCs w:val="24"/>
        </w:rPr>
      </w:pPr>
      <w:r w:rsidRPr="001C5281">
        <w:rPr>
          <w:szCs w:val="24"/>
        </w:rPr>
        <w:t>Pron E. M.</w:t>
      </w:r>
      <w:r w:rsidR="006F1334" w:rsidRPr="001C5281">
        <w:rPr>
          <w:szCs w:val="24"/>
        </w:rPr>
        <w:t xml:space="preserve"> </w:t>
      </w:r>
      <w:r w:rsidRPr="001C5281">
        <w:rPr>
          <w:szCs w:val="24"/>
        </w:rPr>
        <w:t>China’s energy diplomacy via the Shanghai Cooperation Organisation</w:t>
      </w:r>
      <w:r w:rsidR="00F76019" w:rsidRPr="001C5281">
        <w:rPr>
          <w:szCs w:val="24"/>
        </w:rPr>
        <w:t xml:space="preserve"> //</w:t>
      </w:r>
      <w:r w:rsidRPr="001C5281">
        <w:rPr>
          <w:szCs w:val="24"/>
        </w:rPr>
        <w:t xml:space="preserve"> Palgrave Macmillan UK eBooks</w:t>
      </w:r>
      <w:r w:rsidR="006F1334" w:rsidRPr="001C5281">
        <w:rPr>
          <w:szCs w:val="24"/>
        </w:rPr>
        <w:t xml:space="preserve">. – 2014. – </w:t>
      </w:r>
      <w:r w:rsidR="00F76019" w:rsidRPr="001C5281">
        <w:rPr>
          <w:szCs w:val="24"/>
        </w:rPr>
        <w:t>P</w:t>
      </w:r>
      <w:r w:rsidRPr="001C5281">
        <w:rPr>
          <w:szCs w:val="24"/>
        </w:rPr>
        <w:t xml:space="preserve">. 52–73. </w:t>
      </w:r>
    </w:p>
    <w:p w14:paraId="7BEBE191" w14:textId="142CDEFB" w:rsidR="003B1F41" w:rsidRPr="001C5281" w:rsidRDefault="003B1F41" w:rsidP="00AB6D51">
      <w:pPr>
        <w:pStyle w:val="a3"/>
        <w:numPr>
          <w:ilvl w:val="0"/>
          <w:numId w:val="24"/>
        </w:numPr>
        <w:tabs>
          <w:tab w:val="left" w:pos="709"/>
        </w:tabs>
        <w:ind w:firstLine="0"/>
        <w:contextualSpacing/>
        <w:rPr>
          <w:szCs w:val="24"/>
        </w:rPr>
      </w:pPr>
      <w:r w:rsidRPr="001C5281">
        <w:rPr>
          <w:szCs w:val="24"/>
        </w:rPr>
        <w:t>Dong C., Dong X. C., Zhao C. Y.</w:t>
      </w:r>
      <w:r w:rsidR="006F1334" w:rsidRPr="001C5281">
        <w:rPr>
          <w:szCs w:val="24"/>
        </w:rPr>
        <w:t xml:space="preserve"> </w:t>
      </w:r>
      <w:r w:rsidRPr="001C5281">
        <w:rPr>
          <w:szCs w:val="24"/>
        </w:rPr>
        <w:t>Research on the prospects of oil and gas cooperation between China and Central Asia under the background of “One Belt, One Road”</w:t>
      </w:r>
      <w:r w:rsidR="006F1334" w:rsidRPr="001C5281">
        <w:rPr>
          <w:szCs w:val="24"/>
        </w:rPr>
        <w:t xml:space="preserve"> //</w:t>
      </w:r>
      <w:r w:rsidRPr="001C5281">
        <w:rPr>
          <w:szCs w:val="24"/>
        </w:rPr>
        <w:t xml:space="preserve"> Price Theory and Practice</w:t>
      </w:r>
      <w:r w:rsidR="006F1334" w:rsidRPr="001C5281">
        <w:rPr>
          <w:szCs w:val="24"/>
        </w:rPr>
        <w:t>. –2020. – Vol.02. – P. 1</w:t>
      </w:r>
      <w:r w:rsidRPr="001C5281">
        <w:rPr>
          <w:szCs w:val="24"/>
        </w:rPr>
        <w:t>–4.</w:t>
      </w:r>
    </w:p>
    <w:p w14:paraId="186C14B6" w14:textId="47E92871" w:rsidR="003B1F41" w:rsidRPr="001C5281" w:rsidRDefault="003B1F41" w:rsidP="00AB6D51">
      <w:pPr>
        <w:pStyle w:val="a3"/>
        <w:numPr>
          <w:ilvl w:val="0"/>
          <w:numId w:val="24"/>
        </w:numPr>
        <w:tabs>
          <w:tab w:val="left" w:pos="709"/>
        </w:tabs>
        <w:ind w:firstLine="0"/>
        <w:contextualSpacing/>
        <w:rPr>
          <w:szCs w:val="24"/>
        </w:rPr>
      </w:pPr>
      <w:r w:rsidRPr="001C5281">
        <w:rPr>
          <w:szCs w:val="24"/>
        </w:rPr>
        <w:t>Thomson E., Horii N. China’s energy security: challenges and priorities</w:t>
      </w:r>
      <w:r w:rsidR="006F1334" w:rsidRPr="001C5281">
        <w:rPr>
          <w:szCs w:val="24"/>
        </w:rPr>
        <w:t xml:space="preserve"> //</w:t>
      </w:r>
      <w:r w:rsidRPr="001C5281">
        <w:rPr>
          <w:szCs w:val="24"/>
        </w:rPr>
        <w:t xml:space="preserve"> Eurasian Geography and Economics</w:t>
      </w:r>
      <w:r w:rsidR="006F1334" w:rsidRPr="001C5281">
        <w:rPr>
          <w:szCs w:val="24"/>
        </w:rPr>
        <w:t>. –2009. – Vol.50. –</w:t>
      </w:r>
      <w:r w:rsidR="006F1334" w:rsidRPr="001C5281">
        <w:rPr>
          <w:szCs w:val="24"/>
          <w:lang w:eastAsia="zh-CN"/>
        </w:rPr>
        <w:t>№</w:t>
      </w:r>
      <w:r w:rsidR="00D40E4B" w:rsidRPr="001C5281">
        <w:rPr>
          <w:szCs w:val="24"/>
          <w:lang w:eastAsia="zh-CN"/>
        </w:rPr>
        <w:t>.</w:t>
      </w:r>
      <w:r w:rsidR="006F1334" w:rsidRPr="001C5281">
        <w:rPr>
          <w:szCs w:val="24"/>
          <w:lang w:eastAsia="zh-CN"/>
        </w:rPr>
        <w:t xml:space="preserve"> </w:t>
      </w:r>
      <w:r w:rsidR="006F1334" w:rsidRPr="001C5281">
        <w:rPr>
          <w:szCs w:val="24"/>
        </w:rPr>
        <w:t xml:space="preserve">6. – P. </w:t>
      </w:r>
      <w:r w:rsidRPr="001C5281">
        <w:rPr>
          <w:szCs w:val="24"/>
        </w:rPr>
        <w:t xml:space="preserve">643–664. </w:t>
      </w:r>
    </w:p>
    <w:p w14:paraId="7AB7D6B2" w14:textId="63755F90" w:rsidR="003B1F41" w:rsidRPr="001C5281" w:rsidRDefault="003B1F41" w:rsidP="00AB6D51">
      <w:pPr>
        <w:pStyle w:val="a3"/>
        <w:numPr>
          <w:ilvl w:val="0"/>
          <w:numId w:val="24"/>
        </w:numPr>
        <w:tabs>
          <w:tab w:val="left" w:pos="709"/>
        </w:tabs>
        <w:ind w:firstLine="0"/>
        <w:contextualSpacing/>
        <w:rPr>
          <w:szCs w:val="24"/>
        </w:rPr>
      </w:pPr>
      <w:r w:rsidRPr="001C5281">
        <w:rPr>
          <w:szCs w:val="24"/>
        </w:rPr>
        <w:t>Álvarez C. M. China-Kazakhstan Energy Relations between 1997 and 2012</w:t>
      </w:r>
      <w:r w:rsidR="006F1334" w:rsidRPr="001C5281">
        <w:rPr>
          <w:szCs w:val="24"/>
        </w:rPr>
        <w:t xml:space="preserve"> //</w:t>
      </w:r>
      <w:r w:rsidRPr="001C5281">
        <w:rPr>
          <w:szCs w:val="24"/>
        </w:rPr>
        <w:t xml:space="preserve"> Journal of International Affairs</w:t>
      </w:r>
      <w:r w:rsidR="006F1334" w:rsidRPr="001C5281">
        <w:rPr>
          <w:szCs w:val="24"/>
        </w:rPr>
        <w:t>. –2015. – Vol.69. –</w:t>
      </w:r>
      <w:r w:rsidR="006F1334" w:rsidRPr="001C5281">
        <w:rPr>
          <w:szCs w:val="24"/>
          <w:lang w:eastAsia="zh-CN"/>
        </w:rPr>
        <w:t>№</w:t>
      </w:r>
      <w:r w:rsidR="00D40E4B" w:rsidRPr="001C5281">
        <w:rPr>
          <w:szCs w:val="24"/>
          <w:lang w:eastAsia="zh-CN"/>
        </w:rPr>
        <w:t>.</w:t>
      </w:r>
      <w:r w:rsidR="006F1334" w:rsidRPr="001C5281">
        <w:rPr>
          <w:szCs w:val="24"/>
          <w:lang w:eastAsia="zh-CN"/>
        </w:rPr>
        <w:t xml:space="preserve"> </w:t>
      </w:r>
      <w:r w:rsidR="006F1334" w:rsidRPr="001C5281">
        <w:rPr>
          <w:szCs w:val="24"/>
        </w:rPr>
        <w:t xml:space="preserve">1. – P. </w:t>
      </w:r>
      <w:r w:rsidRPr="001C5281">
        <w:rPr>
          <w:szCs w:val="24"/>
        </w:rPr>
        <w:t>57–69.</w:t>
      </w:r>
    </w:p>
    <w:p w14:paraId="2631D418" w14:textId="1FDC473E" w:rsidR="003B1F41" w:rsidRPr="001C5281" w:rsidRDefault="003B1F41" w:rsidP="00AB6D51">
      <w:pPr>
        <w:pStyle w:val="a3"/>
        <w:numPr>
          <w:ilvl w:val="0"/>
          <w:numId w:val="24"/>
        </w:numPr>
        <w:tabs>
          <w:tab w:val="left" w:pos="709"/>
        </w:tabs>
        <w:ind w:firstLine="0"/>
        <w:contextualSpacing/>
        <w:rPr>
          <w:szCs w:val="24"/>
        </w:rPr>
      </w:pPr>
      <w:r w:rsidRPr="001C5281">
        <w:rPr>
          <w:szCs w:val="24"/>
        </w:rPr>
        <w:t>Zhalgasuly D., Deng F.</w:t>
      </w:r>
      <w:r w:rsidR="006F1334" w:rsidRPr="001C5281">
        <w:rPr>
          <w:szCs w:val="24"/>
        </w:rPr>
        <w:t xml:space="preserve"> </w:t>
      </w:r>
      <w:r w:rsidRPr="001C5281">
        <w:rPr>
          <w:szCs w:val="24"/>
        </w:rPr>
        <w:t>Analysis of energy cooperation between Kazakhstan and China</w:t>
      </w:r>
      <w:r w:rsidR="006F1334" w:rsidRPr="001C5281">
        <w:rPr>
          <w:szCs w:val="24"/>
        </w:rPr>
        <w:t xml:space="preserve"> // </w:t>
      </w:r>
      <w:r w:rsidRPr="001C5281">
        <w:rPr>
          <w:szCs w:val="24"/>
        </w:rPr>
        <w:t>Times Economics and Trade</w:t>
      </w:r>
      <w:r w:rsidR="006F1334" w:rsidRPr="001C5281">
        <w:rPr>
          <w:szCs w:val="24"/>
        </w:rPr>
        <w:t>. –2020. – Vol.10. – P.</w:t>
      </w:r>
      <w:r w:rsidRPr="001C5281">
        <w:rPr>
          <w:szCs w:val="24"/>
        </w:rPr>
        <w:t xml:space="preserve"> 12–14.</w:t>
      </w:r>
    </w:p>
    <w:p w14:paraId="30028590" w14:textId="5E61B995" w:rsidR="003B1F41" w:rsidRPr="001C5281" w:rsidRDefault="003B1F41" w:rsidP="00AB6D51">
      <w:pPr>
        <w:pStyle w:val="a3"/>
        <w:numPr>
          <w:ilvl w:val="0"/>
          <w:numId w:val="24"/>
        </w:numPr>
        <w:tabs>
          <w:tab w:val="left" w:pos="709"/>
        </w:tabs>
        <w:ind w:firstLine="0"/>
        <w:contextualSpacing/>
        <w:rPr>
          <w:szCs w:val="24"/>
        </w:rPr>
      </w:pPr>
      <w:r w:rsidRPr="001C5281">
        <w:rPr>
          <w:szCs w:val="24"/>
        </w:rPr>
        <w:t>Zhamanova M. China</w:t>
      </w:r>
      <w:r w:rsidR="009E4D59">
        <w:rPr>
          <w:szCs w:val="24"/>
        </w:rPr>
        <w:t>’</w:t>
      </w:r>
      <w:r w:rsidRPr="001C5281">
        <w:rPr>
          <w:szCs w:val="24"/>
        </w:rPr>
        <w:t>s Energy Policy in Central Asia and the Role of Kazakhstan</w:t>
      </w:r>
      <w:r w:rsidR="00C917CB" w:rsidRPr="001C5281">
        <w:rPr>
          <w:szCs w:val="24"/>
        </w:rPr>
        <w:t xml:space="preserve">: Thesis for the degree of PhD / M. Zhamanova. – Shanghai: </w:t>
      </w:r>
      <w:r w:rsidRPr="001C5281">
        <w:rPr>
          <w:szCs w:val="24"/>
        </w:rPr>
        <w:t>East China Normal University</w:t>
      </w:r>
      <w:r w:rsidR="00C917CB" w:rsidRPr="001C5281">
        <w:rPr>
          <w:szCs w:val="24"/>
        </w:rPr>
        <w:t>, 2020. –1</w:t>
      </w:r>
      <w:r w:rsidR="002C5D66" w:rsidRPr="001C5281">
        <w:rPr>
          <w:szCs w:val="24"/>
        </w:rPr>
        <w:t xml:space="preserve">64 </w:t>
      </w:r>
      <w:r w:rsidR="00C917CB" w:rsidRPr="001C5281">
        <w:rPr>
          <w:szCs w:val="24"/>
        </w:rPr>
        <w:t>p.</w:t>
      </w:r>
    </w:p>
    <w:p w14:paraId="39008257" w14:textId="2C57623C" w:rsidR="003B1F41" w:rsidRPr="001C5281" w:rsidRDefault="003B1F41" w:rsidP="00AB6D51">
      <w:pPr>
        <w:pStyle w:val="a3"/>
        <w:numPr>
          <w:ilvl w:val="0"/>
          <w:numId w:val="24"/>
        </w:numPr>
        <w:tabs>
          <w:tab w:val="left" w:pos="709"/>
        </w:tabs>
        <w:ind w:firstLine="0"/>
        <w:contextualSpacing/>
        <w:rPr>
          <w:szCs w:val="24"/>
        </w:rPr>
      </w:pPr>
      <w:r w:rsidRPr="001C5281">
        <w:rPr>
          <w:szCs w:val="24"/>
        </w:rPr>
        <w:t>Huang X.</w:t>
      </w:r>
      <w:r w:rsidR="00C917CB" w:rsidRPr="001C5281">
        <w:rPr>
          <w:szCs w:val="24"/>
        </w:rPr>
        <w:t xml:space="preserve"> </w:t>
      </w:r>
      <w:r w:rsidRPr="001C5281">
        <w:rPr>
          <w:szCs w:val="24"/>
        </w:rPr>
        <w:t>Research on the economic growth effect of energy cooperation between China and Kazakhstan</w:t>
      </w:r>
      <w:r w:rsidR="00C917CB" w:rsidRPr="001C5281">
        <w:rPr>
          <w:szCs w:val="24"/>
        </w:rPr>
        <w:t>: Master’s Thesis /</w:t>
      </w:r>
      <w:r w:rsidRPr="001C5281">
        <w:rPr>
          <w:szCs w:val="24"/>
        </w:rPr>
        <w:t xml:space="preserve"> </w:t>
      </w:r>
      <w:r w:rsidR="00C917CB" w:rsidRPr="001C5281">
        <w:rPr>
          <w:szCs w:val="24"/>
        </w:rPr>
        <w:t xml:space="preserve">X. Huang. – Guangzhou: </w:t>
      </w:r>
      <w:r w:rsidRPr="001C5281">
        <w:rPr>
          <w:szCs w:val="24"/>
        </w:rPr>
        <w:t>Guangdong University of Foreign Studies and Foreign Trade</w:t>
      </w:r>
      <w:r w:rsidR="00C917CB" w:rsidRPr="001C5281">
        <w:rPr>
          <w:szCs w:val="24"/>
        </w:rPr>
        <w:t>, 2021. –</w:t>
      </w:r>
      <w:r w:rsidR="002C5D66" w:rsidRPr="001C5281">
        <w:rPr>
          <w:szCs w:val="24"/>
        </w:rPr>
        <w:t xml:space="preserve"> </w:t>
      </w:r>
      <w:r w:rsidR="007F3FD9" w:rsidRPr="001C5281">
        <w:rPr>
          <w:szCs w:val="24"/>
        </w:rPr>
        <w:t>46</w:t>
      </w:r>
      <w:r w:rsidR="002C5D66" w:rsidRPr="001C5281">
        <w:rPr>
          <w:szCs w:val="24"/>
        </w:rPr>
        <w:t xml:space="preserve"> </w:t>
      </w:r>
      <w:r w:rsidR="00C917CB" w:rsidRPr="001C5281">
        <w:rPr>
          <w:szCs w:val="24"/>
        </w:rPr>
        <w:t>p.</w:t>
      </w:r>
    </w:p>
    <w:p w14:paraId="7743734C" w14:textId="6FF748B5" w:rsidR="003B1F41" w:rsidRPr="001C5281" w:rsidRDefault="003B1F41" w:rsidP="00AB6D51">
      <w:pPr>
        <w:pStyle w:val="a3"/>
        <w:numPr>
          <w:ilvl w:val="0"/>
          <w:numId w:val="24"/>
        </w:numPr>
        <w:tabs>
          <w:tab w:val="left" w:pos="709"/>
        </w:tabs>
        <w:ind w:firstLine="0"/>
        <w:contextualSpacing/>
        <w:rPr>
          <w:szCs w:val="24"/>
        </w:rPr>
      </w:pPr>
      <w:r w:rsidRPr="001C5281">
        <w:rPr>
          <w:szCs w:val="24"/>
        </w:rPr>
        <w:t>Du B., Juman J., Makulova A. T., Khamzayeva A. V., Zhai X. Analysis of the competitiveness, complementarity, and trade combination of Kazakhstan and China in the oil and gas trade</w:t>
      </w:r>
      <w:r w:rsidR="006F1334" w:rsidRPr="001C5281">
        <w:rPr>
          <w:szCs w:val="24"/>
        </w:rPr>
        <w:t xml:space="preserve"> //</w:t>
      </w:r>
      <w:r w:rsidRPr="001C5281">
        <w:rPr>
          <w:szCs w:val="24"/>
        </w:rPr>
        <w:t xml:space="preserve"> Economies</w:t>
      </w:r>
      <w:r w:rsidR="006F1334" w:rsidRPr="001C5281">
        <w:rPr>
          <w:szCs w:val="24"/>
        </w:rPr>
        <w:t>. –2024. – Vol.12. –</w:t>
      </w:r>
      <w:r w:rsidR="006F1334" w:rsidRPr="001C5281">
        <w:rPr>
          <w:szCs w:val="24"/>
          <w:lang w:eastAsia="zh-CN"/>
        </w:rPr>
        <w:t>№</w:t>
      </w:r>
      <w:r w:rsidR="00D40E4B" w:rsidRPr="001C5281">
        <w:rPr>
          <w:szCs w:val="24"/>
          <w:lang w:eastAsia="zh-CN"/>
        </w:rPr>
        <w:t>.</w:t>
      </w:r>
      <w:r w:rsidR="006F1334" w:rsidRPr="001C5281">
        <w:rPr>
          <w:szCs w:val="24"/>
          <w:lang w:eastAsia="zh-CN"/>
        </w:rPr>
        <w:t xml:space="preserve"> </w:t>
      </w:r>
      <w:r w:rsidR="006F1334" w:rsidRPr="001C5281">
        <w:rPr>
          <w:szCs w:val="24"/>
        </w:rPr>
        <w:t xml:space="preserve">7. – P. </w:t>
      </w:r>
      <w:r w:rsidRPr="001C5281">
        <w:rPr>
          <w:szCs w:val="24"/>
        </w:rPr>
        <w:t>182.</w:t>
      </w:r>
    </w:p>
    <w:p w14:paraId="36D476A4" w14:textId="3BD56AF2" w:rsidR="004A73E7" w:rsidRPr="001C5281" w:rsidRDefault="004A73E7" w:rsidP="00AB6D51">
      <w:pPr>
        <w:pStyle w:val="a3"/>
        <w:numPr>
          <w:ilvl w:val="0"/>
          <w:numId w:val="24"/>
        </w:numPr>
        <w:tabs>
          <w:tab w:val="left" w:pos="709"/>
        </w:tabs>
        <w:ind w:firstLine="0"/>
        <w:contextualSpacing/>
        <w:rPr>
          <w:szCs w:val="24"/>
        </w:rPr>
      </w:pPr>
      <w:r w:rsidRPr="001C5281">
        <w:rPr>
          <w:szCs w:val="24"/>
        </w:rPr>
        <w:t>O’Neill D. C. Risky Business: The political economy of Chinese investment in Kazakhstan</w:t>
      </w:r>
      <w:r w:rsidR="006F1334" w:rsidRPr="001C5281">
        <w:rPr>
          <w:szCs w:val="24"/>
        </w:rPr>
        <w:t xml:space="preserve"> //</w:t>
      </w:r>
      <w:r w:rsidRPr="001C5281">
        <w:rPr>
          <w:szCs w:val="24"/>
        </w:rPr>
        <w:t xml:space="preserve"> Journal of Eurasian Studies</w:t>
      </w:r>
      <w:r w:rsidR="006F1334" w:rsidRPr="001C5281">
        <w:rPr>
          <w:szCs w:val="24"/>
        </w:rPr>
        <w:t>. –2014. – Vol.5. –</w:t>
      </w:r>
      <w:r w:rsidR="006F1334" w:rsidRPr="001C5281">
        <w:rPr>
          <w:szCs w:val="24"/>
          <w:lang w:eastAsia="zh-CN"/>
        </w:rPr>
        <w:t>№</w:t>
      </w:r>
      <w:r w:rsidR="00D40E4B" w:rsidRPr="001C5281">
        <w:rPr>
          <w:szCs w:val="24"/>
          <w:lang w:eastAsia="zh-CN"/>
        </w:rPr>
        <w:t>.</w:t>
      </w:r>
      <w:r w:rsidR="006F1334" w:rsidRPr="001C5281">
        <w:rPr>
          <w:szCs w:val="24"/>
          <w:lang w:eastAsia="zh-CN"/>
        </w:rPr>
        <w:t xml:space="preserve"> </w:t>
      </w:r>
      <w:r w:rsidR="006F1334" w:rsidRPr="001C5281">
        <w:rPr>
          <w:szCs w:val="24"/>
        </w:rPr>
        <w:t xml:space="preserve">2. – P.  </w:t>
      </w:r>
      <w:r w:rsidRPr="001C5281">
        <w:rPr>
          <w:szCs w:val="24"/>
        </w:rPr>
        <w:t>145–156.</w:t>
      </w:r>
      <w:r w:rsidR="006F1334" w:rsidRPr="001C5281">
        <w:rPr>
          <w:szCs w:val="24"/>
        </w:rPr>
        <w:t xml:space="preserve"> </w:t>
      </w:r>
    </w:p>
    <w:p w14:paraId="24B66185" w14:textId="0E42A0C2" w:rsidR="004A73E7" w:rsidRPr="001C5281" w:rsidRDefault="004A73E7" w:rsidP="00AB6D51">
      <w:pPr>
        <w:pStyle w:val="a3"/>
        <w:numPr>
          <w:ilvl w:val="0"/>
          <w:numId w:val="24"/>
        </w:numPr>
        <w:tabs>
          <w:tab w:val="left" w:pos="709"/>
        </w:tabs>
        <w:ind w:firstLine="0"/>
        <w:contextualSpacing/>
        <w:rPr>
          <w:szCs w:val="24"/>
        </w:rPr>
      </w:pPr>
      <w:r w:rsidRPr="001C5281">
        <w:rPr>
          <w:szCs w:val="24"/>
        </w:rPr>
        <w:t>Wu X. L., Zhang S. Q., Zhao L., Luo D. K. Research on the oil and gas investment environment of five Central Asian countries</w:t>
      </w:r>
      <w:r w:rsidR="006F1334" w:rsidRPr="001C5281">
        <w:rPr>
          <w:szCs w:val="24"/>
        </w:rPr>
        <w:t xml:space="preserve"> //</w:t>
      </w:r>
      <w:r w:rsidRPr="001C5281">
        <w:rPr>
          <w:szCs w:val="24"/>
        </w:rPr>
        <w:t xml:space="preserve"> Energy of China</w:t>
      </w:r>
      <w:r w:rsidR="006F1334" w:rsidRPr="001C5281">
        <w:rPr>
          <w:szCs w:val="24"/>
        </w:rPr>
        <w:t>. –2020. – Vol.42. –</w:t>
      </w:r>
      <w:r w:rsidR="006F1334" w:rsidRPr="001C5281">
        <w:rPr>
          <w:szCs w:val="24"/>
          <w:lang w:eastAsia="zh-CN"/>
        </w:rPr>
        <w:t>№</w:t>
      </w:r>
      <w:r w:rsidR="00D40E4B" w:rsidRPr="001C5281">
        <w:rPr>
          <w:szCs w:val="24"/>
          <w:lang w:eastAsia="zh-CN"/>
        </w:rPr>
        <w:t>.</w:t>
      </w:r>
      <w:r w:rsidR="006F1334" w:rsidRPr="001C5281">
        <w:rPr>
          <w:szCs w:val="24"/>
          <w:lang w:eastAsia="zh-CN"/>
        </w:rPr>
        <w:t xml:space="preserve"> </w:t>
      </w:r>
      <w:r w:rsidR="006F1334" w:rsidRPr="001C5281">
        <w:rPr>
          <w:szCs w:val="24"/>
        </w:rPr>
        <w:t xml:space="preserve">10. – P. </w:t>
      </w:r>
      <w:r w:rsidRPr="001C5281">
        <w:rPr>
          <w:szCs w:val="24"/>
        </w:rPr>
        <w:t xml:space="preserve">32–38. </w:t>
      </w:r>
    </w:p>
    <w:p w14:paraId="7F6DB972" w14:textId="49D9140C" w:rsidR="004A73E7" w:rsidRPr="001C5281" w:rsidRDefault="004A73E7" w:rsidP="00AB6D51">
      <w:pPr>
        <w:pStyle w:val="a3"/>
        <w:numPr>
          <w:ilvl w:val="0"/>
          <w:numId w:val="24"/>
        </w:numPr>
        <w:tabs>
          <w:tab w:val="left" w:pos="709"/>
        </w:tabs>
        <w:ind w:firstLine="0"/>
        <w:contextualSpacing/>
        <w:rPr>
          <w:szCs w:val="24"/>
        </w:rPr>
      </w:pPr>
      <w:r w:rsidRPr="001C5281">
        <w:rPr>
          <w:szCs w:val="24"/>
        </w:rPr>
        <w:t>Xin C.</w:t>
      </w:r>
      <w:r w:rsidR="00D71842" w:rsidRPr="001C5281">
        <w:rPr>
          <w:szCs w:val="24"/>
        </w:rPr>
        <w:t xml:space="preserve"> </w:t>
      </w:r>
      <w:r w:rsidRPr="001C5281">
        <w:rPr>
          <w:szCs w:val="24"/>
        </w:rPr>
        <w:t>China-SCO member countries natural gas cooperation research</w:t>
      </w:r>
      <w:r w:rsidR="00D71842" w:rsidRPr="001C5281">
        <w:rPr>
          <w:szCs w:val="24"/>
        </w:rPr>
        <w:t>: Thesis for the degree of PhD / C. Xin.</w:t>
      </w:r>
      <w:r w:rsidRPr="001C5281">
        <w:rPr>
          <w:szCs w:val="24"/>
        </w:rPr>
        <w:t xml:space="preserve"> </w:t>
      </w:r>
      <w:r w:rsidR="00D71842" w:rsidRPr="001C5281">
        <w:rPr>
          <w:szCs w:val="24"/>
        </w:rPr>
        <w:t xml:space="preserve">– Jilin: </w:t>
      </w:r>
      <w:r w:rsidRPr="001C5281">
        <w:rPr>
          <w:szCs w:val="24"/>
        </w:rPr>
        <w:t>Jilin University of Finance and Economics</w:t>
      </w:r>
      <w:r w:rsidR="00D71842" w:rsidRPr="001C5281">
        <w:rPr>
          <w:szCs w:val="24"/>
        </w:rPr>
        <w:t>, 2018. –</w:t>
      </w:r>
      <w:r w:rsidR="002C5D66" w:rsidRPr="001C5281">
        <w:rPr>
          <w:szCs w:val="24"/>
        </w:rPr>
        <w:t xml:space="preserve"> 155 </w:t>
      </w:r>
      <w:r w:rsidR="00D71842" w:rsidRPr="001C5281">
        <w:rPr>
          <w:szCs w:val="24"/>
        </w:rPr>
        <w:t>p.</w:t>
      </w:r>
    </w:p>
    <w:p w14:paraId="511E4D48" w14:textId="3C708C68" w:rsidR="004A73E7" w:rsidRPr="001C5281" w:rsidRDefault="007B58F5" w:rsidP="00AB6D51">
      <w:pPr>
        <w:pStyle w:val="a3"/>
        <w:numPr>
          <w:ilvl w:val="0"/>
          <w:numId w:val="24"/>
        </w:numPr>
        <w:tabs>
          <w:tab w:val="left" w:pos="709"/>
        </w:tabs>
        <w:ind w:firstLine="0"/>
        <w:contextualSpacing/>
        <w:rPr>
          <w:szCs w:val="24"/>
        </w:rPr>
      </w:pPr>
      <w:r w:rsidRPr="001C5281">
        <w:rPr>
          <w:szCs w:val="24"/>
        </w:rPr>
        <w:t>Qin Y. Q.</w:t>
      </w:r>
      <w:r w:rsidR="00D40E4B" w:rsidRPr="001C5281">
        <w:rPr>
          <w:szCs w:val="24"/>
        </w:rPr>
        <w:t xml:space="preserve"> </w:t>
      </w:r>
      <w:r w:rsidRPr="001C5281">
        <w:rPr>
          <w:szCs w:val="24"/>
        </w:rPr>
        <w:t>International regimes and international cooperation: Rethinking neo-liberal institutionalism</w:t>
      </w:r>
      <w:r w:rsidR="00D40E4B" w:rsidRPr="001C5281">
        <w:rPr>
          <w:szCs w:val="24"/>
        </w:rPr>
        <w:t xml:space="preserve"> //</w:t>
      </w:r>
      <w:r w:rsidRPr="001C5281">
        <w:rPr>
          <w:szCs w:val="24"/>
        </w:rPr>
        <w:t xml:space="preserve"> Journal of the Diplomatic Academy</w:t>
      </w:r>
      <w:r w:rsidR="00D40E4B" w:rsidRPr="001C5281">
        <w:rPr>
          <w:szCs w:val="24"/>
        </w:rPr>
        <w:t xml:space="preserve">. – 1998. – Vol.01. – P. </w:t>
      </w:r>
      <w:r w:rsidRPr="001C5281">
        <w:rPr>
          <w:szCs w:val="24"/>
        </w:rPr>
        <w:t>1–8.</w:t>
      </w:r>
    </w:p>
    <w:p w14:paraId="270DFF61" w14:textId="1E1869CC" w:rsidR="007B58F5" w:rsidRPr="001C5281" w:rsidRDefault="007B58F5" w:rsidP="00AB6D51">
      <w:pPr>
        <w:pStyle w:val="a3"/>
        <w:numPr>
          <w:ilvl w:val="0"/>
          <w:numId w:val="24"/>
        </w:numPr>
        <w:tabs>
          <w:tab w:val="left" w:pos="709"/>
        </w:tabs>
        <w:ind w:firstLine="0"/>
        <w:contextualSpacing/>
        <w:rPr>
          <w:szCs w:val="24"/>
        </w:rPr>
      </w:pPr>
      <w:r w:rsidRPr="001C5281">
        <w:rPr>
          <w:szCs w:val="24"/>
        </w:rPr>
        <w:t>Kenneth W.</w:t>
      </w:r>
      <w:r w:rsidR="00D40E4B" w:rsidRPr="001C5281">
        <w:rPr>
          <w:szCs w:val="24"/>
        </w:rPr>
        <w:t xml:space="preserve"> </w:t>
      </w:r>
      <w:r w:rsidRPr="001C5281">
        <w:rPr>
          <w:szCs w:val="24"/>
        </w:rPr>
        <w:t>International political economy</w:t>
      </w:r>
      <w:r w:rsidR="00A738F1">
        <w:rPr>
          <w:szCs w:val="24"/>
        </w:rPr>
        <w:t xml:space="preserve"> / W. Kenneth.</w:t>
      </w:r>
      <w:r w:rsidRPr="001C5281">
        <w:rPr>
          <w:szCs w:val="24"/>
        </w:rPr>
        <w:t xml:space="preserve"> </w:t>
      </w:r>
      <w:r w:rsidR="00D40E4B" w:rsidRPr="001C5281">
        <w:rPr>
          <w:szCs w:val="24"/>
        </w:rPr>
        <w:t xml:space="preserve">– </w:t>
      </w:r>
      <w:r w:rsidRPr="001C5281">
        <w:rPr>
          <w:szCs w:val="24"/>
        </w:rPr>
        <w:t>Shanghai people’s publishing house,</w:t>
      </w:r>
      <w:r w:rsidR="00D40E4B" w:rsidRPr="001C5281">
        <w:rPr>
          <w:szCs w:val="24"/>
        </w:rPr>
        <w:t xml:space="preserve"> 2004. –</w:t>
      </w:r>
      <w:r w:rsidRPr="001C5281">
        <w:rPr>
          <w:szCs w:val="24"/>
        </w:rPr>
        <w:t>141</w:t>
      </w:r>
      <w:r w:rsidR="00D40E4B" w:rsidRPr="001C5281">
        <w:rPr>
          <w:szCs w:val="24"/>
        </w:rPr>
        <w:t xml:space="preserve"> p</w:t>
      </w:r>
      <w:r w:rsidRPr="001C5281">
        <w:rPr>
          <w:szCs w:val="24"/>
        </w:rPr>
        <w:t>.</w:t>
      </w:r>
    </w:p>
    <w:p w14:paraId="3590EF60" w14:textId="06BBDA0F" w:rsidR="007B58F5" w:rsidRPr="005A1501" w:rsidRDefault="007B58F5" w:rsidP="00AB6D51">
      <w:pPr>
        <w:pStyle w:val="a3"/>
        <w:numPr>
          <w:ilvl w:val="0"/>
          <w:numId w:val="24"/>
        </w:numPr>
        <w:tabs>
          <w:tab w:val="left" w:pos="709"/>
        </w:tabs>
        <w:ind w:firstLine="0"/>
        <w:contextualSpacing/>
        <w:rPr>
          <w:szCs w:val="24"/>
        </w:rPr>
      </w:pPr>
      <w:r w:rsidRPr="001C5281">
        <w:rPr>
          <w:szCs w:val="24"/>
        </w:rPr>
        <w:t>N</w:t>
      </w:r>
      <w:r w:rsidRPr="005A1501">
        <w:rPr>
          <w:szCs w:val="24"/>
        </w:rPr>
        <w:t>i</w:t>
      </w:r>
      <w:r w:rsidR="00D71842" w:rsidRPr="005A1501">
        <w:rPr>
          <w:szCs w:val="24"/>
        </w:rPr>
        <w:t xml:space="preserve"> </w:t>
      </w:r>
      <w:r w:rsidRPr="005A1501">
        <w:rPr>
          <w:szCs w:val="24"/>
        </w:rPr>
        <w:t>S.X. Contemporary Western Theory of International Relations</w:t>
      </w:r>
      <w:r w:rsidR="00D71842" w:rsidRPr="005A1501">
        <w:rPr>
          <w:szCs w:val="24"/>
        </w:rPr>
        <w:t xml:space="preserve">: Thesis for the degree of PhD / S.X. Ni. – Shanghai: </w:t>
      </w:r>
      <w:r w:rsidRPr="005A1501">
        <w:rPr>
          <w:szCs w:val="24"/>
        </w:rPr>
        <w:t>Fudan University</w:t>
      </w:r>
      <w:r w:rsidR="00D71842" w:rsidRPr="005A1501">
        <w:rPr>
          <w:szCs w:val="24"/>
        </w:rPr>
        <w:t>, 2004. –</w:t>
      </w:r>
      <w:r w:rsidR="002C5D66" w:rsidRPr="005A1501">
        <w:rPr>
          <w:szCs w:val="24"/>
        </w:rPr>
        <w:t xml:space="preserve">276 </w:t>
      </w:r>
      <w:r w:rsidR="00D71842" w:rsidRPr="005A1501">
        <w:rPr>
          <w:szCs w:val="24"/>
        </w:rPr>
        <w:t>p.</w:t>
      </w:r>
    </w:p>
    <w:p w14:paraId="779DA64D" w14:textId="2D8C7B24" w:rsidR="007B58F5" w:rsidRPr="005A1501" w:rsidRDefault="007B58F5" w:rsidP="00AB6D51">
      <w:pPr>
        <w:pStyle w:val="a3"/>
        <w:numPr>
          <w:ilvl w:val="0"/>
          <w:numId w:val="24"/>
        </w:numPr>
        <w:tabs>
          <w:tab w:val="left" w:pos="709"/>
        </w:tabs>
        <w:ind w:firstLine="0"/>
        <w:contextualSpacing/>
        <w:rPr>
          <w:szCs w:val="24"/>
        </w:rPr>
      </w:pPr>
      <w:r w:rsidRPr="005A1501">
        <w:rPr>
          <w:szCs w:val="24"/>
        </w:rPr>
        <w:t>Keohane R. O. After hegemony</w:t>
      </w:r>
      <w:r w:rsidR="00A738F1">
        <w:rPr>
          <w:szCs w:val="24"/>
        </w:rPr>
        <w:t xml:space="preserve"> / R. O. Keohane. </w:t>
      </w:r>
      <w:r w:rsidR="00D40E4B" w:rsidRPr="005A1501">
        <w:rPr>
          <w:szCs w:val="24"/>
        </w:rPr>
        <w:t xml:space="preserve">– </w:t>
      </w:r>
      <w:r w:rsidRPr="005A1501">
        <w:rPr>
          <w:szCs w:val="24"/>
        </w:rPr>
        <w:t>In Princeton University Press</w:t>
      </w:r>
      <w:r w:rsidR="00D40E4B" w:rsidRPr="005A1501">
        <w:rPr>
          <w:szCs w:val="24"/>
        </w:rPr>
        <w:t xml:space="preserve">, </w:t>
      </w:r>
      <w:r w:rsidR="00D40E4B" w:rsidRPr="005A1501">
        <w:t xml:space="preserve">2005. </w:t>
      </w:r>
      <w:r w:rsidR="00D40E4B" w:rsidRPr="005A1501">
        <w:rPr>
          <w:szCs w:val="24"/>
        </w:rPr>
        <w:t>–290 p.</w:t>
      </w:r>
    </w:p>
    <w:p w14:paraId="00FA823F" w14:textId="152A3E90" w:rsidR="007B58F5" w:rsidRPr="005A1501" w:rsidRDefault="007B58F5" w:rsidP="00AB6D51">
      <w:pPr>
        <w:pStyle w:val="a3"/>
        <w:numPr>
          <w:ilvl w:val="0"/>
          <w:numId w:val="24"/>
        </w:numPr>
        <w:tabs>
          <w:tab w:val="left" w:pos="709"/>
        </w:tabs>
        <w:ind w:firstLine="0"/>
        <w:contextualSpacing/>
        <w:rPr>
          <w:szCs w:val="24"/>
        </w:rPr>
      </w:pPr>
      <w:r w:rsidRPr="005A1501">
        <w:rPr>
          <w:szCs w:val="24"/>
        </w:rPr>
        <w:t>Han X. K., Tong J. Y.</w:t>
      </w:r>
      <w:r w:rsidR="00D40E4B" w:rsidRPr="005A1501">
        <w:rPr>
          <w:szCs w:val="24"/>
        </w:rPr>
        <w:t xml:space="preserve"> </w:t>
      </w:r>
      <w:r w:rsidRPr="005A1501">
        <w:rPr>
          <w:szCs w:val="24"/>
        </w:rPr>
        <w:t>International Petroleum Cooperation</w:t>
      </w:r>
      <w:r w:rsidR="00D40E4B" w:rsidRPr="005A1501">
        <w:rPr>
          <w:szCs w:val="24"/>
        </w:rPr>
        <w:t xml:space="preserve"> //</w:t>
      </w:r>
      <w:r w:rsidRPr="005A1501">
        <w:rPr>
          <w:szCs w:val="24"/>
        </w:rPr>
        <w:t xml:space="preserve"> Petroleum Industry Press</w:t>
      </w:r>
      <w:r w:rsidR="00D40E4B" w:rsidRPr="005A1501">
        <w:rPr>
          <w:szCs w:val="24"/>
        </w:rPr>
        <w:t>. –</w:t>
      </w:r>
      <w:r w:rsidR="009E1BA6" w:rsidRPr="005A1501">
        <w:rPr>
          <w:szCs w:val="24"/>
        </w:rPr>
        <w:t xml:space="preserve"> </w:t>
      </w:r>
      <w:r w:rsidR="00D40E4B" w:rsidRPr="005A1501">
        <w:rPr>
          <w:szCs w:val="24"/>
        </w:rPr>
        <w:t xml:space="preserve">1995. – P. </w:t>
      </w:r>
      <w:r w:rsidRPr="005A1501">
        <w:rPr>
          <w:szCs w:val="24"/>
        </w:rPr>
        <w:t>25–31.</w:t>
      </w:r>
    </w:p>
    <w:p w14:paraId="749B75FF" w14:textId="592C6E94" w:rsidR="007B58F5" w:rsidRPr="005A1501" w:rsidRDefault="007B58F5" w:rsidP="00AB6D51">
      <w:pPr>
        <w:pStyle w:val="a3"/>
        <w:numPr>
          <w:ilvl w:val="0"/>
          <w:numId w:val="24"/>
        </w:numPr>
        <w:tabs>
          <w:tab w:val="left" w:pos="709"/>
        </w:tabs>
        <w:ind w:firstLine="0"/>
        <w:contextualSpacing/>
        <w:rPr>
          <w:szCs w:val="24"/>
        </w:rPr>
      </w:pPr>
      <w:r w:rsidRPr="005A1501">
        <w:rPr>
          <w:szCs w:val="24"/>
        </w:rPr>
        <w:t>Guan Q. Y.</w:t>
      </w:r>
      <w:r w:rsidR="004706AD" w:rsidRPr="005A1501">
        <w:rPr>
          <w:szCs w:val="24"/>
        </w:rPr>
        <w:t>,</w:t>
      </w:r>
      <w:r w:rsidRPr="005A1501">
        <w:rPr>
          <w:szCs w:val="24"/>
        </w:rPr>
        <w:t xml:space="preserve"> He F. China</w:t>
      </w:r>
      <w:r w:rsidR="00B5374F">
        <w:rPr>
          <w:szCs w:val="24"/>
        </w:rPr>
        <w:t>’</w:t>
      </w:r>
      <w:r w:rsidRPr="005A1501">
        <w:rPr>
          <w:szCs w:val="24"/>
        </w:rPr>
        <w:t>s energy security and international energy cooperation</w:t>
      </w:r>
      <w:r w:rsidR="004706AD" w:rsidRPr="005A1501">
        <w:rPr>
          <w:szCs w:val="24"/>
        </w:rPr>
        <w:t xml:space="preserve"> //</w:t>
      </w:r>
      <w:r w:rsidRPr="005A1501">
        <w:rPr>
          <w:szCs w:val="24"/>
        </w:rPr>
        <w:t xml:space="preserve"> World Economy and Politics</w:t>
      </w:r>
      <w:r w:rsidR="004706AD" w:rsidRPr="005A1501">
        <w:rPr>
          <w:szCs w:val="24"/>
        </w:rPr>
        <w:t>. –</w:t>
      </w:r>
      <w:r w:rsidR="009E1BA6" w:rsidRPr="005A1501">
        <w:rPr>
          <w:szCs w:val="24"/>
        </w:rPr>
        <w:t xml:space="preserve"> </w:t>
      </w:r>
      <w:r w:rsidR="004706AD" w:rsidRPr="005A1501">
        <w:rPr>
          <w:szCs w:val="24"/>
        </w:rPr>
        <w:t>2007. – Vol.11. – P.</w:t>
      </w:r>
      <w:r w:rsidRPr="005A1501">
        <w:rPr>
          <w:szCs w:val="24"/>
        </w:rPr>
        <w:t xml:space="preserve"> 1–9.</w:t>
      </w:r>
    </w:p>
    <w:p w14:paraId="4FD58D2F" w14:textId="62688EC1" w:rsidR="007B58F5" w:rsidRPr="005A1501" w:rsidRDefault="004A4656" w:rsidP="00AB6D51">
      <w:pPr>
        <w:pStyle w:val="a3"/>
        <w:numPr>
          <w:ilvl w:val="0"/>
          <w:numId w:val="24"/>
        </w:numPr>
        <w:tabs>
          <w:tab w:val="left" w:pos="709"/>
        </w:tabs>
        <w:ind w:firstLine="0"/>
        <w:contextualSpacing/>
        <w:rPr>
          <w:szCs w:val="24"/>
        </w:rPr>
      </w:pPr>
      <w:r w:rsidRPr="005A1501">
        <w:rPr>
          <w:szCs w:val="24"/>
        </w:rPr>
        <w:t>Geng J., Ji Q., &amp; Fan Y. A dynamic analysis on global natural gas trade network</w:t>
      </w:r>
      <w:r w:rsidR="003D39F4" w:rsidRPr="005A1501">
        <w:rPr>
          <w:szCs w:val="24"/>
        </w:rPr>
        <w:t xml:space="preserve"> //</w:t>
      </w:r>
      <w:r w:rsidRPr="005A1501">
        <w:rPr>
          <w:szCs w:val="24"/>
        </w:rPr>
        <w:t xml:space="preserve"> Applied Energy</w:t>
      </w:r>
      <w:r w:rsidR="003D39F4" w:rsidRPr="005A1501">
        <w:rPr>
          <w:szCs w:val="24"/>
        </w:rPr>
        <w:t>. –</w:t>
      </w:r>
      <w:r w:rsidR="009E1BA6" w:rsidRPr="005A1501">
        <w:rPr>
          <w:szCs w:val="24"/>
        </w:rPr>
        <w:t xml:space="preserve"> </w:t>
      </w:r>
      <w:r w:rsidR="003D39F4" w:rsidRPr="005A1501">
        <w:rPr>
          <w:szCs w:val="24"/>
        </w:rPr>
        <w:t xml:space="preserve">2014. – Vol.132. – P. </w:t>
      </w:r>
      <w:r w:rsidRPr="005A1501">
        <w:rPr>
          <w:szCs w:val="24"/>
        </w:rPr>
        <w:t xml:space="preserve">23–33. </w:t>
      </w:r>
    </w:p>
    <w:p w14:paraId="49D9BE88" w14:textId="53D80123" w:rsidR="004A4656" w:rsidRPr="005A1501" w:rsidRDefault="004A4656" w:rsidP="00AB6D51">
      <w:pPr>
        <w:pStyle w:val="a3"/>
        <w:numPr>
          <w:ilvl w:val="0"/>
          <w:numId w:val="24"/>
        </w:numPr>
        <w:tabs>
          <w:tab w:val="left" w:pos="709"/>
        </w:tabs>
        <w:ind w:firstLine="0"/>
        <w:contextualSpacing/>
        <w:rPr>
          <w:szCs w:val="24"/>
        </w:rPr>
      </w:pPr>
      <w:r w:rsidRPr="005A1501">
        <w:rPr>
          <w:szCs w:val="24"/>
        </w:rPr>
        <w:t>Szyliowicz J. S., O</w:t>
      </w:r>
      <w:r w:rsidR="00F3700A">
        <w:rPr>
          <w:rFonts w:eastAsiaTheme="minorEastAsia"/>
          <w:szCs w:val="24"/>
          <w:lang w:eastAsia="zh-CN"/>
        </w:rPr>
        <w:t>’</w:t>
      </w:r>
      <w:r w:rsidRPr="005A1501">
        <w:rPr>
          <w:szCs w:val="24"/>
        </w:rPr>
        <w:t>Neill, B. E. (Eds.).</w:t>
      </w:r>
      <w:r w:rsidR="005B34E7" w:rsidRPr="005A1501">
        <w:rPr>
          <w:szCs w:val="24"/>
        </w:rPr>
        <w:t xml:space="preserve"> </w:t>
      </w:r>
      <w:r w:rsidRPr="005A1501">
        <w:rPr>
          <w:szCs w:val="24"/>
        </w:rPr>
        <w:t>The Energy Crisis and US Foreign Policy</w:t>
      </w:r>
      <w:r w:rsidR="00A738F1">
        <w:rPr>
          <w:szCs w:val="24"/>
        </w:rPr>
        <w:t xml:space="preserve"> / J. S. </w:t>
      </w:r>
      <w:r w:rsidR="00A738F1" w:rsidRPr="00A738F1">
        <w:rPr>
          <w:szCs w:val="24"/>
        </w:rPr>
        <w:t>Szyliowicz</w:t>
      </w:r>
      <w:r w:rsidR="00A738F1">
        <w:rPr>
          <w:szCs w:val="24"/>
        </w:rPr>
        <w:t xml:space="preserve">, B. E. </w:t>
      </w:r>
      <w:r w:rsidR="00A738F1" w:rsidRPr="005A1501">
        <w:rPr>
          <w:szCs w:val="24"/>
        </w:rPr>
        <w:t>O</w:t>
      </w:r>
      <w:r w:rsidR="00F3700A">
        <w:rPr>
          <w:szCs w:val="24"/>
        </w:rPr>
        <w:t>’</w:t>
      </w:r>
      <w:r w:rsidR="00A738F1" w:rsidRPr="005A1501">
        <w:rPr>
          <w:szCs w:val="24"/>
        </w:rPr>
        <w:t>Neill</w:t>
      </w:r>
      <w:r w:rsidR="00A738F1">
        <w:rPr>
          <w:szCs w:val="24"/>
        </w:rPr>
        <w:t xml:space="preserve">. </w:t>
      </w:r>
      <w:r w:rsidR="005B34E7" w:rsidRPr="005A1501">
        <w:rPr>
          <w:szCs w:val="24"/>
        </w:rPr>
        <w:t>– Michigan: Greenwood, 1975. – 258 p.</w:t>
      </w:r>
    </w:p>
    <w:p w14:paraId="244BE0A8" w14:textId="4579F52B" w:rsidR="004A4656" w:rsidRPr="005A1501" w:rsidRDefault="004A4656" w:rsidP="00AB6D51">
      <w:pPr>
        <w:pStyle w:val="a3"/>
        <w:numPr>
          <w:ilvl w:val="0"/>
          <w:numId w:val="24"/>
        </w:numPr>
        <w:tabs>
          <w:tab w:val="left" w:pos="709"/>
        </w:tabs>
        <w:ind w:firstLine="0"/>
        <w:contextualSpacing/>
        <w:rPr>
          <w:szCs w:val="24"/>
        </w:rPr>
      </w:pPr>
      <w:r w:rsidRPr="005A1501">
        <w:rPr>
          <w:szCs w:val="24"/>
        </w:rPr>
        <w:t>Noreng O</w:t>
      </w:r>
      <w:r w:rsidR="005B34E7" w:rsidRPr="005A1501">
        <w:rPr>
          <w:szCs w:val="24"/>
        </w:rPr>
        <w:t xml:space="preserve">. </w:t>
      </w:r>
      <w:r w:rsidRPr="005A1501">
        <w:rPr>
          <w:szCs w:val="24"/>
        </w:rPr>
        <w:t>Oil politics in the 1980</w:t>
      </w:r>
      <w:r w:rsidR="008972B2">
        <w:rPr>
          <w:szCs w:val="24"/>
        </w:rPr>
        <w:t>’</w:t>
      </w:r>
      <w:r w:rsidRPr="005A1501">
        <w:rPr>
          <w:szCs w:val="24"/>
        </w:rPr>
        <w:t>s: patterns of international cooperation</w:t>
      </w:r>
      <w:r w:rsidR="00A738F1">
        <w:rPr>
          <w:szCs w:val="24"/>
        </w:rPr>
        <w:t xml:space="preserve"> / O. </w:t>
      </w:r>
      <w:r w:rsidR="00A738F1" w:rsidRPr="005A1501">
        <w:rPr>
          <w:szCs w:val="24"/>
        </w:rPr>
        <w:t>Noreng</w:t>
      </w:r>
      <w:r w:rsidR="00A738F1">
        <w:rPr>
          <w:szCs w:val="24"/>
        </w:rPr>
        <w:t>.</w:t>
      </w:r>
      <w:r w:rsidR="005B34E7" w:rsidRPr="005A1501">
        <w:rPr>
          <w:szCs w:val="24"/>
        </w:rPr>
        <w:t xml:space="preserve"> – Michigan: McGraw-Hill, 1978. – 171 p.</w:t>
      </w:r>
    </w:p>
    <w:p w14:paraId="17FE1382" w14:textId="3939330F" w:rsidR="004A4656" w:rsidRPr="005A1501" w:rsidRDefault="004A4656" w:rsidP="00AB6D51">
      <w:pPr>
        <w:pStyle w:val="a3"/>
        <w:numPr>
          <w:ilvl w:val="0"/>
          <w:numId w:val="24"/>
        </w:numPr>
        <w:tabs>
          <w:tab w:val="left" w:pos="709"/>
        </w:tabs>
        <w:ind w:firstLine="0"/>
        <w:contextualSpacing/>
        <w:rPr>
          <w:szCs w:val="24"/>
        </w:rPr>
      </w:pPr>
      <w:r w:rsidRPr="005A1501">
        <w:rPr>
          <w:szCs w:val="24"/>
        </w:rPr>
        <w:t>Yuan S. Y., Kim Y. J.</w:t>
      </w:r>
      <w:r w:rsidR="003C3055" w:rsidRPr="005A1501">
        <w:rPr>
          <w:szCs w:val="24"/>
        </w:rPr>
        <w:t xml:space="preserve"> </w:t>
      </w:r>
      <w:r w:rsidRPr="005A1501">
        <w:rPr>
          <w:szCs w:val="24"/>
        </w:rPr>
        <w:t>Geopolitics of Energy in Central Asia</w:t>
      </w:r>
      <w:r w:rsidR="003C3055" w:rsidRPr="005A1501">
        <w:rPr>
          <w:szCs w:val="24"/>
        </w:rPr>
        <w:t xml:space="preserve"> //</w:t>
      </w:r>
      <w:r w:rsidRPr="005A1501">
        <w:rPr>
          <w:szCs w:val="24"/>
        </w:rPr>
        <w:t xml:space="preserve"> Journal of Henan Normal University: Philosophy and Social Science Edition</w:t>
      </w:r>
      <w:r w:rsidR="003C3055" w:rsidRPr="005A1501">
        <w:rPr>
          <w:szCs w:val="24"/>
        </w:rPr>
        <w:t>. –</w:t>
      </w:r>
      <w:r w:rsidR="009E1BA6" w:rsidRPr="005A1501">
        <w:rPr>
          <w:szCs w:val="24"/>
        </w:rPr>
        <w:t xml:space="preserve"> </w:t>
      </w:r>
      <w:r w:rsidR="003C3055" w:rsidRPr="005A1501">
        <w:rPr>
          <w:szCs w:val="24"/>
        </w:rPr>
        <w:t>2012. – Vol.39. –</w:t>
      </w:r>
      <w:r w:rsidR="003C3055" w:rsidRPr="005A1501">
        <w:rPr>
          <w:szCs w:val="24"/>
          <w:lang w:eastAsia="zh-CN"/>
        </w:rPr>
        <w:t xml:space="preserve">№. </w:t>
      </w:r>
      <w:r w:rsidR="003C3055" w:rsidRPr="005A1501">
        <w:rPr>
          <w:szCs w:val="24"/>
        </w:rPr>
        <w:t xml:space="preserve">5. – P. </w:t>
      </w:r>
      <w:r w:rsidRPr="005A1501">
        <w:rPr>
          <w:szCs w:val="24"/>
        </w:rPr>
        <w:t>81–85.</w:t>
      </w:r>
    </w:p>
    <w:p w14:paraId="50424ECC" w14:textId="3EB87F35" w:rsidR="004A4656" w:rsidRPr="005A1501" w:rsidRDefault="004A4656" w:rsidP="00AB6D51">
      <w:pPr>
        <w:pStyle w:val="a3"/>
        <w:numPr>
          <w:ilvl w:val="0"/>
          <w:numId w:val="24"/>
        </w:numPr>
        <w:tabs>
          <w:tab w:val="left" w:pos="709"/>
        </w:tabs>
        <w:ind w:firstLine="0"/>
        <w:contextualSpacing/>
        <w:rPr>
          <w:szCs w:val="24"/>
        </w:rPr>
      </w:pPr>
      <w:r w:rsidRPr="005A1501">
        <w:rPr>
          <w:szCs w:val="24"/>
        </w:rPr>
        <w:t>Dong X. C., Pi G. L.</w:t>
      </w:r>
      <w:r w:rsidR="00F102B9" w:rsidRPr="005A1501">
        <w:rPr>
          <w:szCs w:val="24"/>
        </w:rPr>
        <w:t xml:space="preserve"> </w:t>
      </w:r>
      <w:r w:rsidRPr="005A1501">
        <w:rPr>
          <w:szCs w:val="24"/>
        </w:rPr>
        <w:t>Energy Geopolitics and China</w:t>
      </w:r>
      <w:r w:rsidR="00452D5C">
        <w:rPr>
          <w:szCs w:val="24"/>
        </w:rPr>
        <w:t>’</w:t>
      </w:r>
      <w:r w:rsidRPr="005A1501">
        <w:rPr>
          <w:szCs w:val="24"/>
        </w:rPr>
        <w:t>s Energy Strategy</w:t>
      </w:r>
      <w:r w:rsidR="00F102B9" w:rsidRPr="005A1501">
        <w:rPr>
          <w:szCs w:val="24"/>
        </w:rPr>
        <w:t xml:space="preserve"> // </w:t>
      </w:r>
      <w:r w:rsidRPr="005A1501">
        <w:rPr>
          <w:szCs w:val="24"/>
        </w:rPr>
        <w:t>Economic Issues</w:t>
      </w:r>
      <w:r w:rsidR="00F102B9" w:rsidRPr="005A1501">
        <w:rPr>
          <w:szCs w:val="24"/>
        </w:rPr>
        <w:t>.</w:t>
      </w:r>
      <w:r w:rsidRPr="005A1501">
        <w:rPr>
          <w:szCs w:val="24"/>
        </w:rPr>
        <w:t xml:space="preserve"> </w:t>
      </w:r>
      <w:r w:rsidR="00F102B9" w:rsidRPr="005A1501">
        <w:rPr>
          <w:szCs w:val="24"/>
        </w:rPr>
        <w:t>–</w:t>
      </w:r>
      <w:r w:rsidR="009E1BA6" w:rsidRPr="005A1501">
        <w:rPr>
          <w:szCs w:val="24"/>
        </w:rPr>
        <w:t xml:space="preserve"> </w:t>
      </w:r>
      <w:r w:rsidR="00F102B9" w:rsidRPr="005A1501">
        <w:rPr>
          <w:szCs w:val="24"/>
        </w:rPr>
        <w:t xml:space="preserve">2015. – Vol.2. – P. </w:t>
      </w:r>
      <w:r w:rsidRPr="005A1501">
        <w:rPr>
          <w:szCs w:val="24"/>
        </w:rPr>
        <w:t>6–8.</w:t>
      </w:r>
    </w:p>
    <w:p w14:paraId="134F5897" w14:textId="48AC763E" w:rsidR="00323631" w:rsidRPr="005A1501" w:rsidRDefault="00323631" w:rsidP="00AB6D51">
      <w:pPr>
        <w:pStyle w:val="a3"/>
        <w:numPr>
          <w:ilvl w:val="0"/>
          <w:numId w:val="24"/>
        </w:numPr>
        <w:tabs>
          <w:tab w:val="left" w:pos="709"/>
        </w:tabs>
        <w:ind w:firstLine="0"/>
        <w:contextualSpacing/>
        <w:rPr>
          <w:szCs w:val="24"/>
        </w:rPr>
      </w:pPr>
      <w:r w:rsidRPr="005A1501">
        <w:rPr>
          <w:szCs w:val="24"/>
        </w:rPr>
        <w:t>Wang S.</w:t>
      </w:r>
      <w:r w:rsidR="00882ED9" w:rsidRPr="005A1501">
        <w:rPr>
          <w:szCs w:val="24"/>
        </w:rPr>
        <w:t xml:space="preserve"> </w:t>
      </w:r>
      <w:r w:rsidRPr="005A1501">
        <w:rPr>
          <w:szCs w:val="24"/>
        </w:rPr>
        <w:t>Energy Cooperation in Northeast Asia: Problems, Challenges and Prospects - A Geopolitical Economy Perspective</w:t>
      </w:r>
      <w:r w:rsidR="00705111" w:rsidRPr="005A1501">
        <w:rPr>
          <w:szCs w:val="24"/>
        </w:rPr>
        <w:t>: Thesis for the degree of PhD / S.</w:t>
      </w:r>
      <w:r w:rsidR="00882ED9" w:rsidRPr="005A1501">
        <w:rPr>
          <w:szCs w:val="24"/>
        </w:rPr>
        <w:t xml:space="preserve"> Wang</w:t>
      </w:r>
      <w:r w:rsidR="00705111" w:rsidRPr="005A1501">
        <w:rPr>
          <w:szCs w:val="24"/>
        </w:rPr>
        <w:t>. – Shanghai:</w:t>
      </w:r>
      <w:r w:rsidR="00882ED9" w:rsidRPr="005A1501">
        <w:rPr>
          <w:szCs w:val="24"/>
        </w:rPr>
        <w:t xml:space="preserve"> </w:t>
      </w:r>
      <w:r w:rsidRPr="005A1501">
        <w:rPr>
          <w:szCs w:val="24"/>
        </w:rPr>
        <w:t>Shanghai Academy of Social Sciences</w:t>
      </w:r>
      <w:r w:rsidR="00882ED9" w:rsidRPr="005A1501">
        <w:rPr>
          <w:szCs w:val="24"/>
        </w:rPr>
        <w:t>, 2012. –1</w:t>
      </w:r>
      <w:r w:rsidR="002C5D66" w:rsidRPr="005A1501">
        <w:rPr>
          <w:szCs w:val="24"/>
        </w:rPr>
        <w:t>1</w:t>
      </w:r>
      <w:r w:rsidR="00882ED9" w:rsidRPr="005A1501">
        <w:rPr>
          <w:szCs w:val="24"/>
        </w:rPr>
        <w:t>2</w:t>
      </w:r>
      <w:r w:rsidR="002C5D66" w:rsidRPr="005A1501">
        <w:rPr>
          <w:szCs w:val="24"/>
        </w:rPr>
        <w:t xml:space="preserve"> </w:t>
      </w:r>
      <w:r w:rsidR="00882ED9" w:rsidRPr="005A1501">
        <w:rPr>
          <w:szCs w:val="24"/>
        </w:rPr>
        <w:t xml:space="preserve">p. </w:t>
      </w:r>
    </w:p>
    <w:p w14:paraId="73D2BA20" w14:textId="7BA68255" w:rsidR="00323631" w:rsidRPr="005A1501" w:rsidRDefault="00323631" w:rsidP="00AB6D51">
      <w:pPr>
        <w:pStyle w:val="a3"/>
        <w:numPr>
          <w:ilvl w:val="0"/>
          <w:numId w:val="24"/>
        </w:numPr>
        <w:tabs>
          <w:tab w:val="left" w:pos="709"/>
        </w:tabs>
        <w:ind w:firstLine="0"/>
        <w:contextualSpacing/>
        <w:rPr>
          <w:szCs w:val="24"/>
        </w:rPr>
      </w:pPr>
      <w:r w:rsidRPr="005A1501">
        <w:rPr>
          <w:szCs w:val="24"/>
        </w:rPr>
        <w:t>Mao H. Y. Geopolitical and geo-economic patterns and countermeasures in China</w:t>
      </w:r>
      <w:r w:rsidR="00026A8A">
        <w:rPr>
          <w:szCs w:val="24"/>
        </w:rPr>
        <w:t>’</w:t>
      </w:r>
      <w:r w:rsidRPr="005A1501">
        <w:rPr>
          <w:szCs w:val="24"/>
        </w:rPr>
        <w:t>s neighborhood</w:t>
      </w:r>
      <w:r w:rsidR="000D6E1F" w:rsidRPr="005A1501">
        <w:rPr>
          <w:szCs w:val="24"/>
        </w:rPr>
        <w:t xml:space="preserve"> // </w:t>
      </w:r>
      <w:r w:rsidRPr="005A1501">
        <w:rPr>
          <w:szCs w:val="24"/>
        </w:rPr>
        <w:t>Progress in Geographical Sciences</w:t>
      </w:r>
      <w:r w:rsidR="000D6E1F" w:rsidRPr="005A1501">
        <w:rPr>
          <w:szCs w:val="24"/>
        </w:rPr>
        <w:t>. –</w:t>
      </w:r>
      <w:r w:rsidR="009E1BA6" w:rsidRPr="005A1501">
        <w:rPr>
          <w:szCs w:val="24"/>
        </w:rPr>
        <w:t xml:space="preserve"> </w:t>
      </w:r>
      <w:r w:rsidR="000D6E1F" w:rsidRPr="005A1501">
        <w:rPr>
          <w:szCs w:val="24"/>
        </w:rPr>
        <w:t>2014. – Vol.33. –</w:t>
      </w:r>
      <w:r w:rsidR="000D6E1F" w:rsidRPr="005A1501">
        <w:rPr>
          <w:szCs w:val="24"/>
          <w:lang w:eastAsia="zh-CN"/>
        </w:rPr>
        <w:t xml:space="preserve">№. </w:t>
      </w:r>
      <w:r w:rsidR="000D6E1F" w:rsidRPr="005A1501">
        <w:rPr>
          <w:szCs w:val="24"/>
        </w:rPr>
        <w:t>3. – P.</w:t>
      </w:r>
      <w:r w:rsidRPr="005A1501">
        <w:rPr>
          <w:szCs w:val="24"/>
        </w:rPr>
        <w:t xml:space="preserve"> 289–302.</w:t>
      </w:r>
    </w:p>
    <w:p w14:paraId="663C4B10" w14:textId="1F409213" w:rsidR="00323631" w:rsidRPr="005A1501" w:rsidRDefault="00323631" w:rsidP="00AB6D51">
      <w:pPr>
        <w:pStyle w:val="a3"/>
        <w:numPr>
          <w:ilvl w:val="0"/>
          <w:numId w:val="24"/>
        </w:numPr>
        <w:tabs>
          <w:tab w:val="left" w:pos="709"/>
        </w:tabs>
        <w:ind w:firstLine="0"/>
        <w:contextualSpacing/>
        <w:rPr>
          <w:szCs w:val="24"/>
        </w:rPr>
      </w:pPr>
      <w:r w:rsidRPr="005A1501">
        <w:rPr>
          <w:szCs w:val="24"/>
        </w:rPr>
        <w:t>Yang L. Z., Liu X. J., Yu W.C. Research on the complementarity of trade between China and Central Asian countries under the background of the “Belt and Road”</w:t>
      </w:r>
      <w:r w:rsidR="009E1BA6" w:rsidRPr="005A1501">
        <w:rPr>
          <w:szCs w:val="24"/>
        </w:rPr>
        <w:t xml:space="preserve"> // </w:t>
      </w:r>
      <w:r w:rsidRPr="005A1501">
        <w:rPr>
          <w:szCs w:val="24"/>
        </w:rPr>
        <w:t>Shanghai Economic Research</w:t>
      </w:r>
      <w:r w:rsidR="009E1BA6" w:rsidRPr="005A1501">
        <w:rPr>
          <w:szCs w:val="24"/>
        </w:rPr>
        <w:t>. – 2015. – Vol.11.– P.</w:t>
      </w:r>
      <w:r w:rsidRPr="005A1501">
        <w:rPr>
          <w:szCs w:val="24"/>
        </w:rPr>
        <w:t xml:space="preserve"> 1–10.</w:t>
      </w:r>
    </w:p>
    <w:p w14:paraId="4C9DAF09" w14:textId="275EDF65" w:rsidR="00323631" w:rsidRPr="005A1501" w:rsidRDefault="00323631" w:rsidP="00AB6D51">
      <w:pPr>
        <w:pStyle w:val="a3"/>
        <w:numPr>
          <w:ilvl w:val="0"/>
          <w:numId w:val="24"/>
        </w:numPr>
        <w:tabs>
          <w:tab w:val="left" w:pos="709"/>
        </w:tabs>
        <w:ind w:firstLine="0"/>
        <w:contextualSpacing/>
        <w:rPr>
          <w:szCs w:val="24"/>
        </w:rPr>
      </w:pPr>
      <w:r w:rsidRPr="005A1501">
        <w:rPr>
          <w:szCs w:val="24"/>
        </w:rPr>
        <w:t>Conant M. A., Gold F. R. The geopolitics of energy</w:t>
      </w:r>
      <w:r w:rsidR="00AB1F83">
        <w:rPr>
          <w:szCs w:val="24"/>
        </w:rPr>
        <w:t xml:space="preserve"> / M. A. Conant., F. R. Gold.</w:t>
      </w:r>
      <w:r w:rsidRPr="005A1501">
        <w:rPr>
          <w:szCs w:val="24"/>
        </w:rPr>
        <w:t xml:space="preserve"> </w:t>
      </w:r>
      <w:r w:rsidR="0078655B" w:rsidRPr="005A1501">
        <w:rPr>
          <w:szCs w:val="24"/>
        </w:rPr>
        <w:t>– New York: Routledge, 1978. – 244 p.</w:t>
      </w:r>
    </w:p>
    <w:p w14:paraId="3268FA27" w14:textId="43C4E56A" w:rsidR="00323631" w:rsidRPr="005A1501" w:rsidRDefault="00323631" w:rsidP="00AB6D51">
      <w:pPr>
        <w:pStyle w:val="a3"/>
        <w:numPr>
          <w:ilvl w:val="0"/>
          <w:numId w:val="24"/>
        </w:numPr>
        <w:tabs>
          <w:tab w:val="left" w:pos="709"/>
        </w:tabs>
        <w:ind w:firstLine="0"/>
        <w:contextualSpacing/>
        <w:rPr>
          <w:szCs w:val="24"/>
        </w:rPr>
      </w:pPr>
      <w:r w:rsidRPr="005A1501">
        <w:rPr>
          <w:szCs w:val="24"/>
        </w:rPr>
        <w:t>Yang Y.,</w:t>
      </w:r>
      <w:r w:rsidR="009E1BA6" w:rsidRPr="005A1501">
        <w:rPr>
          <w:szCs w:val="24"/>
        </w:rPr>
        <w:t xml:space="preserve"> </w:t>
      </w:r>
      <w:r w:rsidRPr="005A1501">
        <w:rPr>
          <w:szCs w:val="24"/>
        </w:rPr>
        <w:t>He Z.</w:t>
      </w:r>
      <w:r w:rsidR="009E1BA6" w:rsidRPr="005A1501">
        <w:rPr>
          <w:szCs w:val="24"/>
        </w:rPr>
        <w:t xml:space="preserve"> </w:t>
      </w:r>
      <w:r w:rsidRPr="005A1501">
        <w:rPr>
          <w:szCs w:val="24"/>
        </w:rPr>
        <w:t>Research on energy geopolitics and energy power</w:t>
      </w:r>
      <w:r w:rsidR="009E1BA6" w:rsidRPr="005A1501">
        <w:rPr>
          <w:szCs w:val="24"/>
        </w:rPr>
        <w:t xml:space="preserve"> //</w:t>
      </w:r>
      <w:r w:rsidRPr="005A1501">
        <w:rPr>
          <w:szCs w:val="24"/>
        </w:rPr>
        <w:t xml:space="preserve"> Advances in Geosciences</w:t>
      </w:r>
      <w:r w:rsidR="009E1BA6" w:rsidRPr="005A1501">
        <w:rPr>
          <w:szCs w:val="24"/>
        </w:rPr>
        <w:t>. – 2012. – Vol.40. –</w:t>
      </w:r>
      <w:r w:rsidR="009E1BA6" w:rsidRPr="005A1501">
        <w:rPr>
          <w:szCs w:val="24"/>
          <w:lang w:eastAsia="zh-CN"/>
        </w:rPr>
        <w:t xml:space="preserve">№. </w:t>
      </w:r>
      <w:r w:rsidR="009E1BA6" w:rsidRPr="005A1501">
        <w:rPr>
          <w:szCs w:val="24"/>
        </w:rPr>
        <w:t xml:space="preserve">3. – P. </w:t>
      </w:r>
      <w:r w:rsidRPr="005A1501">
        <w:rPr>
          <w:szCs w:val="24"/>
        </w:rPr>
        <w:t>1–17.</w:t>
      </w:r>
    </w:p>
    <w:p w14:paraId="7EA50F78" w14:textId="7AC403C0" w:rsidR="00F571B5" w:rsidRPr="005A1501" w:rsidRDefault="00F571B5" w:rsidP="00AB6D51">
      <w:pPr>
        <w:pStyle w:val="a3"/>
        <w:numPr>
          <w:ilvl w:val="0"/>
          <w:numId w:val="24"/>
        </w:numPr>
        <w:tabs>
          <w:tab w:val="left" w:pos="709"/>
        </w:tabs>
        <w:ind w:firstLine="0"/>
        <w:contextualSpacing/>
        <w:rPr>
          <w:szCs w:val="24"/>
        </w:rPr>
      </w:pPr>
      <w:r w:rsidRPr="005A1501">
        <w:rPr>
          <w:szCs w:val="24"/>
        </w:rPr>
        <w:t>Jiang S., Liu X. X., Cheng F. Y., Wang D. X., &amp; Hou H.</w:t>
      </w:r>
      <w:r w:rsidR="00A95DE1" w:rsidRPr="005A1501">
        <w:rPr>
          <w:szCs w:val="24"/>
        </w:rPr>
        <w:t xml:space="preserve"> </w:t>
      </w:r>
      <w:r w:rsidRPr="005A1501">
        <w:rPr>
          <w:szCs w:val="24"/>
        </w:rPr>
        <w:t>Challenges and countermeasures for China</w:t>
      </w:r>
      <w:r w:rsidR="00ED7069">
        <w:rPr>
          <w:szCs w:val="24"/>
        </w:rPr>
        <w:t>’</w:t>
      </w:r>
      <w:r w:rsidRPr="005A1501">
        <w:rPr>
          <w:szCs w:val="24"/>
        </w:rPr>
        <w:t>s oil and gas import security under the new situation</w:t>
      </w:r>
      <w:r w:rsidR="00A95DE1" w:rsidRPr="005A1501">
        <w:rPr>
          <w:szCs w:val="24"/>
        </w:rPr>
        <w:t xml:space="preserve"> //</w:t>
      </w:r>
      <w:r w:rsidRPr="005A1501">
        <w:rPr>
          <w:szCs w:val="24"/>
        </w:rPr>
        <w:t xml:space="preserve"> International Petroleum Economics</w:t>
      </w:r>
      <w:r w:rsidR="00A95DE1" w:rsidRPr="005A1501">
        <w:rPr>
          <w:szCs w:val="24"/>
        </w:rPr>
        <w:t>. – 2024. – Vol.32. –</w:t>
      </w:r>
      <w:r w:rsidR="00A95DE1" w:rsidRPr="005A1501">
        <w:rPr>
          <w:szCs w:val="24"/>
          <w:lang w:eastAsia="zh-CN"/>
        </w:rPr>
        <w:t xml:space="preserve">№. </w:t>
      </w:r>
      <w:r w:rsidR="00A95DE1" w:rsidRPr="005A1501">
        <w:rPr>
          <w:szCs w:val="24"/>
        </w:rPr>
        <w:t xml:space="preserve">4. – P. </w:t>
      </w:r>
      <w:r w:rsidRPr="005A1501">
        <w:rPr>
          <w:szCs w:val="24"/>
        </w:rPr>
        <w:t xml:space="preserve">12–17. </w:t>
      </w:r>
    </w:p>
    <w:p w14:paraId="7183B010" w14:textId="3AE81CCF" w:rsidR="00F571B5" w:rsidRPr="005A1501" w:rsidRDefault="00F571B5" w:rsidP="00AB6D51">
      <w:pPr>
        <w:pStyle w:val="a3"/>
        <w:numPr>
          <w:ilvl w:val="0"/>
          <w:numId w:val="24"/>
        </w:numPr>
        <w:tabs>
          <w:tab w:val="left" w:pos="709"/>
        </w:tabs>
        <w:ind w:firstLine="0"/>
        <w:contextualSpacing/>
        <w:rPr>
          <w:szCs w:val="24"/>
        </w:rPr>
      </w:pPr>
      <w:r w:rsidRPr="005A1501">
        <w:rPr>
          <w:szCs w:val="24"/>
        </w:rPr>
        <w:t>Goldthau A. Rhetoric versus reality: Russian threats to European energy supply</w:t>
      </w:r>
      <w:r w:rsidR="002849AC" w:rsidRPr="005A1501">
        <w:rPr>
          <w:szCs w:val="24"/>
        </w:rPr>
        <w:t xml:space="preserve"> // </w:t>
      </w:r>
      <w:r w:rsidRPr="005A1501">
        <w:rPr>
          <w:szCs w:val="24"/>
        </w:rPr>
        <w:t>Energy Policy</w:t>
      </w:r>
      <w:r w:rsidR="002849AC" w:rsidRPr="005A1501">
        <w:rPr>
          <w:szCs w:val="24"/>
        </w:rPr>
        <w:t>. – 2007. – Vol.36. –</w:t>
      </w:r>
      <w:r w:rsidR="002849AC" w:rsidRPr="005A1501">
        <w:rPr>
          <w:szCs w:val="24"/>
          <w:lang w:eastAsia="zh-CN"/>
        </w:rPr>
        <w:t xml:space="preserve">№. </w:t>
      </w:r>
      <w:r w:rsidR="002849AC" w:rsidRPr="005A1501">
        <w:rPr>
          <w:szCs w:val="24"/>
        </w:rPr>
        <w:t xml:space="preserve">2. – P. </w:t>
      </w:r>
      <w:r w:rsidRPr="005A1501">
        <w:rPr>
          <w:szCs w:val="24"/>
        </w:rPr>
        <w:t xml:space="preserve">686–692. </w:t>
      </w:r>
    </w:p>
    <w:p w14:paraId="7916C0F6" w14:textId="36ADE3E9" w:rsidR="00F571B5" w:rsidRPr="005A1501" w:rsidRDefault="00F571B5" w:rsidP="00AB6D51">
      <w:pPr>
        <w:pStyle w:val="a3"/>
        <w:numPr>
          <w:ilvl w:val="0"/>
          <w:numId w:val="24"/>
        </w:numPr>
        <w:tabs>
          <w:tab w:val="left" w:pos="709"/>
        </w:tabs>
        <w:ind w:firstLine="0"/>
        <w:contextualSpacing/>
        <w:rPr>
          <w:szCs w:val="24"/>
        </w:rPr>
      </w:pPr>
      <w:r w:rsidRPr="005A1501">
        <w:rPr>
          <w:szCs w:val="24"/>
        </w:rPr>
        <w:t>Coq C. L., Paltseva E. Assessing gas transit risks: Russia vs. the EU</w:t>
      </w:r>
      <w:r w:rsidR="006918BE" w:rsidRPr="005A1501">
        <w:rPr>
          <w:szCs w:val="24"/>
        </w:rPr>
        <w:t xml:space="preserve"> //</w:t>
      </w:r>
      <w:r w:rsidRPr="005A1501">
        <w:rPr>
          <w:szCs w:val="24"/>
        </w:rPr>
        <w:t xml:space="preserve"> Energy Policy</w:t>
      </w:r>
      <w:r w:rsidR="006918BE" w:rsidRPr="005A1501">
        <w:rPr>
          <w:szCs w:val="24"/>
        </w:rPr>
        <w:t>.</w:t>
      </w:r>
      <w:r w:rsidRPr="005A1501">
        <w:rPr>
          <w:szCs w:val="24"/>
        </w:rPr>
        <w:t xml:space="preserve"> </w:t>
      </w:r>
      <w:r w:rsidR="006918BE" w:rsidRPr="005A1501">
        <w:rPr>
          <w:szCs w:val="24"/>
        </w:rPr>
        <w:t xml:space="preserve">– 2012. – Vol.42. – P. </w:t>
      </w:r>
      <w:r w:rsidRPr="005A1501">
        <w:rPr>
          <w:szCs w:val="24"/>
        </w:rPr>
        <w:t>642–650.</w:t>
      </w:r>
    </w:p>
    <w:p w14:paraId="0361B379" w14:textId="69B39046" w:rsidR="00F571B5" w:rsidRPr="005A1501" w:rsidRDefault="00F571B5" w:rsidP="00AB6D51">
      <w:pPr>
        <w:pStyle w:val="a3"/>
        <w:numPr>
          <w:ilvl w:val="0"/>
          <w:numId w:val="24"/>
        </w:numPr>
        <w:tabs>
          <w:tab w:val="left" w:pos="709"/>
        </w:tabs>
        <w:ind w:firstLine="0"/>
        <w:contextualSpacing/>
        <w:rPr>
          <w:szCs w:val="24"/>
        </w:rPr>
      </w:pPr>
      <w:r w:rsidRPr="005A1501">
        <w:rPr>
          <w:szCs w:val="24"/>
        </w:rPr>
        <w:t>Fu J. Y. “Shale Gas Revolution”, “Ukraine Crisis” and Russia-EU Energy Relations - A Dynamic Analysis of Gas Market Structure and Power Structure</w:t>
      </w:r>
      <w:r w:rsidR="006918BE" w:rsidRPr="005A1501">
        <w:rPr>
          <w:szCs w:val="24"/>
        </w:rPr>
        <w:t xml:space="preserve"> // </w:t>
      </w:r>
      <w:r w:rsidRPr="005A1501">
        <w:rPr>
          <w:szCs w:val="24"/>
        </w:rPr>
        <w:t>European Studies</w:t>
      </w:r>
      <w:r w:rsidR="006918BE" w:rsidRPr="005A1501">
        <w:rPr>
          <w:szCs w:val="24"/>
        </w:rPr>
        <w:t>. – 2014. – Vol.16. – P.</w:t>
      </w:r>
      <w:r w:rsidRPr="005A1501">
        <w:rPr>
          <w:szCs w:val="24"/>
        </w:rPr>
        <w:t xml:space="preserve"> 82–98.</w:t>
      </w:r>
    </w:p>
    <w:p w14:paraId="4BBDDD7E" w14:textId="2DF672C2" w:rsidR="00F571B5" w:rsidRPr="005A1501" w:rsidRDefault="002040EF" w:rsidP="00AB6D51">
      <w:pPr>
        <w:pStyle w:val="a3"/>
        <w:numPr>
          <w:ilvl w:val="0"/>
          <w:numId w:val="24"/>
        </w:numPr>
        <w:tabs>
          <w:tab w:val="left" w:pos="709"/>
        </w:tabs>
        <w:ind w:firstLine="0"/>
        <w:contextualSpacing/>
        <w:rPr>
          <w:szCs w:val="24"/>
        </w:rPr>
      </w:pPr>
      <w:r w:rsidRPr="005A1501">
        <w:rPr>
          <w:szCs w:val="24"/>
        </w:rPr>
        <w:t>He C. L., Zhou G. D., Jiang Z. A., Hu A. L., Chen L. Y. China</w:t>
      </w:r>
      <w:r w:rsidR="00A32903">
        <w:rPr>
          <w:szCs w:val="24"/>
        </w:rPr>
        <w:t>’</w:t>
      </w:r>
      <w:r w:rsidRPr="005A1501">
        <w:rPr>
          <w:szCs w:val="24"/>
        </w:rPr>
        <w:t>s natural gas supply security in a global environment</w:t>
      </w:r>
      <w:r w:rsidR="006918BE" w:rsidRPr="005A1501">
        <w:rPr>
          <w:szCs w:val="24"/>
        </w:rPr>
        <w:t xml:space="preserve"> //</w:t>
      </w:r>
      <w:r w:rsidRPr="005A1501">
        <w:rPr>
          <w:szCs w:val="24"/>
        </w:rPr>
        <w:t xml:space="preserve"> Natural Gas Industry</w:t>
      </w:r>
      <w:r w:rsidR="006918BE" w:rsidRPr="005A1501">
        <w:rPr>
          <w:szCs w:val="24"/>
        </w:rPr>
        <w:t>. – 2010. – Vol.30. –</w:t>
      </w:r>
      <w:r w:rsidR="006918BE" w:rsidRPr="005A1501">
        <w:rPr>
          <w:szCs w:val="24"/>
          <w:lang w:eastAsia="zh-CN"/>
        </w:rPr>
        <w:t xml:space="preserve">№. </w:t>
      </w:r>
      <w:r w:rsidR="006918BE" w:rsidRPr="005A1501">
        <w:rPr>
          <w:szCs w:val="24"/>
        </w:rPr>
        <w:t xml:space="preserve">1. – P. </w:t>
      </w:r>
      <w:r w:rsidRPr="005A1501">
        <w:rPr>
          <w:szCs w:val="24"/>
        </w:rPr>
        <w:t>123–126.</w:t>
      </w:r>
    </w:p>
    <w:p w14:paraId="4BBEB835" w14:textId="6EE7A269" w:rsidR="002040EF" w:rsidRPr="00103910" w:rsidRDefault="002858C8" w:rsidP="00103910">
      <w:pPr>
        <w:pStyle w:val="a3"/>
        <w:numPr>
          <w:ilvl w:val="0"/>
          <w:numId w:val="24"/>
        </w:numPr>
        <w:tabs>
          <w:tab w:val="left" w:pos="709"/>
        </w:tabs>
        <w:ind w:firstLine="0"/>
        <w:contextualSpacing/>
        <w:rPr>
          <w:szCs w:val="24"/>
        </w:rPr>
      </w:pPr>
      <w:r w:rsidRPr="002858C8">
        <w:rPr>
          <w:rFonts w:hint="eastAsia"/>
          <w:szCs w:val="24"/>
        </w:rPr>
        <w:t>D</w:t>
      </w:r>
      <w:r w:rsidRPr="002858C8">
        <w:rPr>
          <w:szCs w:val="24"/>
        </w:rPr>
        <w:t xml:space="preserve">u B., Juman J., Khamzayeva A., Xuan Z. Energy cooperation between Kazakhstan and China under “One Belt and One Road”: current state, challenges and perspectives // Bulletin of the Karaganda University economic series. – 2024. – Vol.11429. –№. 2. – P. 7–18. </w:t>
      </w:r>
    </w:p>
    <w:p w14:paraId="2B021798" w14:textId="50EAE639" w:rsidR="002040EF" w:rsidRPr="005A1501" w:rsidRDefault="002040EF" w:rsidP="00AB6D51">
      <w:pPr>
        <w:pStyle w:val="a3"/>
        <w:numPr>
          <w:ilvl w:val="0"/>
          <w:numId w:val="24"/>
        </w:numPr>
        <w:tabs>
          <w:tab w:val="left" w:pos="709"/>
        </w:tabs>
        <w:ind w:firstLine="0"/>
        <w:contextualSpacing/>
        <w:rPr>
          <w:szCs w:val="24"/>
        </w:rPr>
      </w:pPr>
      <w:r w:rsidRPr="005A1501">
        <w:rPr>
          <w:szCs w:val="24"/>
        </w:rPr>
        <w:t>Huang W. H., Zhou S. H.,</w:t>
      </w:r>
      <w:r w:rsidR="005A1501" w:rsidRPr="005A1501">
        <w:rPr>
          <w:szCs w:val="24"/>
        </w:rPr>
        <w:t xml:space="preserve"> </w:t>
      </w:r>
      <w:r w:rsidRPr="005A1501">
        <w:rPr>
          <w:szCs w:val="24"/>
        </w:rPr>
        <w:t>Wang J. Changes in global natural gas supply and demand and thoughts on China</w:t>
      </w:r>
      <w:r w:rsidR="00A32903">
        <w:rPr>
          <w:szCs w:val="24"/>
        </w:rPr>
        <w:t>’</w:t>
      </w:r>
      <w:r w:rsidRPr="005A1501">
        <w:rPr>
          <w:szCs w:val="24"/>
        </w:rPr>
        <w:t>s natural gas security supply</w:t>
      </w:r>
      <w:r w:rsidR="00BB314F" w:rsidRPr="005A1501">
        <w:rPr>
          <w:szCs w:val="24"/>
        </w:rPr>
        <w:t xml:space="preserve"> //</w:t>
      </w:r>
      <w:r w:rsidRPr="005A1501">
        <w:rPr>
          <w:szCs w:val="24"/>
        </w:rPr>
        <w:t xml:space="preserve"> Oil, Gas and New Energy</w:t>
      </w:r>
      <w:r w:rsidR="00BB314F" w:rsidRPr="005A1501">
        <w:rPr>
          <w:szCs w:val="24"/>
        </w:rPr>
        <w:t>.</w:t>
      </w:r>
      <w:r w:rsidRPr="005A1501">
        <w:rPr>
          <w:szCs w:val="24"/>
        </w:rPr>
        <w:t xml:space="preserve"> </w:t>
      </w:r>
      <w:r w:rsidR="00BB314F" w:rsidRPr="005A1501">
        <w:rPr>
          <w:szCs w:val="24"/>
        </w:rPr>
        <w:t>– 2023. – Vol.135. –</w:t>
      </w:r>
      <w:r w:rsidR="00BB314F" w:rsidRPr="005A1501">
        <w:rPr>
          <w:szCs w:val="24"/>
          <w:lang w:eastAsia="zh-CN"/>
        </w:rPr>
        <w:t xml:space="preserve">№. </w:t>
      </w:r>
      <w:r w:rsidR="00BB314F" w:rsidRPr="005A1501">
        <w:rPr>
          <w:szCs w:val="24"/>
        </w:rPr>
        <w:t>2. – P.</w:t>
      </w:r>
      <w:r w:rsidRPr="005A1501">
        <w:rPr>
          <w:szCs w:val="24"/>
        </w:rPr>
        <w:t xml:space="preserve"> 1–12.</w:t>
      </w:r>
    </w:p>
    <w:p w14:paraId="35599BC5" w14:textId="3A14D1ED" w:rsidR="002040EF" w:rsidRPr="005A1501" w:rsidRDefault="00C540E2" w:rsidP="00AB6D51">
      <w:pPr>
        <w:pStyle w:val="a3"/>
        <w:numPr>
          <w:ilvl w:val="0"/>
          <w:numId w:val="24"/>
        </w:numPr>
        <w:tabs>
          <w:tab w:val="left" w:pos="709"/>
        </w:tabs>
        <w:ind w:firstLine="0"/>
        <w:contextualSpacing/>
        <w:rPr>
          <w:szCs w:val="24"/>
        </w:rPr>
      </w:pPr>
      <w:r w:rsidRPr="005A1501">
        <w:rPr>
          <w:szCs w:val="24"/>
        </w:rPr>
        <w:t>Porter M. E.</w:t>
      </w:r>
      <w:r w:rsidR="00AC6822" w:rsidRPr="005A1501">
        <w:rPr>
          <w:szCs w:val="24"/>
        </w:rPr>
        <w:t xml:space="preserve"> </w:t>
      </w:r>
      <w:r w:rsidRPr="005A1501">
        <w:rPr>
          <w:szCs w:val="24"/>
        </w:rPr>
        <w:t>Competitive Strategy: Techniques for Analyzing Industries and Competitors</w:t>
      </w:r>
      <w:r w:rsidR="00AB1F83">
        <w:rPr>
          <w:szCs w:val="24"/>
        </w:rPr>
        <w:t xml:space="preserve"> / M. E.</w:t>
      </w:r>
      <w:r w:rsidRPr="005A1501">
        <w:rPr>
          <w:szCs w:val="24"/>
        </w:rPr>
        <w:t xml:space="preserve"> </w:t>
      </w:r>
      <w:r w:rsidR="00AB1F83">
        <w:rPr>
          <w:szCs w:val="24"/>
        </w:rPr>
        <w:t xml:space="preserve">Porter. </w:t>
      </w:r>
      <w:r w:rsidR="00AC6822" w:rsidRPr="005A1501">
        <w:rPr>
          <w:szCs w:val="24"/>
        </w:rPr>
        <w:t xml:space="preserve">– New York: Free Press, 1998. – 397 p. </w:t>
      </w:r>
    </w:p>
    <w:p w14:paraId="4AA908A6" w14:textId="51D5BE58" w:rsidR="00C540E2" w:rsidRPr="005A1501" w:rsidRDefault="00527CB2" w:rsidP="00AB6D51">
      <w:pPr>
        <w:pStyle w:val="a3"/>
        <w:numPr>
          <w:ilvl w:val="0"/>
          <w:numId w:val="24"/>
        </w:numPr>
        <w:tabs>
          <w:tab w:val="left" w:pos="709"/>
        </w:tabs>
        <w:ind w:firstLine="0"/>
        <w:contextualSpacing/>
        <w:rPr>
          <w:szCs w:val="24"/>
        </w:rPr>
      </w:pPr>
      <w:r w:rsidRPr="005A1501">
        <w:rPr>
          <w:szCs w:val="24"/>
        </w:rPr>
        <w:t>Blank S. China, Kazakh energy, and Russia: An unlikely ménage à trois</w:t>
      </w:r>
      <w:r w:rsidR="00A9406C" w:rsidRPr="005A1501">
        <w:rPr>
          <w:szCs w:val="24"/>
        </w:rPr>
        <w:t xml:space="preserve"> //</w:t>
      </w:r>
      <w:r w:rsidRPr="005A1501">
        <w:rPr>
          <w:szCs w:val="24"/>
        </w:rPr>
        <w:t xml:space="preserve"> The China and Eurasia Forum</w:t>
      </w:r>
      <w:r w:rsidR="00A9406C" w:rsidRPr="005A1501">
        <w:rPr>
          <w:rFonts w:ascii="宋体" w:eastAsia="宋体" w:hAnsi="宋体" w:cs="宋体"/>
          <w:szCs w:val="24"/>
          <w:lang w:eastAsia="zh-CN"/>
        </w:rPr>
        <w:t xml:space="preserve">. </w:t>
      </w:r>
      <w:r w:rsidR="00A9406C" w:rsidRPr="005A1501">
        <w:rPr>
          <w:szCs w:val="24"/>
        </w:rPr>
        <w:t>– 2005. – Vol.3. –</w:t>
      </w:r>
      <w:r w:rsidR="00A9406C" w:rsidRPr="005A1501">
        <w:rPr>
          <w:szCs w:val="24"/>
          <w:lang w:eastAsia="zh-CN"/>
        </w:rPr>
        <w:t xml:space="preserve">№. </w:t>
      </w:r>
      <w:r w:rsidR="00A9406C" w:rsidRPr="005A1501">
        <w:rPr>
          <w:szCs w:val="24"/>
        </w:rPr>
        <w:t xml:space="preserve">3. – P. </w:t>
      </w:r>
      <w:r w:rsidRPr="005A1501">
        <w:rPr>
          <w:szCs w:val="24"/>
        </w:rPr>
        <w:t>99–109.</w:t>
      </w:r>
    </w:p>
    <w:p w14:paraId="1D1E95F7" w14:textId="1E00093F" w:rsidR="00527CB2" w:rsidRPr="005A1501" w:rsidRDefault="00527CB2" w:rsidP="00AB6D51">
      <w:pPr>
        <w:pStyle w:val="a3"/>
        <w:numPr>
          <w:ilvl w:val="0"/>
          <w:numId w:val="24"/>
        </w:numPr>
        <w:tabs>
          <w:tab w:val="left" w:pos="709"/>
        </w:tabs>
        <w:ind w:firstLine="0"/>
        <w:contextualSpacing/>
        <w:rPr>
          <w:szCs w:val="24"/>
        </w:rPr>
      </w:pPr>
      <w:r w:rsidRPr="005A1501">
        <w:rPr>
          <w:szCs w:val="24"/>
        </w:rPr>
        <w:t>Wang Z. M. Analytical report on gas cooperation between Russia and Central Asian countries</w:t>
      </w:r>
      <w:r w:rsidR="00502A1E" w:rsidRPr="005A1501">
        <w:rPr>
          <w:szCs w:val="24"/>
        </w:rPr>
        <w:t xml:space="preserve"> //</w:t>
      </w:r>
      <w:r w:rsidR="00773596" w:rsidRPr="005A1501">
        <w:rPr>
          <w:szCs w:val="24"/>
        </w:rPr>
        <w:t xml:space="preserve"> </w:t>
      </w:r>
      <w:r w:rsidRPr="005A1501">
        <w:rPr>
          <w:szCs w:val="24"/>
        </w:rPr>
        <w:t>Journal of Beijing Petroleum Management Cadre College</w:t>
      </w:r>
      <w:r w:rsidR="00502A1E" w:rsidRPr="005A1501">
        <w:rPr>
          <w:szCs w:val="24"/>
        </w:rPr>
        <w:t xml:space="preserve">. – 2010. – Vol.5. – P. </w:t>
      </w:r>
      <w:r w:rsidRPr="005A1501">
        <w:rPr>
          <w:szCs w:val="24"/>
        </w:rPr>
        <w:t>1–7.</w:t>
      </w:r>
    </w:p>
    <w:p w14:paraId="2FC15058" w14:textId="05E662E7" w:rsidR="00527CB2" w:rsidRPr="005A1501" w:rsidRDefault="00527CB2" w:rsidP="00AB6D51">
      <w:pPr>
        <w:pStyle w:val="a3"/>
        <w:numPr>
          <w:ilvl w:val="0"/>
          <w:numId w:val="24"/>
        </w:numPr>
        <w:tabs>
          <w:tab w:val="left" w:pos="709"/>
        </w:tabs>
        <w:ind w:firstLine="0"/>
        <w:contextualSpacing/>
        <w:rPr>
          <w:szCs w:val="24"/>
        </w:rPr>
      </w:pPr>
      <w:r w:rsidRPr="005A1501">
        <w:rPr>
          <w:szCs w:val="24"/>
        </w:rPr>
        <w:t>He J., Li P. C. Analysis of Russian factors in China</w:t>
      </w:r>
      <w:r w:rsidR="00A32903">
        <w:rPr>
          <w:szCs w:val="24"/>
        </w:rPr>
        <w:t>’</w:t>
      </w:r>
      <w:r w:rsidRPr="005A1501">
        <w:rPr>
          <w:szCs w:val="24"/>
        </w:rPr>
        <w:t>s gas cooperation with Central Asia</w:t>
      </w:r>
      <w:r w:rsidR="00773596" w:rsidRPr="005A1501">
        <w:rPr>
          <w:szCs w:val="24"/>
        </w:rPr>
        <w:t xml:space="preserve"> // </w:t>
      </w:r>
      <w:r w:rsidRPr="005A1501">
        <w:rPr>
          <w:szCs w:val="24"/>
        </w:rPr>
        <w:t>Knowledge Economy</w:t>
      </w:r>
      <w:r w:rsidR="00773596" w:rsidRPr="005A1501">
        <w:rPr>
          <w:szCs w:val="24"/>
        </w:rPr>
        <w:t>.</w:t>
      </w:r>
      <w:r w:rsidRPr="005A1501">
        <w:rPr>
          <w:szCs w:val="24"/>
        </w:rPr>
        <w:t xml:space="preserve"> </w:t>
      </w:r>
      <w:r w:rsidR="00773596" w:rsidRPr="005A1501">
        <w:rPr>
          <w:szCs w:val="24"/>
        </w:rPr>
        <w:t>– 2010. – Vol.9. – P.</w:t>
      </w:r>
      <w:r w:rsidR="00C86EA0" w:rsidRPr="005A1501">
        <w:rPr>
          <w:szCs w:val="24"/>
        </w:rPr>
        <w:t xml:space="preserve"> </w:t>
      </w:r>
      <w:r w:rsidRPr="005A1501">
        <w:rPr>
          <w:szCs w:val="24"/>
        </w:rPr>
        <w:t>1–10.</w:t>
      </w:r>
    </w:p>
    <w:p w14:paraId="1C6A5EF8" w14:textId="44D231F2" w:rsidR="00605852" w:rsidRPr="005A1501" w:rsidRDefault="00605852" w:rsidP="00AB6D51">
      <w:pPr>
        <w:pStyle w:val="a3"/>
        <w:numPr>
          <w:ilvl w:val="0"/>
          <w:numId w:val="24"/>
        </w:numPr>
        <w:tabs>
          <w:tab w:val="left" w:pos="709"/>
        </w:tabs>
        <w:ind w:firstLine="0"/>
        <w:contextualSpacing/>
        <w:rPr>
          <w:szCs w:val="24"/>
        </w:rPr>
      </w:pPr>
      <w:r w:rsidRPr="005A1501">
        <w:rPr>
          <w:szCs w:val="24"/>
        </w:rPr>
        <w:t>Chen J. Q.,</w:t>
      </w:r>
      <w:r w:rsidR="00C86EA0" w:rsidRPr="005A1501">
        <w:rPr>
          <w:szCs w:val="24"/>
        </w:rPr>
        <w:t xml:space="preserve"> </w:t>
      </w:r>
      <w:r w:rsidRPr="005A1501">
        <w:rPr>
          <w:szCs w:val="24"/>
        </w:rPr>
        <w:t>Yun S. M. Research on the game and development trend of Sino-Russian natural gas cooperation</w:t>
      </w:r>
      <w:r w:rsidR="00C86EA0" w:rsidRPr="005A1501">
        <w:rPr>
          <w:szCs w:val="24"/>
        </w:rPr>
        <w:t xml:space="preserve"> //</w:t>
      </w:r>
      <w:r w:rsidRPr="005A1501">
        <w:rPr>
          <w:szCs w:val="24"/>
        </w:rPr>
        <w:t xml:space="preserve"> Russian East European Central Asian Studies</w:t>
      </w:r>
      <w:r w:rsidR="00C86EA0" w:rsidRPr="005A1501">
        <w:rPr>
          <w:szCs w:val="24"/>
        </w:rPr>
        <w:t>. – 2011. – Vol.6. – P.</w:t>
      </w:r>
      <w:r w:rsidRPr="005A1501">
        <w:rPr>
          <w:szCs w:val="24"/>
        </w:rPr>
        <w:t xml:space="preserve"> 37–43.</w:t>
      </w:r>
    </w:p>
    <w:p w14:paraId="09FAC4CA" w14:textId="46AF6E3C" w:rsidR="00872DD2" w:rsidRPr="005A1501" w:rsidRDefault="00872DD2" w:rsidP="00AB6D51">
      <w:pPr>
        <w:pStyle w:val="a3"/>
        <w:numPr>
          <w:ilvl w:val="0"/>
          <w:numId w:val="24"/>
        </w:numPr>
        <w:tabs>
          <w:tab w:val="left" w:pos="709"/>
        </w:tabs>
        <w:ind w:firstLine="0"/>
        <w:contextualSpacing/>
        <w:rPr>
          <w:szCs w:val="24"/>
        </w:rPr>
      </w:pPr>
      <w:r w:rsidRPr="005A1501">
        <w:rPr>
          <w:szCs w:val="24"/>
        </w:rPr>
        <w:t>Yang L.</w:t>
      </w:r>
      <w:r w:rsidR="005369B9" w:rsidRPr="005A1501">
        <w:rPr>
          <w:szCs w:val="24"/>
        </w:rPr>
        <w:t xml:space="preserve"> </w:t>
      </w:r>
      <w:r w:rsidRPr="005A1501">
        <w:rPr>
          <w:szCs w:val="24"/>
        </w:rPr>
        <w:t>History and Prospects of Sino-Russian Gas Cooperation</w:t>
      </w:r>
      <w:r w:rsidR="005369B9" w:rsidRPr="005A1501">
        <w:rPr>
          <w:szCs w:val="24"/>
        </w:rPr>
        <w:t xml:space="preserve"> //</w:t>
      </w:r>
      <w:r w:rsidRPr="005A1501">
        <w:rPr>
          <w:szCs w:val="24"/>
        </w:rPr>
        <w:t xml:space="preserve"> Eurasian Economy</w:t>
      </w:r>
      <w:r w:rsidR="005369B9" w:rsidRPr="005A1501">
        <w:rPr>
          <w:szCs w:val="24"/>
        </w:rPr>
        <w:t>. – 2014. – Vol.5. – P.</w:t>
      </w:r>
      <w:r w:rsidRPr="005A1501">
        <w:rPr>
          <w:szCs w:val="24"/>
        </w:rPr>
        <w:t xml:space="preserve"> 86–97.</w:t>
      </w:r>
    </w:p>
    <w:p w14:paraId="402BB75F" w14:textId="57399306" w:rsidR="00872DD2" w:rsidRPr="005A1501" w:rsidRDefault="00872DD2" w:rsidP="00AB6D51">
      <w:pPr>
        <w:pStyle w:val="a3"/>
        <w:numPr>
          <w:ilvl w:val="0"/>
          <w:numId w:val="24"/>
        </w:numPr>
        <w:tabs>
          <w:tab w:val="left" w:pos="709"/>
        </w:tabs>
        <w:ind w:firstLine="0"/>
        <w:contextualSpacing/>
        <w:rPr>
          <w:szCs w:val="24"/>
        </w:rPr>
      </w:pPr>
      <w:r w:rsidRPr="005A1501">
        <w:rPr>
          <w:szCs w:val="24"/>
        </w:rPr>
        <w:t>Li Z. H., Li J. N, Yang Y., Kolosov A., Ren Y., &amp; Bazarzhapov et al. Security pattern and trend of China-Russia natural gas trade</w:t>
      </w:r>
      <w:r w:rsidR="00127BB6" w:rsidRPr="005A1501">
        <w:rPr>
          <w:szCs w:val="24"/>
        </w:rPr>
        <w:t xml:space="preserve"> //</w:t>
      </w:r>
      <w:r w:rsidRPr="005A1501">
        <w:rPr>
          <w:szCs w:val="24"/>
        </w:rPr>
        <w:t xml:space="preserve"> Resources Science</w:t>
      </w:r>
      <w:r w:rsidR="00127BB6" w:rsidRPr="005A1501">
        <w:rPr>
          <w:szCs w:val="24"/>
        </w:rPr>
        <w:t>.</w:t>
      </w:r>
      <w:r w:rsidRPr="005A1501">
        <w:rPr>
          <w:szCs w:val="24"/>
        </w:rPr>
        <w:t xml:space="preserve"> </w:t>
      </w:r>
      <w:r w:rsidR="00127BB6" w:rsidRPr="005A1501">
        <w:rPr>
          <w:szCs w:val="24"/>
        </w:rPr>
        <w:t>– 2018. – Vol.40. –</w:t>
      </w:r>
      <w:r w:rsidR="00127BB6" w:rsidRPr="005A1501">
        <w:rPr>
          <w:szCs w:val="24"/>
          <w:lang w:eastAsia="zh-CN"/>
        </w:rPr>
        <w:t xml:space="preserve">№. </w:t>
      </w:r>
      <w:r w:rsidR="00127BB6" w:rsidRPr="005A1501">
        <w:rPr>
          <w:szCs w:val="24"/>
        </w:rPr>
        <w:t>11. – P.</w:t>
      </w:r>
      <w:r w:rsidRPr="005A1501">
        <w:rPr>
          <w:szCs w:val="24"/>
        </w:rPr>
        <w:t xml:space="preserve"> 1–10.</w:t>
      </w:r>
    </w:p>
    <w:p w14:paraId="74AFEB20" w14:textId="76EF265A" w:rsidR="00872DD2" w:rsidRPr="005A1501" w:rsidRDefault="00720E23" w:rsidP="00AB6D51">
      <w:pPr>
        <w:pStyle w:val="a3"/>
        <w:numPr>
          <w:ilvl w:val="0"/>
          <w:numId w:val="24"/>
        </w:numPr>
        <w:tabs>
          <w:tab w:val="left" w:pos="709"/>
        </w:tabs>
        <w:ind w:firstLine="0"/>
        <w:contextualSpacing/>
        <w:rPr>
          <w:szCs w:val="24"/>
        </w:rPr>
      </w:pPr>
      <w:r w:rsidRPr="005A1501">
        <w:rPr>
          <w:szCs w:val="24"/>
        </w:rPr>
        <w:t>Li X. C., Yu L. Y. Research on the development of China-Russia natural gas trade in the context of “Belt and Road”</w:t>
      </w:r>
      <w:r w:rsidR="007D5F4D" w:rsidRPr="005A1501">
        <w:rPr>
          <w:szCs w:val="24"/>
        </w:rPr>
        <w:t xml:space="preserve"> //</w:t>
      </w:r>
      <w:r w:rsidRPr="005A1501">
        <w:rPr>
          <w:szCs w:val="24"/>
        </w:rPr>
        <w:t xml:space="preserve"> Small and Medium-sized Enterprises Management and Technology</w:t>
      </w:r>
      <w:r w:rsidR="007D5F4D" w:rsidRPr="005A1501">
        <w:rPr>
          <w:szCs w:val="24"/>
        </w:rPr>
        <w:t xml:space="preserve">. – 2019. – Vol.20. – P. </w:t>
      </w:r>
      <w:r w:rsidRPr="005A1501">
        <w:rPr>
          <w:szCs w:val="24"/>
        </w:rPr>
        <w:t>1–2.</w:t>
      </w:r>
    </w:p>
    <w:p w14:paraId="40520BB6" w14:textId="34C01FBB" w:rsidR="00720E23" w:rsidRPr="005A1501" w:rsidRDefault="000A03D7" w:rsidP="00AB6D51">
      <w:pPr>
        <w:pStyle w:val="a3"/>
        <w:numPr>
          <w:ilvl w:val="0"/>
          <w:numId w:val="24"/>
        </w:numPr>
        <w:tabs>
          <w:tab w:val="left" w:pos="709"/>
        </w:tabs>
        <w:ind w:firstLine="0"/>
        <w:contextualSpacing/>
        <w:rPr>
          <w:szCs w:val="24"/>
        </w:rPr>
      </w:pPr>
      <w:r w:rsidRPr="005A1501">
        <w:rPr>
          <w:szCs w:val="24"/>
        </w:rPr>
        <w:t xml:space="preserve">Asian Development Bank. </w:t>
      </w:r>
      <w:r w:rsidR="00720E23" w:rsidRPr="005A1501">
        <w:rPr>
          <w:szCs w:val="24"/>
        </w:rPr>
        <w:t xml:space="preserve">Asian development outlook 2015: financing Asia’s future growth. </w:t>
      </w:r>
      <w:r w:rsidRPr="005A1501">
        <w:rPr>
          <w:szCs w:val="24"/>
        </w:rPr>
        <w:t>– URL</w:t>
      </w:r>
      <w:r w:rsidR="00720E23" w:rsidRPr="005A1501">
        <w:rPr>
          <w:szCs w:val="24"/>
        </w:rPr>
        <w:t xml:space="preserve">: </w:t>
      </w:r>
      <w:hyperlink r:id="rId43" w:history="1">
        <w:r w:rsidR="00720E23" w:rsidRPr="005A1501">
          <w:rPr>
            <w:rStyle w:val="af"/>
            <w:szCs w:val="24"/>
          </w:rPr>
          <w:t>https://www.adb.org/sites/default/files/publication/154508/ado-2015.pdf</w:t>
        </w:r>
      </w:hyperlink>
      <w:r w:rsidRPr="005A1501">
        <w:rPr>
          <w:rStyle w:val="af"/>
          <w:szCs w:val="24"/>
        </w:rPr>
        <w:t xml:space="preserve"> </w:t>
      </w:r>
      <w:r w:rsidRPr="005A1501">
        <w:t>(accessed: 03.2025)</w:t>
      </w:r>
    </w:p>
    <w:p w14:paraId="4B31556B" w14:textId="0EC4C804" w:rsidR="00720E23" w:rsidRPr="005A1501" w:rsidRDefault="00720E23" w:rsidP="00AB6D51">
      <w:pPr>
        <w:pStyle w:val="a3"/>
        <w:numPr>
          <w:ilvl w:val="0"/>
          <w:numId w:val="24"/>
        </w:numPr>
        <w:tabs>
          <w:tab w:val="left" w:pos="709"/>
        </w:tabs>
        <w:ind w:firstLine="0"/>
        <w:contextualSpacing/>
        <w:rPr>
          <w:szCs w:val="24"/>
        </w:rPr>
      </w:pPr>
      <w:r w:rsidRPr="005A1501">
        <w:rPr>
          <w:szCs w:val="24"/>
        </w:rPr>
        <w:t>Fakhrizadeh A., Hojatti Z. Inflation Targeting and Effects of Oil Price Shocks in ECO, Case Study of Iran, Kazakhstan and Turkey</w:t>
      </w:r>
      <w:r w:rsidR="00AC1C8E" w:rsidRPr="005A1501">
        <w:rPr>
          <w:szCs w:val="24"/>
        </w:rPr>
        <w:t xml:space="preserve"> //</w:t>
      </w:r>
      <w:r w:rsidRPr="005A1501">
        <w:rPr>
          <w:szCs w:val="24"/>
        </w:rPr>
        <w:t xml:space="preserve"> Biosciences Biotechnology Research Asia</w:t>
      </w:r>
      <w:r w:rsidR="00AC1C8E" w:rsidRPr="005A1501">
        <w:rPr>
          <w:szCs w:val="24"/>
        </w:rPr>
        <w:t>.</w:t>
      </w:r>
      <w:r w:rsidRPr="005A1501">
        <w:rPr>
          <w:szCs w:val="24"/>
        </w:rPr>
        <w:t xml:space="preserve"> </w:t>
      </w:r>
      <w:r w:rsidR="00AC1C8E" w:rsidRPr="005A1501">
        <w:rPr>
          <w:szCs w:val="24"/>
        </w:rPr>
        <w:t>– 2015. – Vol.112. –</w:t>
      </w:r>
      <w:r w:rsidR="00AC1C8E" w:rsidRPr="005A1501">
        <w:rPr>
          <w:szCs w:val="24"/>
          <w:lang w:eastAsia="zh-CN"/>
        </w:rPr>
        <w:t xml:space="preserve">№. </w:t>
      </w:r>
      <w:r w:rsidR="00AC1C8E" w:rsidRPr="005A1501">
        <w:rPr>
          <w:szCs w:val="24"/>
        </w:rPr>
        <w:t>2. – P.</w:t>
      </w:r>
      <w:r w:rsidRPr="005A1501">
        <w:rPr>
          <w:szCs w:val="24"/>
        </w:rPr>
        <w:t xml:space="preserve"> 207–215.</w:t>
      </w:r>
    </w:p>
    <w:p w14:paraId="55D9B6C7" w14:textId="2D04D1E9" w:rsidR="00720E23" w:rsidRPr="005A1501" w:rsidRDefault="00720E23" w:rsidP="00AB6D51">
      <w:pPr>
        <w:pStyle w:val="a3"/>
        <w:numPr>
          <w:ilvl w:val="0"/>
          <w:numId w:val="24"/>
        </w:numPr>
        <w:tabs>
          <w:tab w:val="left" w:pos="709"/>
        </w:tabs>
        <w:ind w:firstLine="0"/>
        <w:contextualSpacing/>
        <w:rPr>
          <w:szCs w:val="24"/>
        </w:rPr>
      </w:pPr>
      <w:r w:rsidRPr="005A1501">
        <w:rPr>
          <w:szCs w:val="24"/>
        </w:rPr>
        <w:t>Yan H. Y.</w:t>
      </w:r>
      <w:r w:rsidR="006D7AE9" w:rsidRPr="005A1501">
        <w:rPr>
          <w:szCs w:val="24"/>
        </w:rPr>
        <w:t>,</w:t>
      </w:r>
      <w:r w:rsidRPr="005A1501">
        <w:rPr>
          <w:szCs w:val="24"/>
        </w:rPr>
        <w:t xml:space="preserve"> Li S. Q. A brief analysis of Turkmenistan's natural gas export pattern and its impact</w:t>
      </w:r>
      <w:r w:rsidR="006D7AE9" w:rsidRPr="005A1501">
        <w:rPr>
          <w:szCs w:val="24"/>
        </w:rPr>
        <w:t xml:space="preserve"> //</w:t>
      </w:r>
      <w:r w:rsidRPr="005A1501">
        <w:rPr>
          <w:szCs w:val="24"/>
        </w:rPr>
        <w:t xml:space="preserve"> Russian Central Asian and Eastern European Market</w:t>
      </w:r>
      <w:r w:rsidR="006D7AE9" w:rsidRPr="005A1501">
        <w:rPr>
          <w:szCs w:val="24"/>
        </w:rPr>
        <w:t>. – 2012. – Vol.8. – P.</w:t>
      </w:r>
      <w:r w:rsidRPr="005A1501">
        <w:rPr>
          <w:szCs w:val="24"/>
        </w:rPr>
        <w:t xml:space="preserve"> 1–6.</w:t>
      </w:r>
    </w:p>
    <w:p w14:paraId="76B5D4A2" w14:textId="358B487D" w:rsidR="00720E23" w:rsidRPr="005A1501" w:rsidRDefault="00720E23" w:rsidP="00AB6D51">
      <w:pPr>
        <w:pStyle w:val="a3"/>
        <w:numPr>
          <w:ilvl w:val="0"/>
          <w:numId w:val="24"/>
        </w:numPr>
        <w:tabs>
          <w:tab w:val="left" w:pos="709"/>
        </w:tabs>
        <w:ind w:firstLine="0"/>
        <w:contextualSpacing/>
        <w:rPr>
          <w:szCs w:val="24"/>
        </w:rPr>
      </w:pPr>
      <w:r w:rsidRPr="005A1501">
        <w:rPr>
          <w:szCs w:val="24"/>
        </w:rPr>
        <w:t>Deng X. J.</w:t>
      </w:r>
      <w:r w:rsidR="00CC0569" w:rsidRPr="005A1501">
        <w:rPr>
          <w:szCs w:val="24"/>
        </w:rPr>
        <w:t xml:space="preserve"> </w:t>
      </w:r>
      <w:r w:rsidRPr="005A1501">
        <w:rPr>
          <w:szCs w:val="24"/>
        </w:rPr>
        <w:t>Analysis of natural gas cooperation between China and Turkmenistan</w:t>
      </w:r>
      <w:r w:rsidR="00CC0569" w:rsidRPr="005A1501">
        <w:rPr>
          <w:szCs w:val="24"/>
        </w:rPr>
        <w:t xml:space="preserve"> //</w:t>
      </w:r>
      <w:r w:rsidRPr="005A1501">
        <w:rPr>
          <w:szCs w:val="24"/>
        </w:rPr>
        <w:t xml:space="preserve"> International Research Reference</w:t>
      </w:r>
      <w:r w:rsidR="00CC0569" w:rsidRPr="005A1501">
        <w:rPr>
          <w:szCs w:val="24"/>
        </w:rPr>
        <w:t>.</w:t>
      </w:r>
      <w:r w:rsidRPr="005A1501">
        <w:rPr>
          <w:szCs w:val="24"/>
        </w:rPr>
        <w:t xml:space="preserve"> </w:t>
      </w:r>
      <w:r w:rsidR="00CC0569" w:rsidRPr="005A1501">
        <w:rPr>
          <w:szCs w:val="24"/>
        </w:rPr>
        <w:t xml:space="preserve">– 2015. – Vol.8. – P. </w:t>
      </w:r>
      <w:r w:rsidRPr="005A1501">
        <w:rPr>
          <w:szCs w:val="24"/>
        </w:rPr>
        <w:t>1–6.</w:t>
      </w:r>
    </w:p>
    <w:p w14:paraId="08F3FD6F" w14:textId="0A2CEBB2" w:rsidR="00720E23" w:rsidRPr="005A1501" w:rsidRDefault="00720E23" w:rsidP="00AB6D51">
      <w:pPr>
        <w:pStyle w:val="a3"/>
        <w:numPr>
          <w:ilvl w:val="0"/>
          <w:numId w:val="24"/>
        </w:numPr>
        <w:tabs>
          <w:tab w:val="left" w:pos="709"/>
        </w:tabs>
        <w:ind w:firstLine="0"/>
        <w:contextualSpacing/>
        <w:rPr>
          <w:szCs w:val="24"/>
        </w:rPr>
      </w:pPr>
      <w:r w:rsidRPr="005A1501">
        <w:rPr>
          <w:szCs w:val="24"/>
        </w:rPr>
        <w:t>Shi L., Li F. H., He W. Y., Yang Z., &amp; Li Z.</w:t>
      </w:r>
      <w:r w:rsidR="0016139C" w:rsidRPr="005A1501">
        <w:rPr>
          <w:szCs w:val="24"/>
        </w:rPr>
        <w:t xml:space="preserve"> </w:t>
      </w:r>
      <w:r w:rsidRPr="005A1501">
        <w:rPr>
          <w:szCs w:val="24"/>
        </w:rPr>
        <w:t>Central Asia pipeline gas supply security situation and response strategies</w:t>
      </w:r>
      <w:r w:rsidR="0016139C" w:rsidRPr="005A1501">
        <w:rPr>
          <w:szCs w:val="24"/>
        </w:rPr>
        <w:t xml:space="preserve"> // </w:t>
      </w:r>
      <w:r w:rsidRPr="005A1501">
        <w:rPr>
          <w:szCs w:val="24"/>
        </w:rPr>
        <w:t>International Petroleum Economics</w:t>
      </w:r>
      <w:r w:rsidR="0016139C" w:rsidRPr="005A1501">
        <w:rPr>
          <w:szCs w:val="24"/>
        </w:rPr>
        <w:t>. – 2023. – Vol.131. –</w:t>
      </w:r>
      <w:r w:rsidR="0016139C" w:rsidRPr="005A1501">
        <w:rPr>
          <w:szCs w:val="24"/>
          <w:lang w:eastAsia="zh-CN"/>
        </w:rPr>
        <w:t>№. 1</w:t>
      </w:r>
      <w:r w:rsidR="0016139C" w:rsidRPr="005A1501">
        <w:rPr>
          <w:szCs w:val="24"/>
        </w:rPr>
        <w:t xml:space="preserve">2. – P. </w:t>
      </w:r>
      <w:r w:rsidRPr="005A1501">
        <w:rPr>
          <w:szCs w:val="24"/>
        </w:rPr>
        <w:t>22–30.</w:t>
      </w:r>
    </w:p>
    <w:p w14:paraId="39C27F00" w14:textId="2A8D686C" w:rsidR="00720E23" w:rsidRPr="005A1501" w:rsidRDefault="00720E23" w:rsidP="00AB6D51">
      <w:pPr>
        <w:pStyle w:val="a3"/>
        <w:numPr>
          <w:ilvl w:val="0"/>
          <w:numId w:val="24"/>
        </w:numPr>
        <w:tabs>
          <w:tab w:val="left" w:pos="709"/>
        </w:tabs>
        <w:ind w:firstLine="0"/>
        <w:contextualSpacing/>
        <w:rPr>
          <w:szCs w:val="24"/>
        </w:rPr>
      </w:pPr>
      <w:r w:rsidRPr="005A1501">
        <w:rPr>
          <w:szCs w:val="24"/>
        </w:rPr>
        <w:t>Korov A.G.</w:t>
      </w:r>
      <w:r w:rsidR="00AE64BE" w:rsidRPr="005A1501">
        <w:rPr>
          <w:szCs w:val="24"/>
        </w:rPr>
        <w:t>,</w:t>
      </w:r>
      <w:r w:rsidRPr="005A1501">
        <w:rPr>
          <w:szCs w:val="24"/>
        </w:rPr>
        <w:t xml:space="preserve"> Zhd L.V.,</w:t>
      </w:r>
      <w:r w:rsidR="005A1501" w:rsidRPr="005A1501">
        <w:rPr>
          <w:szCs w:val="24"/>
        </w:rPr>
        <w:t xml:space="preserve"> </w:t>
      </w:r>
      <w:r w:rsidRPr="005A1501">
        <w:rPr>
          <w:szCs w:val="24"/>
        </w:rPr>
        <w:t>Nie SL.</w:t>
      </w:r>
      <w:r w:rsidR="00AE64BE" w:rsidRPr="005A1501">
        <w:rPr>
          <w:szCs w:val="24"/>
        </w:rPr>
        <w:t xml:space="preserve"> </w:t>
      </w:r>
      <w:r w:rsidRPr="005A1501">
        <w:rPr>
          <w:szCs w:val="24"/>
        </w:rPr>
        <w:t>The current situation and prospects of China-Kazakhstan cooperation in the field of oil and gas</w:t>
      </w:r>
      <w:r w:rsidR="00AE64BE" w:rsidRPr="005A1501">
        <w:rPr>
          <w:szCs w:val="24"/>
        </w:rPr>
        <w:t xml:space="preserve"> // </w:t>
      </w:r>
      <w:r w:rsidRPr="005A1501">
        <w:rPr>
          <w:szCs w:val="24"/>
        </w:rPr>
        <w:t>Central Asia Information</w:t>
      </w:r>
      <w:r w:rsidR="00AE64BE" w:rsidRPr="005A1501">
        <w:rPr>
          <w:szCs w:val="24"/>
        </w:rPr>
        <w:t xml:space="preserve">. – 2007. – Vol.11. – P. </w:t>
      </w:r>
      <w:r w:rsidRPr="005A1501">
        <w:rPr>
          <w:szCs w:val="24"/>
        </w:rPr>
        <w:t>1–6.</w:t>
      </w:r>
    </w:p>
    <w:p w14:paraId="7DD4A4D6" w14:textId="70C722AD" w:rsidR="00720E23" w:rsidRPr="005A1501" w:rsidRDefault="00720E23" w:rsidP="00AB6D51">
      <w:pPr>
        <w:pStyle w:val="a3"/>
        <w:numPr>
          <w:ilvl w:val="0"/>
          <w:numId w:val="24"/>
        </w:numPr>
        <w:tabs>
          <w:tab w:val="left" w:pos="709"/>
        </w:tabs>
        <w:ind w:firstLine="0"/>
        <w:contextualSpacing/>
        <w:rPr>
          <w:szCs w:val="24"/>
        </w:rPr>
      </w:pPr>
      <w:r w:rsidRPr="005A1501">
        <w:rPr>
          <w:szCs w:val="24"/>
        </w:rPr>
        <w:t>Ming H. H., Zhang Q. H., Xin Q.</w:t>
      </w:r>
      <w:r w:rsidR="0008321B" w:rsidRPr="005A1501">
        <w:rPr>
          <w:szCs w:val="24"/>
        </w:rPr>
        <w:t xml:space="preserve"> </w:t>
      </w:r>
      <w:r w:rsidRPr="005A1501">
        <w:rPr>
          <w:szCs w:val="24"/>
        </w:rPr>
        <w:t>Overview of Kazakhstan</w:t>
      </w:r>
      <w:r w:rsidR="00FC5847">
        <w:rPr>
          <w:szCs w:val="24"/>
        </w:rPr>
        <w:t>’</w:t>
      </w:r>
      <w:r w:rsidRPr="005A1501">
        <w:rPr>
          <w:szCs w:val="24"/>
        </w:rPr>
        <w:t>s oil industry</w:t>
      </w:r>
      <w:r w:rsidR="00AE64BE" w:rsidRPr="005A1501">
        <w:rPr>
          <w:szCs w:val="24"/>
        </w:rPr>
        <w:t xml:space="preserve"> // </w:t>
      </w:r>
      <w:r w:rsidRPr="005A1501">
        <w:rPr>
          <w:szCs w:val="24"/>
        </w:rPr>
        <w:t>International Petroleum Economics</w:t>
      </w:r>
      <w:r w:rsidR="00AE64BE" w:rsidRPr="005A1501">
        <w:rPr>
          <w:szCs w:val="24"/>
        </w:rPr>
        <w:t xml:space="preserve">. – 2009. – Vol.2. – P. </w:t>
      </w:r>
      <w:r w:rsidRPr="005A1501">
        <w:rPr>
          <w:szCs w:val="24"/>
        </w:rPr>
        <w:t>1–8.</w:t>
      </w:r>
    </w:p>
    <w:p w14:paraId="05C6C300" w14:textId="698F5FFC" w:rsidR="00720E23" w:rsidRPr="0051281A" w:rsidRDefault="00AE524C" w:rsidP="00AB6D51">
      <w:pPr>
        <w:pStyle w:val="a3"/>
        <w:numPr>
          <w:ilvl w:val="0"/>
          <w:numId w:val="24"/>
        </w:numPr>
        <w:tabs>
          <w:tab w:val="left" w:pos="709"/>
        </w:tabs>
        <w:ind w:firstLine="0"/>
        <w:contextualSpacing/>
        <w:rPr>
          <w:szCs w:val="24"/>
        </w:rPr>
      </w:pPr>
      <w:r w:rsidRPr="0051281A">
        <w:rPr>
          <w:szCs w:val="24"/>
        </w:rPr>
        <w:t>Wachter K.</w:t>
      </w:r>
      <w:r w:rsidR="008B7752" w:rsidRPr="0051281A">
        <w:rPr>
          <w:szCs w:val="24"/>
        </w:rPr>
        <w:t xml:space="preserve"> </w:t>
      </w:r>
      <w:r w:rsidRPr="0051281A">
        <w:rPr>
          <w:szCs w:val="24"/>
        </w:rPr>
        <w:t>W., Freedman D. A. Measuring Local Heterogeneity with 1990 U.S. Census Data</w:t>
      </w:r>
      <w:r w:rsidR="00485915" w:rsidRPr="0051281A">
        <w:rPr>
          <w:szCs w:val="24"/>
        </w:rPr>
        <w:t xml:space="preserve"> //</w:t>
      </w:r>
      <w:r w:rsidRPr="0051281A">
        <w:rPr>
          <w:szCs w:val="24"/>
        </w:rPr>
        <w:t xml:space="preserve"> Demographic Research</w:t>
      </w:r>
      <w:r w:rsidR="00485915" w:rsidRPr="0051281A">
        <w:rPr>
          <w:szCs w:val="24"/>
        </w:rPr>
        <w:t xml:space="preserve">. – 2000. – P. </w:t>
      </w:r>
      <w:r w:rsidRPr="0051281A">
        <w:rPr>
          <w:szCs w:val="24"/>
        </w:rPr>
        <w:t>3.</w:t>
      </w:r>
    </w:p>
    <w:p w14:paraId="2B34C5D2" w14:textId="2D2B9D8D" w:rsidR="00AE524C" w:rsidRPr="0051281A" w:rsidRDefault="00AE524C" w:rsidP="00AB6D51">
      <w:pPr>
        <w:pStyle w:val="a3"/>
        <w:numPr>
          <w:ilvl w:val="0"/>
          <w:numId w:val="24"/>
        </w:numPr>
        <w:tabs>
          <w:tab w:val="left" w:pos="709"/>
        </w:tabs>
        <w:ind w:firstLine="0"/>
        <w:contextualSpacing/>
        <w:rPr>
          <w:szCs w:val="24"/>
        </w:rPr>
      </w:pPr>
      <w:r w:rsidRPr="0051281A">
        <w:rPr>
          <w:szCs w:val="24"/>
        </w:rPr>
        <w:t>Osarosee E</w:t>
      </w:r>
      <w:r w:rsidR="00313C2B" w:rsidRPr="0051281A">
        <w:rPr>
          <w:rFonts w:ascii="宋体" w:eastAsia="宋体" w:hAnsi="宋体" w:cs="宋体"/>
          <w:szCs w:val="24"/>
          <w:lang w:eastAsia="zh-CN"/>
        </w:rPr>
        <w:t>.</w:t>
      </w:r>
      <w:r w:rsidRPr="0051281A">
        <w:rPr>
          <w:szCs w:val="24"/>
        </w:rPr>
        <w:t xml:space="preserve"> O</w:t>
      </w:r>
      <w:r w:rsidR="00313C2B" w:rsidRPr="0051281A">
        <w:rPr>
          <w:szCs w:val="24"/>
        </w:rPr>
        <w:t>.</w:t>
      </w:r>
      <w:r w:rsidRPr="0051281A">
        <w:rPr>
          <w:szCs w:val="24"/>
        </w:rPr>
        <w:t>, Abaraodo C</w:t>
      </w:r>
      <w:r w:rsidR="00313C2B" w:rsidRPr="0051281A">
        <w:rPr>
          <w:szCs w:val="24"/>
        </w:rPr>
        <w:t>.</w:t>
      </w:r>
      <w:r w:rsidRPr="0051281A">
        <w:rPr>
          <w:szCs w:val="24"/>
        </w:rPr>
        <w:t xml:space="preserve"> U. ABSOLUTE ADVANTAGE THEORY</w:t>
      </w:r>
      <w:r w:rsidR="00127079" w:rsidRPr="0051281A">
        <w:rPr>
          <w:szCs w:val="24"/>
        </w:rPr>
        <w:t xml:space="preserve"> // </w:t>
      </w:r>
      <w:r w:rsidRPr="0051281A">
        <w:rPr>
          <w:szCs w:val="24"/>
        </w:rPr>
        <w:t>BW Academic Journal</w:t>
      </w:r>
      <w:r w:rsidR="00127079" w:rsidRPr="0051281A">
        <w:rPr>
          <w:szCs w:val="24"/>
        </w:rPr>
        <w:t>.</w:t>
      </w:r>
      <w:r w:rsidRPr="0051281A">
        <w:rPr>
          <w:szCs w:val="24"/>
        </w:rPr>
        <w:t xml:space="preserve"> </w:t>
      </w:r>
      <w:r w:rsidR="00127079" w:rsidRPr="0051281A">
        <w:rPr>
          <w:szCs w:val="24"/>
        </w:rPr>
        <w:t>– 2022. – Vol.1. –</w:t>
      </w:r>
      <w:r w:rsidR="00127079" w:rsidRPr="0051281A">
        <w:rPr>
          <w:szCs w:val="24"/>
          <w:lang w:eastAsia="zh-CN"/>
        </w:rPr>
        <w:t>№. 1</w:t>
      </w:r>
      <w:r w:rsidR="00127079" w:rsidRPr="0051281A">
        <w:rPr>
          <w:szCs w:val="24"/>
        </w:rPr>
        <w:t>. – P.</w:t>
      </w:r>
      <w:r w:rsidRPr="0051281A">
        <w:rPr>
          <w:szCs w:val="24"/>
        </w:rPr>
        <w:t xml:space="preserve"> 5.</w:t>
      </w:r>
    </w:p>
    <w:p w14:paraId="638776B7" w14:textId="63D8278A" w:rsidR="00AE524C" w:rsidRPr="0051281A" w:rsidRDefault="001D5453" w:rsidP="00AB6D51">
      <w:pPr>
        <w:pStyle w:val="a3"/>
        <w:numPr>
          <w:ilvl w:val="0"/>
          <w:numId w:val="24"/>
        </w:numPr>
        <w:tabs>
          <w:tab w:val="left" w:pos="709"/>
        </w:tabs>
        <w:ind w:firstLine="0"/>
        <w:contextualSpacing/>
        <w:rPr>
          <w:szCs w:val="24"/>
        </w:rPr>
      </w:pPr>
      <w:r w:rsidRPr="0051281A">
        <w:rPr>
          <w:szCs w:val="24"/>
        </w:rPr>
        <w:t>Rahman M. A.</w:t>
      </w:r>
      <w:r w:rsidR="00127079" w:rsidRPr="0051281A">
        <w:rPr>
          <w:szCs w:val="24"/>
        </w:rPr>
        <w:t xml:space="preserve"> </w:t>
      </w:r>
      <w:r w:rsidRPr="0051281A">
        <w:rPr>
          <w:szCs w:val="24"/>
        </w:rPr>
        <w:t>David Ricardo’s Principle of Comparative Cost Advantage inspires International Trade</w:t>
      </w:r>
      <w:r w:rsidR="00127079" w:rsidRPr="0051281A">
        <w:rPr>
          <w:szCs w:val="24"/>
        </w:rPr>
        <w:t xml:space="preserve"> //</w:t>
      </w:r>
      <w:r w:rsidRPr="0051281A">
        <w:rPr>
          <w:szCs w:val="24"/>
        </w:rPr>
        <w:t xml:space="preserve"> SSRN Electronic Journal.</w:t>
      </w:r>
      <w:r w:rsidR="00127079" w:rsidRPr="0051281A">
        <w:rPr>
          <w:szCs w:val="24"/>
        </w:rPr>
        <w:t xml:space="preserve"> – 2023. – Vol.12. –</w:t>
      </w:r>
      <w:r w:rsidR="00127079" w:rsidRPr="0051281A">
        <w:rPr>
          <w:szCs w:val="24"/>
          <w:lang w:eastAsia="zh-CN"/>
        </w:rPr>
        <w:t>№. 71</w:t>
      </w:r>
      <w:r w:rsidR="00127079" w:rsidRPr="0051281A">
        <w:rPr>
          <w:szCs w:val="24"/>
        </w:rPr>
        <w:t>. – P. 1–15.</w:t>
      </w:r>
    </w:p>
    <w:p w14:paraId="20ED7682" w14:textId="79AC30F3" w:rsidR="00AE524C" w:rsidRPr="0051281A" w:rsidRDefault="00AE524C" w:rsidP="00AB6D51">
      <w:pPr>
        <w:pStyle w:val="a3"/>
        <w:numPr>
          <w:ilvl w:val="0"/>
          <w:numId w:val="24"/>
        </w:numPr>
        <w:tabs>
          <w:tab w:val="left" w:pos="709"/>
        </w:tabs>
        <w:ind w:firstLine="0"/>
        <w:contextualSpacing/>
        <w:rPr>
          <w:szCs w:val="24"/>
        </w:rPr>
      </w:pPr>
      <w:r w:rsidRPr="0051281A">
        <w:rPr>
          <w:szCs w:val="24"/>
        </w:rPr>
        <w:t>De Benedictis L.,</w:t>
      </w:r>
      <w:r w:rsidR="00127079" w:rsidRPr="0051281A">
        <w:rPr>
          <w:szCs w:val="24"/>
        </w:rPr>
        <w:t xml:space="preserve"> </w:t>
      </w:r>
      <w:r w:rsidRPr="0051281A">
        <w:rPr>
          <w:szCs w:val="24"/>
        </w:rPr>
        <w:t>Tamberi</w:t>
      </w:r>
      <w:r w:rsidR="00127079" w:rsidRPr="0051281A">
        <w:rPr>
          <w:szCs w:val="24"/>
        </w:rPr>
        <w:t xml:space="preserve"> </w:t>
      </w:r>
      <w:r w:rsidRPr="0051281A">
        <w:rPr>
          <w:szCs w:val="24"/>
        </w:rPr>
        <w:t>M. A note on the Balassa index of revealed comparative advantage</w:t>
      </w:r>
      <w:r w:rsidR="00127079" w:rsidRPr="0051281A">
        <w:rPr>
          <w:szCs w:val="24"/>
        </w:rPr>
        <w:t xml:space="preserve"> //</w:t>
      </w:r>
      <w:r w:rsidRPr="0051281A">
        <w:rPr>
          <w:szCs w:val="24"/>
        </w:rPr>
        <w:t xml:space="preserve"> SSRN Electronic Journal. </w:t>
      </w:r>
      <w:r w:rsidR="00127079" w:rsidRPr="0051281A">
        <w:rPr>
          <w:szCs w:val="24"/>
        </w:rPr>
        <w:t>– 2001. – P. 1–37.</w:t>
      </w:r>
    </w:p>
    <w:p w14:paraId="5E43156E" w14:textId="78416D94" w:rsidR="00AE524C" w:rsidRPr="0051281A" w:rsidRDefault="00AE524C" w:rsidP="00AB6D51">
      <w:pPr>
        <w:pStyle w:val="a3"/>
        <w:numPr>
          <w:ilvl w:val="0"/>
          <w:numId w:val="24"/>
        </w:numPr>
        <w:tabs>
          <w:tab w:val="left" w:pos="709"/>
        </w:tabs>
        <w:ind w:firstLine="0"/>
        <w:contextualSpacing/>
        <w:rPr>
          <w:szCs w:val="24"/>
        </w:rPr>
      </w:pPr>
      <w:r w:rsidRPr="0051281A">
        <w:rPr>
          <w:szCs w:val="24"/>
        </w:rPr>
        <w:t>Yin D. S., Hu F. The source and evolution of dynamic comparative advantage</w:t>
      </w:r>
      <w:r w:rsidR="004B71F3" w:rsidRPr="0051281A">
        <w:rPr>
          <w:szCs w:val="24"/>
        </w:rPr>
        <w:t xml:space="preserve"> // </w:t>
      </w:r>
      <w:r w:rsidRPr="0051281A">
        <w:rPr>
          <w:szCs w:val="24"/>
        </w:rPr>
        <w:t>Seek</w:t>
      </w:r>
      <w:r w:rsidR="004B71F3" w:rsidRPr="0051281A">
        <w:rPr>
          <w:szCs w:val="24"/>
        </w:rPr>
        <w:t>.</w:t>
      </w:r>
      <w:r w:rsidRPr="0051281A">
        <w:rPr>
          <w:szCs w:val="24"/>
        </w:rPr>
        <w:t xml:space="preserve"> </w:t>
      </w:r>
      <w:r w:rsidR="004B71F3" w:rsidRPr="0051281A">
        <w:rPr>
          <w:szCs w:val="24"/>
        </w:rPr>
        <w:t xml:space="preserve">– 2006. – Vol.4. – P. </w:t>
      </w:r>
      <w:r w:rsidRPr="0051281A">
        <w:rPr>
          <w:szCs w:val="24"/>
        </w:rPr>
        <w:t>1–5.</w:t>
      </w:r>
    </w:p>
    <w:p w14:paraId="50D55707" w14:textId="4D33FB98" w:rsidR="00AE524C" w:rsidRPr="0051281A" w:rsidRDefault="00AE524C" w:rsidP="00AB6D51">
      <w:pPr>
        <w:pStyle w:val="a3"/>
        <w:numPr>
          <w:ilvl w:val="0"/>
          <w:numId w:val="24"/>
        </w:numPr>
        <w:tabs>
          <w:tab w:val="left" w:pos="709"/>
        </w:tabs>
        <w:ind w:firstLine="0"/>
        <w:contextualSpacing/>
        <w:rPr>
          <w:szCs w:val="24"/>
        </w:rPr>
      </w:pPr>
      <w:r w:rsidRPr="0051281A">
        <w:rPr>
          <w:szCs w:val="24"/>
        </w:rPr>
        <w:t>Siddique M., Anwar A., &amp; Quddus M. A.</w:t>
      </w:r>
      <w:r w:rsidR="00932448" w:rsidRPr="0051281A">
        <w:rPr>
          <w:szCs w:val="24"/>
        </w:rPr>
        <w:t xml:space="preserve"> </w:t>
      </w:r>
      <w:r w:rsidRPr="0051281A">
        <w:rPr>
          <w:szCs w:val="24"/>
        </w:rPr>
        <w:t>The impact of real effective exchange rate on revealed comparative advantage and trade balance of Pakistan</w:t>
      </w:r>
      <w:r w:rsidR="00932448" w:rsidRPr="0051281A">
        <w:rPr>
          <w:szCs w:val="24"/>
        </w:rPr>
        <w:t xml:space="preserve"> // </w:t>
      </w:r>
      <w:r w:rsidRPr="0051281A">
        <w:rPr>
          <w:szCs w:val="24"/>
        </w:rPr>
        <w:t>Economic Journal of Emerging Markets</w:t>
      </w:r>
      <w:r w:rsidR="00932448" w:rsidRPr="0051281A">
        <w:rPr>
          <w:szCs w:val="24"/>
        </w:rPr>
        <w:t>. – 2020. – Vol.12. –</w:t>
      </w:r>
      <w:r w:rsidR="00932448" w:rsidRPr="0051281A">
        <w:rPr>
          <w:szCs w:val="24"/>
          <w:lang w:eastAsia="zh-CN"/>
        </w:rPr>
        <w:t xml:space="preserve">№. </w:t>
      </w:r>
      <w:r w:rsidR="00932448" w:rsidRPr="0051281A">
        <w:rPr>
          <w:szCs w:val="24"/>
        </w:rPr>
        <w:t xml:space="preserve">2. – P. </w:t>
      </w:r>
      <w:r w:rsidRPr="0051281A">
        <w:rPr>
          <w:szCs w:val="24"/>
        </w:rPr>
        <w:t xml:space="preserve">193–207. </w:t>
      </w:r>
    </w:p>
    <w:p w14:paraId="0D3829D6" w14:textId="4EB85BE1" w:rsidR="00AE524C" w:rsidRPr="0051281A" w:rsidRDefault="00AE524C" w:rsidP="00AB6D51">
      <w:pPr>
        <w:pStyle w:val="a3"/>
        <w:numPr>
          <w:ilvl w:val="0"/>
          <w:numId w:val="24"/>
        </w:numPr>
        <w:tabs>
          <w:tab w:val="left" w:pos="709"/>
        </w:tabs>
        <w:ind w:firstLine="0"/>
        <w:contextualSpacing/>
        <w:rPr>
          <w:szCs w:val="24"/>
        </w:rPr>
      </w:pPr>
      <w:r w:rsidRPr="0051281A">
        <w:rPr>
          <w:szCs w:val="24"/>
        </w:rPr>
        <w:t>Fujiwara K., Shimomura K.</w:t>
      </w:r>
      <w:r w:rsidR="001855AF" w:rsidRPr="0051281A">
        <w:rPr>
          <w:szCs w:val="24"/>
        </w:rPr>
        <w:t xml:space="preserve"> </w:t>
      </w:r>
      <w:r w:rsidRPr="0051281A">
        <w:rPr>
          <w:szCs w:val="24"/>
        </w:rPr>
        <w:t>A factor endowment theory of international trade under imperfect competition and increasing returns</w:t>
      </w:r>
      <w:r w:rsidR="001855AF" w:rsidRPr="0051281A">
        <w:rPr>
          <w:szCs w:val="24"/>
        </w:rPr>
        <w:t xml:space="preserve"> // </w:t>
      </w:r>
      <w:r w:rsidRPr="0051281A">
        <w:rPr>
          <w:szCs w:val="24"/>
        </w:rPr>
        <w:t>Canadian Journal of Economics</w:t>
      </w:r>
      <w:r w:rsidR="001855AF" w:rsidRPr="0051281A">
        <w:rPr>
          <w:szCs w:val="24"/>
        </w:rPr>
        <w:t>. – 2005. – Vol.38. –</w:t>
      </w:r>
      <w:r w:rsidR="001855AF" w:rsidRPr="0051281A">
        <w:rPr>
          <w:szCs w:val="24"/>
          <w:lang w:eastAsia="zh-CN"/>
        </w:rPr>
        <w:t xml:space="preserve">№. </w:t>
      </w:r>
      <w:r w:rsidR="001855AF" w:rsidRPr="0051281A">
        <w:rPr>
          <w:szCs w:val="24"/>
        </w:rPr>
        <w:t xml:space="preserve">1. – P. </w:t>
      </w:r>
      <w:r w:rsidRPr="0051281A">
        <w:rPr>
          <w:szCs w:val="24"/>
        </w:rPr>
        <w:t>273–289.</w:t>
      </w:r>
    </w:p>
    <w:p w14:paraId="7BA092A6" w14:textId="342E2E39" w:rsidR="00AE524C" w:rsidRPr="0051281A" w:rsidRDefault="00AE524C" w:rsidP="00AB6D51">
      <w:pPr>
        <w:pStyle w:val="a3"/>
        <w:numPr>
          <w:ilvl w:val="0"/>
          <w:numId w:val="24"/>
        </w:numPr>
        <w:tabs>
          <w:tab w:val="left" w:pos="709"/>
        </w:tabs>
        <w:ind w:firstLine="0"/>
        <w:contextualSpacing/>
        <w:rPr>
          <w:szCs w:val="24"/>
        </w:rPr>
      </w:pPr>
      <w:r w:rsidRPr="0051281A">
        <w:rPr>
          <w:szCs w:val="24"/>
        </w:rPr>
        <w:t>Markusen J. R.,</w:t>
      </w:r>
      <w:r w:rsidR="00414C91" w:rsidRPr="0051281A">
        <w:rPr>
          <w:szCs w:val="24"/>
        </w:rPr>
        <w:t xml:space="preserve"> </w:t>
      </w:r>
      <w:r w:rsidRPr="0051281A">
        <w:rPr>
          <w:szCs w:val="24"/>
        </w:rPr>
        <w:t>Venables A. J.</w:t>
      </w:r>
      <w:r w:rsidR="00414C91" w:rsidRPr="0051281A">
        <w:rPr>
          <w:szCs w:val="24"/>
        </w:rPr>
        <w:t xml:space="preserve"> </w:t>
      </w:r>
      <w:r w:rsidRPr="0051281A">
        <w:rPr>
          <w:szCs w:val="24"/>
        </w:rPr>
        <w:t>Interacting factor endowments and trade costs: A multi-country, multi-good approach to trade theory</w:t>
      </w:r>
      <w:r w:rsidR="00414C91" w:rsidRPr="0051281A">
        <w:rPr>
          <w:szCs w:val="24"/>
        </w:rPr>
        <w:t xml:space="preserve"> //</w:t>
      </w:r>
      <w:r w:rsidRPr="0051281A">
        <w:rPr>
          <w:szCs w:val="24"/>
        </w:rPr>
        <w:t xml:space="preserve"> Journal of International Economics</w:t>
      </w:r>
      <w:r w:rsidR="00414C91" w:rsidRPr="0051281A">
        <w:rPr>
          <w:szCs w:val="24"/>
        </w:rPr>
        <w:t>. – 2007. – Vol.73. –</w:t>
      </w:r>
      <w:r w:rsidR="00414C91" w:rsidRPr="0051281A">
        <w:rPr>
          <w:szCs w:val="24"/>
          <w:lang w:eastAsia="zh-CN"/>
        </w:rPr>
        <w:t xml:space="preserve">№. </w:t>
      </w:r>
      <w:r w:rsidR="00414C91" w:rsidRPr="0051281A">
        <w:rPr>
          <w:szCs w:val="24"/>
        </w:rPr>
        <w:t xml:space="preserve">2. – P. </w:t>
      </w:r>
      <w:r w:rsidRPr="0051281A">
        <w:rPr>
          <w:szCs w:val="24"/>
        </w:rPr>
        <w:t xml:space="preserve">333–354. </w:t>
      </w:r>
    </w:p>
    <w:p w14:paraId="45C69B66" w14:textId="7EEA29BD" w:rsidR="00AE524C" w:rsidRDefault="00C059F8" w:rsidP="00AB6D51">
      <w:pPr>
        <w:pStyle w:val="a3"/>
        <w:numPr>
          <w:ilvl w:val="0"/>
          <w:numId w:val="24"/>
        </w:numPr>
        <w:tabs>
          <w:tab w:val="left" w:pos="709"/>
        </w:tabs>
        <w:ind w:firstLine="0"/>
        <w:contextualSpacing/>
        <w:rPr>
          <w:szCs w:val="24"/>
        </w:rPr>
      </w:pPr>
      <w:r w:rsidRPr="0051281A">
        <w:rPr>
          <w:szCs w:val="24"/>
        </w:rPr>
        <w:t>Wang T. H.</w:t>
      </w:r>
      <w:r w:rsidR="0032581C" w:rsidRPr="0051281A">
        <w:rPr>
          <w:szCs w:val="24"/>
        </w:rPr>
        <w:t xml:space="preserve"> </w:t>
      </w:r>
      <w:r w:rsidRPr="0051281A">
        <w:rPr>
          <w:szCs w:val="24"/>
        </w:rPr>
        <w:t>Dynamic externality, industrial clusters and economic growth</w:t>
      </w:r>
      <w:r w:rsidR="0032581C" w:rsidRPr="0051281A">
        <w:rPr>
          <w:szCs w:val="24"/>
        </w:rPr>
        <w:t xml:space="preserve"> //</w:t>
      </w:r>
      <w:r w:rsidRPr="0051281A">
        <w:rPr>
          <w:szCs w:val="24"/>
        </w:rPr>
        <w:t xml:space="preserve"> Research on financial issues</w:t>
      </w:r>
      <w:r w:rsidR="0032581C" w:rsidRPr="0051281A">
        <w:rPr>
          <w:szCs w:val="24"/>
        </w:rPr>
        <w:t xml:space="preserve">. – 2008. – Vol.2. – P. </w:t>
      </w:r>
      <w:r w:rsidRPr="0051281A">
        <w:rPr>
          <w:szCs w:val="24"/>
        </w:rPr>
        <w:t>41–45</w:t>
      </w:r>
      <w:r w:rsidRPr="00C059F8">
        <w:rPr>
          <w:szCs w:val="24"/>
        </w:rPr>
        <w:t>.</w:t>
      </w:r>
    </w:p>
    <w:p w14:paraId="71B31DC6" w14:textId="56C3D426" w:rsidR="00C059F8" w:rsidRDefault="00C059F8" w:rsidP="00AB6D51">
      <w:pPr>
        <w:pStyle w:val="a3"/>
        <w:numPr>
          <w:ilvl w:val="0"/>
          <w:numId w:val="24"/>
        </w:numPr>
        <w:tabs>
          <w:tab w:val="left" w:pos="709"/>
        </w:tabs>
        <w:ind w:firstLine="0"/>
        <w:contextualSpacing/>
        <w:rPr>
          <w:szCs w:val="24"/>
        </w:rPr>
      </w:pPr>
      <w:r w:rsidRPr="00CF7190">
        <w:rPr>
          <w:szCs w:val="24"/>
        </w:rPr>
        <w:t>Yang Y., Liu Y.,</w:t>
      </w:r>
      <w:r w:rsidR="0051281A" w:rsidRPr="00CF7190">
        <w:rPr>
          <w:szCs w:val="24"/>
        </w:rPr>
        <w:t xml:space="preserve"> </w:t>
      </w:r>
      <w:r w:rsidRPr="00CF7190">
        <w:rPr>
          <w:szCs w:val="24"/>
        </w:rPr>
        <w:t>Jin F. J. Patterns of international energy cooperation between China and Central</w:t>
      </w:r>
      <w:r w:rsidRPr="00C059F8">
        <w:rPr>
          <w:szCs w:val="24"/>
        </w:rPr>
        <w:t xml:space="preserve"> Asia-Russia under the perspective of energy geopolitics</w:t>
      </w:r>
      <w:r w:rsidR="005D3561">
        <w:rPr>
          <w:szCs w:val="24"/>
        </w:rPr>
        <w:t xml:space="preserve"> //</w:t>
      </w:r>
      <w:r w:rsidRPr="00C059F8">
        <w:rPr>
          <w:szCs w:val="24"/>
        </w:rPr>
        <w:t xml:space="preserve"> Geography Research</w:t>
      </w:r>
      <w:r w:rsidR="005D3561">
        <w:rPr>
          <w:szCs w:val="24"/>
        </w:rPr>
        <w:t xml:space="preserve">. </w:t>
      </w:r>
      <w:r w:rsidR="005D3561" w:rsidRPr="006F1334">
        <w:rPr>
          <w:szCs w:val="24"/>
        </w:rPr>
        <w:t>–</w:t>
      </w:r>
      <w:r w:rsidR="005D3561">
        <w:rPr>
          <w:szCs w:val="24"/>
        </w:rPr>
        <w:t xml:space="preserve"> </w:t>
      </w:r>
      <w:r w:rsidR="005D3561" w:rsidRPr="006F1334">
        <w:rPr>
          <w:szCs w:val="24"/>
        </w:rPr>
        <w:t>20</w:t>
      </w:r>
      <w:r w:rsidR="005D3561">
        <w:rPr>
          <w:szCs w:val="24"/>
        </w:rPr>
        <w:t>15</w:t>
      </w:r>
      <w:r w:rsidR="005D3561" w:rsidRPr="006F1334">
        <w:rPr>
          <w:szCs w:val="24"/>
        </w:rPr>
        <w:t>. – Vol.</w:t>
      </w:r>
      <w:r w:rsidR="005D3561">
        <w:rPr>
          <w:szCs w:val="24"/>
        </w:rPr>
        <w:t>2</w:t>
      </w:r>
      <w:r w:rsidR="005D3561" w:rsidRPr="006F1334">
        <w:rPr>
          <w:szCs w:val="24"/>
        </w:rPr>
        <w:t>.</w:t>
      </w:r>
      <w:r w:rsidR="005D3561">
        <w:rPr>
          <w:szCs w:val="24"/>
        </w:rPr>
        <w:t xml:space="preserve"> </w:t>
      </w:r>
      <w:r w:rsidR="005D3561" w:rsidRPr="006F1334">
        <w:rPr>
          <w:szCs w:val="24"/>
        </w:rPr>
        <w:t>– P.</w:t>
      </w:r>
      <w:r w:rsidR="005D3561">
        <w:rPr>
          <w:szCs w:val="24"/>
        </w:rPr>
        <w:t xml:space="preserve"> </w:t>
      </w:r>
      <w:r w:rsidRPr="00C059F8">
        <w:rPr>
          <w:szCs w:val="24"/>
        </w:rPr>
        <w:t>1–12.</w:t>
      </w:r>
    </w:p>
    <w:p w14:paraId="63AD0826" w14:textId="05CD4EED" w:rsidR="00C059F8" w:rsidRPr="0051281A" w:rsidRDefault="00C059F8" w:rsidP="00AB6D51">
      <w:pPr>
        <w:pStyle w:val="a3"/>
        <w:numPr>
          <w:ilvl w:val="0"/>
          <w:numId w:val="24"/>
        </w:numPr>
        <w:tabs>
          <w:tab w:val="left" w:pos="709"/>
        </w:tabs>
        <w:ind w:firstLine="0"/>
        <w:contextualSpacing/>
        <w:rPr>
          <w:szCs w:val="24"/>
        </w:rPr>
      </w:pPr>
      <w:r w:rsidRPr="0051281A">
        <w:rPr>
          <w:szCs w:val="24"/>
        </w:rPr>
        <w:t>Liu X., Chen Y.,</w:t>
      </w:r>
      <w:r w:rsidR="00127079" w:rsidRPr="0051281A">
        <w:rPr>
          <w:szCs w:val="24"/>
        </w:rPr>
        <w:t xml:space="preserve"> </w:t>
      </w:r>
      <w:r w:rsidRPr="0051281A">
        <w:rPr>
          <w:szCs w:val="24"/>
        </w:rPr>
        <w:t>Wang X. Research on China-Kazakhstan Trade under “The Belt and Road Initiative”—Based on the Perspective of Factor Endowment Theory</w:t>
      </w:r>
      <w:r w:rsidR="00127079" w:rsidRPr="0051281A">
        <w:rPr>
          <w:szCs w:val="24"/>
        </w:rPr>
        <w:t xml:space="preserve"> // </w:t>
      </w:r>
      <w:r w:rsidRPr="0051281A">
        <w:rPr>
          <w:szCs w:val="24"/>
        </w:rPr>
        <w:t>Proceedings of the 2019 International Conference on Management Science and Industrial Economy (MSIE 2019).</w:t>
      </w:r>
      <w:r w:rsidR="00127079" w:rsidRPr="0051281A">
        <w:rPr>
          <w:szCs w:val="24"/>
        </w:rPr>
        <w:t xml:space="preserve"> – 2020. – Vol.01. – P. 270–274.</w:t>
      </w:r>
    </w:p>
    <w:p w14:paraId="1A2B0E20" w14:textId="790BAEC7" w:rsidR="008A0243" w:rsidRPr="0051281A" w:rsidRDefault="008A0243" w:rsidP="00AB6D51">
      <w:pPr>
        <w:pStyle w:val="a3"/>
        <w:numPr>
          <w:ilvl w:val="0"/>
          <w:numId w:val="24"/>
        </w:numPr>
        <w:tabs>
          <w:tab w:val="left" w:pos="709"/>
        </w:tabs>
        <w:ind w:firstLine="0"/>
        <w:contextualSpacing/>
        <w:rPr>
          <w:szCs w:val="24"/>
        </w:rPr>
      </w:pPr>
      <w:r w:rsidRPr="0051281A">
        <w:rPr>
          <w:szCs w:val="24"/>
        </w:rPr>
        <w:t>Wu L., Sun R. Analysis of the competitiveness and complementarity of energy trade between China and countries along the “Belt and Road”</w:t>
      </w:r>
      <w:r w:rsidR="00346D2E" w:rsidRPr="0051281A">
        <w:rPr>
          <w:szCs w:val="24"/>
        </w:rPr>
        <w:t xml:space="preserve"> // </w:t>
      </w:r>
      <w:r w:rsidRPr="0051281A">
        <w:rPr>
          <w:szCs w:val="24"/>
        </w:rPr>
        <w:t>Productivity Research</w:t>
      </w:r>
      <w:r w:rsidR="00346D2E" w:rsidRPr="0051281A">
        <w:rPr>
          <w:szCs w:val="24"/>
        </w:rPr>
        <w:t xml:space="preserve">. – 2018. – Vol.11. – P. </w:t>
      </w:r>
      <w:r w:rsidRPr="0051281A">
        <w:rPr>
          <w:szCs w:val="24"/>
        </w:rPr>
        <w:t>77–81.</w:t>
      </w:r>
    </w:p>
    <w:p w14:paraId="34BF727F" w14:textId="5CA8C14E" w:rsidR="008A0243" w:rsidRPr="0051281A" w:rsidRDefault="008A0243" w:rsidP="00AB6D51">
      <w:pPr>
        <w:pStyle w:val="a3"/>
        <w:numPr>
          <w:ilvl w:val="0"/>
          <w:numId w:val="24"/>
        </w:numPr>
        <w:tabs>
          <w:tab w:val="left" w:pos="709"/>
        </w:tabs>
        <w:ind w:firstLine="0"/>
        <w:contextualSpacing/>
        <w:rPr>
          <w:szCs w:val="24"/>
        </w:rPr>
      </w:pPr>
      <w:r w:rsidRPr="0051281A">
        <w:rPr>
          <w:szCs w:val="24"/>
        </w:rPr>
        <w:t>Feng L., Xu H., Wu G., Zhao Y.,</w:t>
      </w:r>
      <w:r w:rsidR="0051281A" w:rsidRPr="0051281A">
        <w:rPr>
          <w:szCs w:val="24"/>
        </w:rPr>
        <w:t xml:space="preserve"> </w:t>
      </w:r>
      <w:r w:rsidRPr="0051281A">
        <w:rPr>
          <w:szCs w:val="24"/>
        </w:rPr>
        <w:t>Xu J.</w:t>
      </w:r>
      <w:r w:rsidR="009332B1" w:rsidRPr="0051281A">
        <w:rPr>
          <w:szCs w:val="24"/>
        </w:rPr>
        <w:t xml:space="preserve"> </w:t>
      </w:r>
      <w:r w:rsidRPr="0051281A">
        <w:rPr>
          <w:szCs w:val="24"/>
        </w:rPr>
        <w:t>Exploring the structure and influence factors of trade competitive advantage network along the Belt and Road</w:t>
      </w:r>
      <w:r w:rsidR="009332B1" w:rsidRPr="0051281A">
        <w:rPr>
          <w:szCs w:val="24"/>
        </w:rPr>
        <w:t xml:space="preserve"> // </w:t>
      </w:r>
      <w:r w:rsidRPr="0051281A">
        <w:rPr>
          <w:szCs w:val="24"/>
        </w:rPr>
        <w:t>Physica a Statistical Mechanics and Its Applications</w:t>
      </w:r>
      <w:r w:rsidR="00A123E7" w:rsidRPr="0051281A">
        <w:rPr>
          <w:szCs w:val="24"/>
        </w:rPr>
        <w:t xml:space="preserve">. – 2020. – Vol.559. – P. </w:t>
      </w:r>
      <w:r w:rsidRPr="0051281A">
        <w:rPr>
          <w:szCs w:val="24"/>
        </w:rPr>
        <w:t>125057.</w:t>
      </w:r>
    </w:p>
    <w:p w14:paraId="60F65925" w14:textId="504C6A7A" w:rsidR="008A0243" w:rsidRPr="0051281A" w:rsidRDefault="008A0243" w:rsidP="00AB6D51">
      <w:pPr>
        <w:pStyle w:val="a3"/>
        <w:numPr>
          <w:ilvl w:val="0"/>
          <w:numId w:val="24"/>
        </w:numPr>
        <w:tabs>
          <w:tab w:val="left" w:pos="709"/>
        </w:tabs>
        <w:ind w:firstLine="0"/>
        <w:contextualSpacing/>
        <w:rPr>
          <w:szCs w:val="24"/>
        </w:rPr>
      </w:pPr>
      <w:r w:rsidRPr="0051281A">
        <w:rPr>
          <w:szCs w:val="24"/>
        </w:rPr>
        <w:t>Zhu K. P., Kang J. L. Competitive Complementarity Analysis of Energy Trade between China and Central Asian Countries</w:t>
      </w:r>
      <w:r w:rsidR="00E15240" w:rsidRPr="0051281A">
        <w:rPr>
          <w:szCs w:val="24"/>
        </w:rPr>
        <w:t xml:space="preserve"> //</w:t>
      </w:r>
      <w:r w:rsidRPr="0051281A">
        <w:rPr>
          <w:szCs w:val="24"/>
        </w:rPr>
        <w:t xml:space="preserve"> Business &amp; Economy</w:t>
      </w:r>
      <w:r w:rsidR="00E15240" w:rsidRPr="0051281A">
        <w:rPr>
          <w:szCs w:val="24"/>
        </w:rPr>
        <w:t xml:space="preserve">. – 2021. – Vol.11. – P. </w:t>
      </w:r>
      <w:r w:rsidRPr="0051281A">
        <w:rPr>
          <w:szCs w:val="24"/>
        </w:rPr>
        <w:t>1–4.</w:t>
      </w:r>
    </w:p>
    <w:p w14:paraId="5178A78E" w14:textId="510CC00D" w:rsidR="00F01329" w:rsidRPr="0051281A" w:rsidRDefault="00F01329" w:rsidP="00AB6D51">
      <w:pPr>
        <w:pStyle w:val="a3"/>
        <w:numPr>
          <w:ilvl w:val="0"/>
          <w:numId w:val="24"/>
        </w:numPr>
        <w:tabs>
          <w:tab w:val="left" w:pos="709"/>
        </w:tabs>
        <w:ind w:firstLine="0"/>
        <w:contextualSpacing/>
        <w:rPr>
          <w:szCs w:val="24"/>
        </w:rPr>
      </w:pPr>
      <w:r w:rsidRPr="0051281A">
        <w:rPr>
          <w:szCs w:val="24"/>
        </w:rPr>
        <w:t>Yang X. M., Huang Q., Tang W. Y. Research on the current situation and competitiveness of trade between China and Kazakhstan - the background of the tenth anniversary of the “Belt and Road” initiative</w:t>
      </w:r>
      <w:r w:rsidR="000B4479" w:rsidRPr="0051281A">
        <w:rPr>
          <w:szCs w:val="24"/>
        </w:rPr>
        <w:t xml:space="preserve"> // </w:t>
      </w:r>
      <w:r w:rsidRPr="0051281A">
        <w:rPr>
          <w:szCs w:val="24"/>
        </w:rPr>
        <w:t>Monthly Price</w:t>
      </w:r>
      <w:r w:rsidR="000B4479" w:rsidRPr="0051281A">
        <w:rPr>
          <w:szCs w:val="24"/>
        </w:rPr>
        <w:t xml:space="preserve">. – 2024. – Vol.4. – P. </w:t>
      </w:r>
      <w:r w:rsidRPr="0051281A">
        <w:rPr>
          <w:szCs w:val="24"/>
        </w:rPr>
        <w:t>70–79.</w:t>
      </w:r>
    </w:p>
    <w:p w14:paraId="4A91D5B8" w14:textId="0AD6B6C8" w:rsidR="00F01329" w:rsidRPr="00E92AAB" w:rsidRDefault="00E92AAB" w:rsidP="00AB6D51">
      <w:pPr>
        <w:pStyle w:val="a3"/>
        <w:numPr>
          <w:ilvl w:val="0"/>
          <w:numId w:val="24"/>
        </w:numPr>
        <w:tabs>
          <w:tab w:val="left" w:pos="709"/>
        </w:tabs>
        <w:ind w:firstLine="0"/>
        <w:contextualSpacing/>
        <w:rPr>
          <w:szCs w:val="24"/>
          <w:lang w:val="ru-RU"/>
        </w:rPr>
      </w:pPr>
      <w:r>
        <w:rPr>
          <w:szCs w:val="24"/>
          <w:lang w:val="ru-RU"/>
        </w:rPr>
        <w:t>Жуман</w:t>
      </w:r>
      <w:r w:rsidRPr="00E92AAB">
        <w:rPr>
          <w:szCs w:val="24"/>
          <w:lang w:val="ru-RU"/>
        </w:rPr>
        <w:t xml:space="preserve"> </w:t>
      </w:r>
      <w:r>
        <w:rPr>
          <w:szCs w:val="24"/>
          <w:lang w:val="ru-RU"/>
        </w:rPr>
        <w:t>Ж</w:t>
      </w:r>
      <w:r w:rsidR="00F01329" w:rsidRPr="00E92AAB">
        <w:rPr>
          <w:szCs w:val="24"/>
          <w:lang w:val="ru-RU"/>
        </w:rPr>
        <w:t>.</w:t>
      </w:r>
      <w:r w:rsidRPr="00E92AAB">
        <w:rPr>
          <w:szCs w:val="24"/>
          <w:lang w:val="ru-RU"/>
        </w:rPr>
        <w:t xml:space="preserve">, </w:t>
      </w:r>
      <w:r>
        <w:rPr>
          <w:szCs w:val="24"/>
          <w:lang w:val="ru-RU"/>
        </w:rPr>
        <w:t>Чжай</w:t>
      </w:r>
      <w:r w:rsidRPr="00E92AAB">
        <w:rPr>
          <w:szCs w:val="24"/>
          <w:lang w:val="ru-RU"/>
        </w:rPr>
        <w:t xml:space="preserve"> </w:t>
      </w:r>
      <w:r>
        <w:rPr>
          <w:szCs w:val="24"/>
          <w:lang w:val="ru-RU"/>
        </w:rPr>
        <w:t>С</w:t>
      </w:r>
      <w:r w:rsidRPr="00E92AAB">
        <w:rPr>
          <w:szCs w:val="24"/>
          <w:lang w:val="ru-RU"/>
        </w:rPr>
        <w:t xml:space="preserve">., </w:t>
      </w:r>
      <w:r>
        <w:rPr>
          <w:szCs w:val="24"/>
          <w:lang w:val="ru-RU"/>
        </w:rPr>
        <w:t>Макулова</w:t>
      </w:r>
      <w:r w:rsidRPr="00E92AAB">
        <w:rPr>
          <w:szCs w:val="24"/>
          <w:lang w:val="ru-RU"/>
        </w:rPr>
        <w:t xml:space="preserve"> </w:t>
      </w:r>
      <w:r>
        <w:rPr>
          <w:szCs w:val="24"/>
          <w:lang w:val="ru-RU"/>
        </w:rPr>
        <w:t>А</w:t>
      </w:r>
      <w:r w:rsidRPr="00E92AAB">
        <w:rPr>
          <w:szCs w:val="24"/>
          <w:lang w:val="ru-RU"/>
        </w:rPr>
        <w:t>.</w:t>
      </w:r>
      <w:r>
        <w:rPr>
          <w:szCs w:val="24"/>
          <w:lang w:val="ru-RU"/>
        </w:rPr>
        <w:t>Т</w:t>
      </w:r>
      <w:r w:rsidRPr="00E92AAB">
        <w:rPr>
          <w:szCs w:val="24"/>
          <w:lang w:val="ru-RU"/>
        </w:rPr>
        <w:t>.</w:t>
      </w:r>
      <w:r w:rsidR="00024F09" w:rsidRPr="00E92AAB">
        <w:rPr>
          <w:szCs w:val="24"/>
          <w:lang w:val="ru-RU"/>
        </w:rPr>
        <w:t xml:space="preserve"> </w:t>
      </w:r>
      <w:r w:rsidRPr="00E92AAB">
        <w:rPr>
          <w:szCs w:val="24"/>
          <w:lang w:val="ru-RU"/>
        </w:rPr>
        <w:t>Современное состояние и перспективы газового рынка Китая</w:t>
      </w:r>
      <w:r w:rsidR="00024F09" w:rsidRPr="00E92AAB">
        <w:rPr>
          <w:szCs w:val="24"/>
          <w:lang w:val="ru-RU"/>
        </w:rPr>
        <w:t xml:space="preserve"> //</w:t>
      </w:r>
      <w:r w:rsidR="00F01329" w:rsidRPr="00E92AAB">
        <w:rPr>
          <w:szCs w:val="24"/>
          <w:lang w:val="ru-RU"/>
        </w:rPr>
        <w:t xml:space="preserve"> </w:t>
      </w:r>
      <w:r w:rsidR="00F01329" w:rsidRPr="0051281A">
        <w:rPr>
          <w:szCs w:val="24"/>
        </w:rPr>
        <w:t>Central</w:t>
      </w:r>
      <w:r w:rsidR="00F01329" w:rsidRPr="00E92AAB">
        <w:rPr>
          <w:szCs w:val="24"/>
          <w:lang w:val="ru-RU"/>
        </w:rPr>
        <w:t xml:space="preserve"> </w:t>
      </w:r>
      <w:r w:rsidR="00F01329" w:rsidRPr="0051281A">
        <w:rPr>
          <w:szCs w:val="24"/>
        </w:rPr>
        <w:t>Asian</w:t>
      </w:r>
      <w:r w:rsidR="00F01329" w:rsidRPr="00E92AAB">
        <w:rPr>
          <w:szCs w:val="24"/>
          <w:lang w:val="ru-RU"/>
        </w:rPr>
        <w:t xml:space="preserve"> </w:t>
      </w:r>
      <w:r w:rsidR="00F01329" w:rsidRPr="0051281A">
        <w:rPr>
          <w:szCs w:val="24"/>
        </w:rPr>
        <w:t>Economic</w:t>
      </w:r>
      <w:r w:rsidR="00F01329" w:rsidRPr="00E92AAB">
        <w:rPr>
          <w:szCs w:val="24"/>
          <w:lang w:val="ru-RU"/>
        </w:rPr>
        <w:t xml:space="preserve"> </w:t>
      </w:r>
      <w:r w:rsidR="00F01329" w:rsidRPr="0051281A">
        <w:rPr>
          <w:szCs w:val="24"/>
        </w:rPr>
        <w:t>Review</w:t>
      </w:r>
      <w:r w:rsidR="00024F09" w:rsidRPr="00E92AAB">
        <w:rPr>
          <w:szCs w:val="24"/>
          <w:lang w:val="ru-RU"/>
        </w:rPr>
        <w:t xml:space="preserve">. – 2024. – </w:t>
      </w:r>
      <w:r>
        <w:rPr>
          <w:szCs w:val="24"/>
          <w:lang w:val="ru-RU"/>
        </w:rPr>
        <w:t>№</w:t>
      </w:r>
      <w:r w:rsidR="00024F09" w:rsidRPr="00E92AAB">
        <w:rPr>
          <w:szCs w:val="24"/>
          <w:lang w:val="ru-RU"/>
        </w:rPr>
        <w:t xml:space="preserve">.6. – </w:t>
      </w:r>
      <w:r w:rsidR="009A0092">
        <w:rPr>
          <w:szCs w:val="24"/>
          <w:lang w:val="ru-RU"/>
        </w:rPr>
        <w:t>С</w:t>
      </w:r>
      <w:r w:rsidR="00024F09" w:rsidRPr="00E92AAB">
        <w:rPr>
          <w:szCs w:val="24"/>
          <w:lang w:val="ru-RU"/>
        </w:rPr>
        <w:t xml:space="preserve">. </w:t>
      </w:r>
      <w:r w:rsidR="00F01329" w:rsidRPr="00E92AAB">
        <w:rPr>
          <w:szCs w:val="24"/>
          <w:lang w:val="ru-RU"/>
        </w:rPr>
        <w:t>53–65.</w:t>
      </w:r>
    </w:p>
    <w:p w14:paraId="410A311A" w14:textId="1AE7DD3A" w:rsidR="00F01329" w:rsidRPr="002C5D66" w:rsidRDefault="00F01329" w:rsidP="00AB6D51">
      <w:pPr>
        <w:pStyle w:val="a5"/>
        <w:numPr>
          <w:ilvl w:val="0"/>
          <w:numId w:val="24"/>
        </w:numPr>
        <w:tabs>
          <w:tab w:val="left" w:pos="709"/>
        </w:tabs>
        <w:ind w:firstLine="0"/>
        <w:rPr>
          <w:sz w:val="28"/>
          <w:szCs w:val="24"/>
        </w:rPr>
      </w:pPr>
      <w:r w:rsidRPr="0051281A">
        <w:rPr>
          <w:sz w:val="28"/>
          <w:szCs w:val="28"/>
        </w:rPr>
        <w:t>Shao Y.</w:t>
      </w:r>
      <w:r w:rsidR="001461CB" w:rsidRPr="0051281A">
        <w:rPr>
          <w:sz w:val="28"/>
          <w:szCs w:val="28"/>
        </w:rPr>
        <w:t xml:space="preserve"> </w:t>
      </w:r>
      <w:r w:rsidRPr="0051281A">
        <w:rPr>
          <w:sz w:val="28"/>
          <w:szCs w:val="28"/>
        </w:rPr>
        <w:t>Research on th</w:t>
      </w:r>
      <w:r w:rsidRPr="001461CB">
        <w:rPr>
          <w:sz w:val="28"/>
          <w:szCs w:val="28"/>
        </w:rPr>
        <w:t>e dynamic changes in the structure of energy trade networks and influencing factors of countries along the “Belt and Road”</w:t>
      </w:r>
      <w:r w:rsidR="001461CB" w:rsidRPr="001461CB">
        <w:rPr>
          <w:sz w:val="28"/>
          <w:szCs w:val="28"/>
        </w:rPr>
        <w:t xml:space="preserve">: </w:t>
      </w:r>
      <w:r w:rsidR="001461CB" w:rsidRPr="001461CB">
        <w:rPr>
          <w:sz w:val="28"/>
          <w:szCs w:val="24"/>
        </w:rPr>
        <w:t xml:space="preserve">Master’s Thesis / </w:t>
      </w:r>
      <w:r w:rsidR="001461CB">
        <w:rPr>
          <w:sz w:val="28"/>
          <w:szCs w:val="24"/>
        </w:rPr>
        <w:t>Y</w:t>
      </w:r>
      <w:r w:rsidR="001461CB" w:rsidRPr="001461CB">
        <w:rPr>
          <w:sz w:val="28"/>
          <w:szCs w:val="24"/>
        </w:rPr>
        <w:t xml:space="preserve">. </w:t>
      </w:r>
      <w:r w:rsidR="001461CB">
        <w:rPr>
          <w:sz w:val="28"/>
          <w:szCs w:val="24"/>
        </w:rPr>
        <w:t>Shao</w:t>
      </w:r>
      <w:r w:rsidR="001461CB" w:rsidRPr="001461CB">
        <w:rPr>
          <w:sz w:val="28"/>
          <w:szCs w:val="24"/>
        </w:rPr>
        <w:t xml:space="preserve">. – </w:t>
      </w:r>
      <w:r w:rsidR="001461CB">
        <w:rPr>
          <w:sz w:val="28"/>
          <w:szCs w:val="24"/>
        </w:rPr>
        <w:t>Wuhan</w:t>
      </w:r>
      <w:r w:rsidR="001461CB" w:rsidRPr="001461CB">
        <w:rPr>
          <w:sz w:val="28"/>
          <w:szCs w:val="24"/>
        </w:rPr>
        <w:t xml:space="preserve">: Central South University of Finance, </w:t>
      </w:r>
      <w:r w:rsidR="001461CB" w:rsidRPr="002C5D66">
        <w:rPr>
          <w:sz w:val="28"/>
          <w:szCs w:val="24"/>
        </w:rPr>
        <w:t>2022. –</w:t>
      </w:r>
      <w:r w:rsidR="002C5D66" w:rsidRPr="002C5D66">
        <w:rPr>
          <w:sz w:val="28"/>
          <w:szCs w:val="24"/>
        </w:rPr>
        <w:t xml:space="preserve">54 </w:t>
      </w:r>
      <w:r w:rsidR="001461CB" w:rsidRPr="002C5D66">
        <w:rPr>
          <w:sz w:val="28"/>
          <w:szCs w:val="24"/>
        </w:rPr>
        <w:t>p.</w:t>
      </w:r>
    </w:p>
    <w:p w14:paraId="4D5B3199" w14:textId="47460359" w:rsidR="00F01329" w:rsidRPr="0051281A" w:rsidRDefault="00F01329" w:rsidP="00AB6D51">
      <w:pPr>
        <w:pStyle w:val="a3"/>
        <w:numPr>
          <w:ilvl w:val="0"/>
          <w:numId w:val="24"/>
        </w:numPr>
        <w:tabs>
          <w:tab w:val="left" w:pos="709"/>
        </w:tabs>
        <w:ind w:firstLine="0"/>
        <w:contextualSpacing/>
        <w:rPr>
          <w:szCs w:val="24"/>
        </w:rPr>
      </w:pPr>
      <w:r w:rsidRPr="0051281A">
        <w:rPr>
          <w:szCs w:val="24"/>
        </w:rPr>
        <w:t>Zhou J.,</w:t>
      </w:r>
      <w:r w:rsidR="00D20BAA" w:rsidRPr="0051281A">
        <w:rPr>
          <w:szCs w:val="24"/>
        </w:rPr>
        <w:t xml:space="preserve"> </w:t>
      </w:r>
      <w:r w:rsidRPr="0051281A">
        <w:rPr>
          <w:szCs w:val="24"/>
        </w:rPr>
        <w:t xml:space="preserve">Han J. Q. The impact of energy trade cooperation between China and the </w:t>
      </w:r>
      <w:r w:rsidR="00BA55D5">
        <w:rPr>
          <w:szCs w:val="24"/>
        </w:rPr>
        <w:t>“</w:t>
      </w:r>
      <w:r w:rsidRPr="0051281A">
        <w:rPr>
          <w:szCs w:val="24"/>
        </w:rPr>
        <w:t>Belt and Road</w:t>
      </w:r>
      <w:r w:rsidR="00BA55D5">
        <w:rPr>
          <w:szCs w:val="24"/>
        </w:rPr>
        <w:t>”</w:t>
      </w:r>
      <w:r w:rsidRPr="0051281A">
        <w:rPr>
          <w:szCs w:val="24"/>
        </w:rPr>
        <w:t xml:space="preserve"> countries on energy security</w:t>
      </w:r>
      <w:r w:rsidR="00D20BAA" w:rsidRPr="0051281A">
        <w:rPr>
          <w:szCs w:val="24"/>
        </w:rPr>
        <w:t xml:space="preserve"> //</w:t>
      </w:r>
      <w:r w:rsidRPr="0051281A">
        <w:rPr>
          <w:szCs w:val="24"/>
        </w:rPr>
        <w:t xml:space="preserve"> Resources and industries</w:t>
      </w:r>
      <w:r w:rsidR="00D20BAA" w:rsidRPr="0051281A">
        <w:rPr>
          <w:szCs w:val="24"/>
        </w:rPr>
        <w:t>. – 2022. – Vol.24. –</w:t>
      </w:r>
      <w:r w:rsidR="00D20BAA" w:rsidRPr="0051281A">
        <w:rPr>
          <w:szCs w:val="24"/>
          <w:lang w:eastAsia="zh-CN"/>
        </w:rPr>
        <w:t xml:space="preserve">№. </w:t>
      </w:r>
      <w:r w:rsidR="00D20BAA" w:rsidRPr="0051281A">
        <w:rPr>
          <w:szCs w:val="24"/>
        </w:rPr>
        <w:t xml:space="preserve">6. – P. </w:t>
      </w:r>
      <w:r w:rsidRPr="0051281A">
        <w:rPr>
          <w:szCs w:val="24"/>
        </w:rPr>
        <w:t>31–43.</w:t>
      </w:r>
    </w:p>
    <w:p w14:paraId="588111D4" w14:textId="3A331A93" w:rsidR="00463AF0" w:rsidRPr="0051281A" w:rsidRDefault="00463AF0" w:rsidP="00AB6D51">
      <w:pPr>
        <w:pStyle w:val="a3"/>
        <w:numPr>
          <w:ilvl w:val="0"/>
          <w:numId w:val="24"/>
        </w:numPr>
        <w:tabs>
          <w:tab w:val="left" w:pos="709"/>
        </w:tabs>
        <w:ind w:firstLine="0"/>
        <w:contextualSpacing/>
        <w:rPr>
          <w:szCs w:val="24"/>
        </w:rPr>
      </w:pPr>
      <w:r w:rsidRPr="0051281A">
        <w:rPr>
          <w:szCs w:val="24"/>
        </w:rPr>
        <w:t xml:space="preserve">Bureau of National Statistics of Republic of Kazakhstan. GDP calculated using the production method, with the oil and gas sector’s share of GDP (2024 year). </w:t>
      </w:r>
      <w:r w:rsidR="000A03D7" w:rsidRPr="0051281A">
        <w:rPr>
          <w:szCs w:val="24"/>
        </w:rPr>
        <w:t>– URL</w:t>
      </w:r>
      <w:r w:rsidRPr="0051281A">
        <w:rPr>
          <w:szCs w:val="24"/>
        </w:rPr>
        <w:t xml:space="preserve">:  </w:t>
      </w:r>
      <w:hyperlink r:id="rId44" w:history="1">
        <w:r w:rsidR="00D01B0E" w:rsidRPr="0051281A">
          <w:rPr>
            <w:rStyle w:val="af"/>
            <w:szCs w:val="24"/>
          </w:rPr>
          <w:t>https://stat.gov.kz/ru/industries/economy/national-accounts/publications/427384/</w:t>
        </w:r>
      </w:hyperlink>
      <w:r w:rsidR="000A03D7" w:rsidRPr="0051281A">
        <w:t xml:space="preserve"> </w:t>
      </w:r>
      <w:r w:rsidR="002E2F52" w:rsidRPr="0051281A">
        <w:t>(accessed: 31.07.2025)</w:t>
      </w:r>
    </w:p>
    <w:p w14:paraId="5C368D88" w14:textId="4EDC16FB" w:rsidR="003C23EE" w:rsidRPr="0051281A" w:rsidRDefault="002E2F52" w:rsidP="00AB6D51">
      <w:pPr>
        <w:pStyle w:val="a5"/>
        <w:numPr>
          <w:ilvl w:val="0"/>
          <w:numId w:val="24"/>
        </w:numPr>
        <w:tabs>
          <w:tab w:val="left" w:pos="709"/>
        </w:tabs>
        <w:ind w:firstLine="0"/>
        <w:rPr>
          <w:sz w:val="28"/>
          <w:szCs w:val="24"/>
        </w:rPr>
      </w:pPr>
      <w:r w:rsidRPr="0051281A">
        <w:rPr>
          <w:sz w:val="28"/>
          <w:szCs w:val="24"/>
        </w:rPr>
        <w:t>International Energy Agency</w:t>
      </w:r>
      <w:r w:rsidR="003C23EE" w:rsidRPr="0051281A">
        <w:rPr>
          <w:sz w:val="28"/>
          <w:szCs w:val="24"/>
        </w:rPr>
        <w:t>.</w:t>
      </w:r>
      <w:r w:rsidRPr="0051281A">
        <w:rPr>
          <w:sz w:val="28"/>
          <w:szCs w:val="24"/>
        </w:rPr>
        <w:t xml:space="preserve"> </w:t>
      </w:r>
      <w:r w:rsidR="003C23EE" w:rsidRPr="0051281A">
        <w:rPr>
          <w:sz w:val="28"/>
          <w:szCs w:val="24"/>
        </w:rPr>
        <w:t xml:space="preserve">Kazakhstan energy </w:t>
      </w:r>
      <w:r w:rsidRPr="0051281A">
        <w:rPr>
          <w:sz w:val="28"/>
          <w:szCs w:val="24"/>
        </w:rPr>
        <w:t>sector review 2022 – URL</w:t>
      </w:r>
      <w:r w:rsidR="003C23EE" w:rsidRPr="0051281A">
        <w:rPr>
          <w:sz w:val="28"/>
          <w:szCs w:val="24"/>
        </w:rPr>
        <w:t xml:space="preserve">: </w:t>
      </w:r>
      <w:hyperlink r:id="rId45" w:history="1">
        <w:r w:rsidRPr="0051281A">
          <w:rPr>
            <w:rStyle w:val="af"/>
            <w:sz w:val="28"/>
            <w:szCs w:val="24"/>
          </w:rPr>
          <w:t>https://iea.blob.core.windows.net/assets/fc84229e-6014-4400-a963-bccea29e0387/Kazakhstan2022.pdf</w:t>
        </w:r>
      </w:hyperlink>
      <w:r w:rsidRPr="0051281A">
        <w:rPr>
          <w:sz w:val="28"/>
          <w:szCs w:val="24"/>
        </w:rPr>
        <w:t xml:space="preserve"> (accessed: 06.2022)</w:t>
      </w:r>
    </w:p>
    <w:p w14:paraId="341FE019" w14:textId="76CCF5A5" w:rsidR="00D01B0E" w:rsidRPr="0051281A" w:rsidRDefault="00D01B0E" w:rsidP="00AB6D51">
      <w:pPr>
        <w:pStyle w:val="a3"/>
        <w:numPr>
          <w:ilvl w:val="0"/>
          <w:numId w:val="24"/>
        </w:numPr>
        <w:tabs>
          <w:tab w:val="left" w:pos="709"/>
        </w:tabs>
        <w:ind w:firstLine="0"/>
        <w:contextualSpacing/>
        <w:rPr>
          <w:szCs w:val="24"/>
        </w:rPr>
      </w:pPr>
      <w:r w:rsidRPr="0051281A">
        <w:rPr>
          <w:szCs w:val="24"/>
        </w:rPr>
        <w:t xml:space="preserve">KAZENERGY. KAZENERGY National Energy Report 2023. </w:t>
      </w:r>
      <w:r w:rsidR="002E2F52" w:rsidRPr="0051281A">
        <w:rPr>
          <w:szCs w:val="24"/>
        </w:rPr>
        <w:t>– URL</w:t>
      </w:r>
      <w:r w:rsidRPr="0051281A">
        <w:rPr>
          <w:szCs w:val="24"/>
        </w:rPr>
        <w:t xml:space="preserve">: </w:t>
      </w:r>
      <w:hyperlink r:id="rId46" w:history="1">
        <w:r w:rsidRPr="0051281A">
          <w:rPr>
            <w:rStyle w:val="af"/>
            <w:szCs w:val="24"/>
          </w:rPr>
          <w:t>https://kazenergy.com/upload/document/energy-report/NationalReport23_en.pdf</w:t>
        </w:r>
      </w:hyperlink>
      <w:r w:rsidR="002E2F52" w:rsidRPr="0051281A">
        <w:rPr>
          <w:rStyle w:val="af"/>
          <w:szCs w:val="24"/>
        </w:rPr>
        <w:t xml:space="preserve"> </w:t>
      </w:r>
      <w:r w:rsidR="002E2F52" w:rsidRPr="0051281A">
        <w:rPr>
          <w:szCs w:val="24"/>
        </w:rPr>
        <w:t>(accessed: 10.2023)</w:t>
      </w:r>
    </w:p>
    <w:p w14:paraId="46A5370D" w14:textId="202F7123" w:rsidR="00D01B0E" w:rsidRPr="0051281A" w:rsidRDefault="00D01B0E" w:rsidP="00AB6D51">
      <w:pPr>
        <w:pStyle w:val="a3"/>
        <w:numPr>
          <w:ilvl w:val="0"/>
          <w:numId w:val="24"/>
        </w:numPr>
        <w:tabs>
          <w:tab w:val="left" w:pos="709"/>
        </w:tabs>
        <w:ind w:firstLine="0"/>
        <w:contextualSpacing/>
        <w:rPr>
          <w:szCs w:val="24"/>
        </w:rPr>
      </w:pPr>
      <w:r w:rsidRPr="0051281A">
        <w:rPr>
          <w:szCs w:val="24"/>
        </w:rPr>
        <w:t xml:space="preserve">KazMunayGas. The annual report for 2024. </w:t>
      </w:r>
      <w:r w:rsidR="005638AA" w:rsidRPr="0051281A">
        <w:rPr>
          <w:szCs w:val="24"/>
        </w:rPr>
        <w:t>– Astana, 2025.</w:t>
      </w:r>
    </w:p>
    <w:p w14:paraId="1EF5A91C" w14:textId="2B59B91A" w:rsidR="00AD2D64" w:rsidRPr="0051281A" w:rsidRDefault="00AD2D64" w:rsidP="00AB6D51">
      <w:pPr>
        <w:pStyle w:val="a3"/>
        <w:numPr>
          <w:ilvl w:val="0"/>
          <w:numId w:val="24"/>
        </w:numPr>
        <w:tabs>
          <w:tab w:val="left" w:pos="709"/>
        </w:tabs>
        <w:ind w:firstLine="0"/>
        <w:contextualSpacing/>
        <w:rPr>
          <w:szCs w:val="24"/>
        </w:rPr>
      </w:pPr>
      <w:r w:rsidRPr="0051281A">
        <w:rPr>
          <w:rFonts w:hint="eastAsia"/>
          <w:szCs w:val="24"/>
        </w:rPr>
        <w:t>K</w:t>
      </w:r>
      <w:r w:rsidRPr="0051281A">
        <w:rPr>
          <w:szCs w:val="24"/>
        </w:rPr>
        <w:t>AZENERGY.</w:t>
      </w:r>
      <w:r w:rsidR="005638AA" w:rsidRPr="0051281A">
        <w:rPr>
          <w:szCs w:val="24"/>
        </w:rPr>
        <w:t xml:space="preserve"> </w:t>
      </w:r>
      <w:r w:rsidRPr="0051281A">
        <w:rPr>
          <w:szCs w:val="24"/>
        </w:rPr>
        <w:t xml:space="preserve">Karachaganak: from good to great. </w:t>
      </w:r>
      <w:r w:rsidR="005638AA" w:rsidRPr="0051281A">
        <w:rPr>
          <w:szCs w:val="24"/>
        </w:rPr>
        <w:t>– URL</w:t>
      </w:r>
      <w:r w:rsidRPr="0051281A">
        <w:rPr>
          <w:szCs w:val="24"/>
        </w:rPr>
        <w:t xml:space="preserve">: </w:t>
      </w:r>
      <w:hyperlink r:id="rId47" w:history="1">
        <w:r w:rsidR="005638AA" w:rsidRPr="0051281A">
          <w:rPr>
            <w:rStyle w:val="af"/>
            <w:szCs w:val="24"/>
          </w:rPr>
          <w:t>https://www.kazenergy.com/upload/document/center/250115_10_Karachaganak_RU.pdf?ysclid=mmqbjnohlk584147591</w:t>
        </w:r>
      </w:hyperlink>
      <w:r w:rsidR="005638AA" w:rsidRPr="0051281A">
        <w:rPr>
          <w:szCs w:val="24"/>
        </w:rPr>
        <w:t xml:space="preserve"> (accessed: 15. 01.2025)</w:t>
      </w:r>
    </w:p>
    <w:p w14:paraId="2B2B0A31" w14:textId="77777777" w:rsidR="009A0092" w:rsidRDefault="009A0092" w:rsidP="009A0092">
      <w:pPr>
        <w:pStyle w:val="a3"/>
        <w:numPr>
          <w:ilvl w:val="0"/>
          <w:numId w:val="24"/>
        </w:numPr>
        <w:tabs>
          <w:tab w:val="left" w:pos="709"/>
        </w:tabs>
        <w:ind w:firstLine="0"/>
        <w:contextualSpacing/>
        <w:rPr>
          <w:szCs w:val="24"/>
          <w:lang w:val="ru-RU"/>
        </w:rPr>
      </w:pPr>
      <w:r>
        <w:rPr>
          <w:szCs w:val="24"/>
          <w:lang w:val="ru-RU"/>
        </w:rPr>
        <w:t>Нефтегаз</w:t>
      </w:r>
      <w:r w:rsidR="003B1BC8" w:rsidRPr="009A0092">
        <w:rPr>
          <w:szCs w:val="24"/>
          <w:lang w:val="ru-RU"/>
        </w:rPr>
        <w:t>.</w:t>
      </w:r>
      <w:r w:rsidR="005638AA" w:rsidRPr="009A0092">
        <w:rPr>
          <w:szCs w:val="24"/>
          <w:lang w:val="ru-RU"/>
        </w:rPr>
        <w:t xml:space="preserve"> </w:t>
      </w:r>
      <w:r>
        <w:rPr>
          <w:szCs w:val="24"/>
          <w:lang w:val="ru-RU"/>
        </w:rPr>
        <w:t>Техническая библиотека месторождения Жанажол</w:t>
      </w:r>
      <w:r w:rsidR="003B1BC8" w:rsidRPr="009A0092">
        <w:rPr>
          <w:szCs w:val="24"/>
          <w:lang w:val="ru-RU"/>
        </w:rPr>
        <w:t xml:space="preserve">. </w:t>
      </w:r>
      <w:hyperlink r:id="rId48" w:history="1">
        <w:r w:rsidR="00394DE3" w:rsidRPr="0051281A">
          <w:rPr>
            <w:rStyle w:val="af"/>
            <w:szCs w:val="24"/>
          </w:rPr>
          <w:t>https</w:t>
        </w:r>
        <w:r w:rsidR="00394DE3" w:rsidRPr="009A0092">
          <w:rPr>
            <w:rStyle w:val="af"/>
            <w:szCs w:val="24"/>
            <w:lang w:val="ru-RU"/>
          </w:rPr>
          <w:t>://</w:t>
        </w:r>
        <w:r w:rsidR="00394DE3" w:rsidRPr="0051281A">
          <w:rPr>
            <w:rStyle w:val="af"/>
            <w:szCs w:val="24"/>
          </w:rPr>
          <w:t>neftegaz</w:t>
        </w:r>
        <w:r w:rsidR="00394DE3" w:rsidRPr="009A0092">
          <w:rPr>
            <w:rStyle w:val="af"/>
            <w:szCs w:val="24"/>
            <w:lang w:val="ru-RU"/>
          </w:rPr>
          <w:t>.</w:t>
        </w:r>
        <w:r w:rsidR="00394DE3" w:rsidRPr="0051281A">
          <w:rPr>
            <w:rStyle w:val="af"/>
            <w:szCs w:val="24"/>
          </w:rPr>
          <w:t>ru</w:t>
        </w:r>
        <w:r w:rsidR="00394DE3" w:rsidRPr="009A0092">
          <w:rPr>
            <w:rStyle w:val="af"/>
            <w:szCs w:val="24"/>
            <w:lang w:val="ru-RU"/>
          </w:rPr>
          <w:t>/</w:t>
        </w:r>
        <w:r w:rsidR="00394DE3" w:rsidRPr="0051281A">
          <w:rPr>
            <w:rStyle w:val="af"/>
            <w:szCs w:val="24"/>
          </w:rPr>
          <w:t>tech</w:t>
        </w:r>
        <w:r w:rsidR="00394DE3" w:rsidRPr="009A0092">
          <w:rPr>
            <w:rStyle w:val="af"/>
            <w:szCs w:val="24"/>
            <w:lang w:val="ru-RU"/>
          </w:rPr>
          <w:t>-</w:t>
        </w:r>
        <w:r w:rsidR="00394DE3" w:rsidRPr="0051281A">
          <w:rPr>
            <w:rStyle w:val="af"/>
            <w:szCs w:val="24"/>
          </w:rPr>
          <w:t>library</w:t>
        </w:r>
        <w:r w:rsidR="00394DE3" w:rsidRPr="009A0092">
          <w:rPr>
            <w:rStyle w:val="af"/>
            <w:szCs w:val="24"/>
            <w:lang w:val="ru-RU"/>
          </w:rPr>
          <w:t>/</w:t>
        </w:r>
        <w:r w:rsidR="00394DE3" w:rsidRPr="0051281A">
          <w:rPr>
            <w:rStyle w:val="af"/>
            <w:szCs w:val="24"/>
          </w:rPr>
          <w:t>mestorozhdeniya</w:t>
        </w:r>
        <w:r w:rsidR="00394DE3" w:rsidRPr="009A0092">
          <w:rPr>
            <w:rStyle w:val="af"/>
            <w:szCs w:val="24"/>
            <w:lang w:val="ru-RU"/>
          </w:rPr>
          <w:t>/142285-</w:t>
        </w:r>
        <w:r w:rsidR="00394DE3" w:rsidRPr="0051281A">
          <w:rPr>
            <w:rStyle w:val="af"/>
            <w:szCs w:val="24"/>
          </w:rPr>
          <w:t>zhanazhol</w:t>
        </w:r>
        <w:r w:rsidR="00394DE3" w:rsidRPr="009A0092">
          <w:rPr>
            <w:rStyle w:val="af"/>
            <w:szCs w:val="24"/>
            <w:lang w:val="ru-RU"/>
          </w:rPr>
          <w:t>/?</w:t>
        </w:r>
        <w:r w:rsidR="00394DE3" w:rsidRPr="0051281A">
          <w:rPr>
            <w:rStyle w:val="af"/>
            <w:szCs w:val="24"/>
          </w:rPr>
          <w:t>ysclid</w:t>
        </w:r>
        <w:r w:rsidR="00394DE3" w:rsidRPr="009A0092">
          <w:rPr>
            <w:rStyle w:val="af"/>
            <w:szCs w:val="24"/>
            <w:lang w:val="ru-RU"/>
          </w:rPr>
          <w:t>=</w:t>
        </w:r>
        <w:r w:rsidR="00394DE3" w:rsidRPr="0051281A">
          <w:rPr>
            <w:rStyle w:val="af"/>
            <w:szCs w:val="24"/>
          </w:rPr>
          <w:t>mmqbpgpnxx</w:t>
        </w:r>
        <w:r w:rsidR="00394DE3" w:rsidRPr="009A0092">
          <w:rPr>
            <w:rStyle w:val="af"/>
            <w:szCs w:val="24"/>
            <w:lang w:val="ru-RU"/>
          </w:rPr>
          <w:t>841356756</w:t>
        </w:r>
      </w:hyperlink>
      <w:r w:rsidR="005638AA" w:rsidRPr="009A0092">
        <w:rPr>
          <w:rStyle w:val="af"/>
          <w:szCs w:val="24"/>
          <w:lang w:val="ru-RU"/>
        </w:rPr>
        <w:t xml:space="preserve"> </w:t>
      </w:r>
      <w:r w:rsidR="005638AA" w:rsidRPr="009A0092">
        <w:rPr>
          <w:szCs w:val="24"/>
          <w:lang w:val="ru-RU"/>
        </w:rPr>
        <w:t>(</w:t>
      </w:r>
      <w:r>
        <w:rPr>
          <w:szCs w:val="24"/>
          <w:lang w:val="ru-RU"/>
        </w:rPr>
        <w:t>дата доступна</w:t>
      </w:r>
      <w:r w:rsidR="005638AA" w:rsidRPr="009A0092">
        <w:rPr>
          <w:szCs w:val="24"/>
          <w:lang w:val="ru-RU"/>
        </w:rPr>
        <w:t>: 27.11.2015)</w:t>
      </w:r>
    </w:p>
    <w:p w14:paraId="39878C57" w14:textId="1A2F7F15" w:rsidR="0092357B" w:rsidRPr="009A0092" w:rsidRDefault="009A0092" w:rsidP="009A0092">
      <w:pPr>
        <w:pStyle w:val="a3"/>
        <w:numPr>
          <w:ilvl w:val="0"/>
          <w:numId w:val="24"/>
        </w:numPr>
        <w:tabs>
          <w:tab w:val="left" w:pos="709"/>
        </w:tabs>
        <w:ind w:firstLine="0"/>
        <w:contextualSpacing/>
        <w:rPr>
          <w:szCs w:val="24"/>
          <w:lang w:val="ru-RU"/>
        </w:rPr>
      </w:pPr>
      <w:r w:rsidRPr="009A0092">
        <w:rPr>
          <w:szCs w:val="24"/>
          <w:lang w:val="ru-RU"/>
        </w:rPr>
        <w:t xml:space="preserve">Нефтегаз. Техническая библиотека Кумкольского нефтегазового месторождения. </w:t>
      </w:r>
      <w:hyperlink r:id="rId49" w:history="1">
        <w:r w:rsidR="005638AA" w:rsidRPr="009A0092">
          <w:rPr>
            <w:rStyle w:val="af"/>
            <w:szCs w:val="24"/>
          </w:rPr>
          <w:t>https</w:t>
        </w:r>
        <w:r w:rsidR="005638AA" w:rsidRPr="009A0092">
          <w:rPr>
            <w:rStyle w:val="af"/>
            <w:szCs w:val="24"/>
            <w:lang w:val="ru-RU"/>
          </w:rPr>
          <w:t>://</w:t>
        </w:r>
        <w:r w:rsidR="005638AA" w:rsidRPr="009A0092">
          <w:rPr>
            <w:rStyle w:val="af"/>
            <w:szCs w:val="24"/>
          </w:rPr>
          <w:t>neftegaz</w:t>
        </w:r>
        <w:r w:rsidR="005638AA" w:rsidRPr="009A0092">
          <w:rPr>
            <w:rStyle w:val="af"/>
            <w:szCs w:val="24"/>
            <w:lang w:val="ru-RU"/>
          </w:rPr>
          <w:t>.</w:t>
        </w:r>
        <w:r w:rsidR="005638AA" w:rsidRPr="009A0092">
          <w:rPr>
            <w:rStyle w:val="af"/>
            <w:szCs w:val="24"/>
          </w:rPr>
          <w:t>ru</w:t>
        </w:r>
        <w:r w:rsidR="005638AA" w:rsidRPr="009A0092">
          <w:rPr>
            <w:rStyle w:val="af"/>
            <w:szCs w:val="24"/>
            <w:lang w:val="ru-RU"/>
          </w:rPr>
          <w:t>/</w:t>
        </w:r>
        <w:r w:rsidR="005638AA" w:rsidRPr="009A0092">
          <w:rPr>
            <w:rStyle w:val="af"/>
            <w:szCs w:val="24"/>
          </w:rPr>
          <w:t>tech</w:t>
        </w:r>
        <w:r w:rsidR="005638AA" w:rsidRPr="009A0092">
          <w:rPr>
            <w:rStyle w:val="af"/>
            <w:szCs w:val="24"/>
            <w:lang w:val="ru-RU"/>
          </w:rPr>
          <w:t>-</w:t>
        </w:r>
        <w:r w:rsidR="005638AA" w:rsidRPr="009A0092">
          <w:rPr>
            <w:rStyle w:val="af"/>
            <w:szCs w:val="24"/>
          </w:rPr>
          <w:t>library</w:t>
        </w:r>
        <w:r w:rsidR="005638AA" w:rsidRPr="009A0092">
          <w:rPr>
            <w:rStyle w:val="af"/>
            <w:szCs w:val="24"/>
            <w:lang w:val="ru-RU"/>
          </w:rPr>
          <w:t>/</w:t>
        </w:r>
        <w:r w:rsidR="005638AA" w:rsidRPr="009A0092">
          <w:rPr>
            <w:rStyle w:val="af"/>
            <w:szCs w:val="24"/>
          </w:rPr>
          <w:t>mestorozhdeniya</w:t>
        </w:r>
        <w:r w:rsidR="005638AA" w:rsidRPr="009A0092">
          <w:rPr>
            <w:rStyle w:val="af"/>
            <w:szCs w:val="24"/>
            <w:lang w:val="ru-RU"/>
          </w:rPr>
          <w:t>/142058-</w:t>
        </w:r>
        <w:r w:rsidR="005638AA" w:rsidRPr="009A0092">
          <w:rPr>
            <w:rStyle w:val="af"/>
            <w:szCs w:val="24"/>
          </w:rPr>
          <w:t>kumkolskoe</w:t>
        </w:r>
        <w:r w:rsidR="005638AA" w:rsidRPr="009A0092">
          <w:rPr>
            <w:rStyle w:val="af"/>
            <w:szCs w:val="24"/>
            <w:lang w:val="ru-RU"/>
          </w:rPr>
          <w:t>-</w:t>
        </w:r>
        <w:r w:rsidR="005638AA" w:rsidRPr="009A0092">
          <w:rPr>
            <w:rStyle w:val="af"/>
            <w:szCs w:val="24"/>
          </w:rPr>
          <w:t>neftegazovoe</w:t>
        </w:r>
        <w:r w:rsidR="005638AA" w:rsidRPr="009A0092">
          <w:rPr>
            <w:rStyle w:val="af"/>
            <w:szCs w:val="24"/>
            <w:lang w:val="ru-RU"/>
          </w:rPr>
          <w:t>-</w:t>
        </w:r>
        <w:r w:rsidR="005638AA" w:rsidRPr="009A0092">
          <w:rPr>
            <w:rStyle w:val="af"/>
            <w:szCs w:val="24"/>
          </w:rPr>
          <w:t>mestorozhdenie</w:t>
        </w:r>
        <w:r w:rsidR="005638AA" w:rsidRPr="009A0092">
          <w:rPr>
            <w:rStyle w:val="af"/>
            <w:szCs w:val="24"/>
            <w:lang w:val="ru-RU"/>
          </w:rPr>
          <w:t>/?</w:t>
        </w:r>
        <w:r w:rsidR="005638AA" w:rsidRPr="009A0092">
          <w:rPr>
            <w:rStyle w:val="af"/>
            <w:szCs w:val="24"/>
          </w:rPr>
          <w:t>ysclid</w:t>
        </w:r>
        <w:r w:rsidR="005638AA" w:rsidRPr="009A0092">
          <w:rPr>
            <w:rStyle w:val="af"/>
            <w:szCs w:val="24"/>
            <w:lang w:val="ru-RU"/>
          </w:rPr>
          <w:t>=</w:t>
        </w:r>
        <w:r w:rsidR="005638AA" w:rsidRPr="009A0092">
          <w:rPr>
            <w:rStyle w:val="af"/>
            <w:szCs w:val="24"/>
          </w:rPr>
          <w:t>mmqbwgji</w:t>
        </w:r>
        <w:r w:rsidR="005638AA" w:rsidRPr="009A0092">
          <w:rPr>
            <w:rStyle w:val="af"/>
            <w:szCs w:val="24"/>
            <w:lang w:val="ru-RU"/>
          </w:rPr>
          <w:t>4</w:t>
        </w:r>
        <w:r w:rsidR="005638AA" w:rsidRPr="009A0092">
          <w:rPr>
            <w:rStyle w:val="af"/>
            <w:szCs w:val="24"/>
          </w:rPr>
          <w:t>b</w:t>
        </w:r>
        <w:r w:rsidR="005638AA" w:rsidRPr="009A0092">
          <w:rPr>
            <w:rStyle w:val="af"/>
            <w:szCs w:val="24"/>
            <w:lang w:val="ru-RU"/>
          </w:rPr>
          <w:t>437260260</w:t>
        </w:r>
      </w:hyperlink>
      <w:r w:rsidRPr="009A0092">
        <w:rPr>
          <w:szCs w:val="24"/>
          <w:lang w:val="ru-RU"/>
        </w:rPr>
        <w:t xml:space="preserve"> </w:t>
      </w:r>
      <w:r w:rsidR="005638AA" w:rsidRPr="009A0092">
        <w:rPr>
          <w:szCs w:val="24"/>
          <w:lang w:val="ru-RU"/>
        </w:rPr>
        <w:t>(</w:t>
      </w:r>
      <w:r w:rsidRPr="009A0092">
        <w:rPr>
          <w:szCs w:val="24"/>
          <w:lang w:val="ru-RU"/>
        </w:rPr>
        <w:t>дата доступна</w:t>
      </w:r>
      <w:r w:rsidR="005638AA" w:rsidRPr="009A0092">
        <w:rPr>
          <w:szCs w:val="24"/>
          <w:lang w:val="ru-RU"/>
        </w:rPr>
        <w:t>: 15.10.2013)</w:t>
      </w:r>
    </w:p>
    <w:p w14:paraId="75F2A156" w14:textId="0F36EBB4" w:rsidR="00394DE3" w:rsidRPr="009A0092" w:rsidRDefault="009A0092" w:rsidP="00AB6D51">
      <w:pPr>
        <w:pStyle w:val="a3"/>
        <w:numPr>
          <w:ilvl w:val="0"/>
          <w:numId w:val="24"/>
        </w:numPr>
        <w:tabs>
          <w:tab w:val="left" w:pos="709"/>
        </w:tabs>
        <w:ind w:firstLine="0"/>
        <w:contextualSpacing/>
        <w:rPr>
          <w:szCs w:val="24"/>
          <w:lang w:val="ru-RU"/>
        </w:rPr>
      </w:pPr>
      <w:r>
        <w:rPr>
          <w:szCs w:val="24"/>
          <w:lang w:val="ru-RU"/>
        </w:rPr>
        <w:t>КазМунайГаз</w:t>
      </w:r>
      <w:r w:rsidR="00394DE3" w:rsidRPr="009A0092">
        <w:rPr>
          <w:szCs w:val="24"/>
          <w:lang w:val="ru-RU"/>
        </w:rPr>
        <w:t>.</w:t>
      </w:r>
      <w:r w:rsidR="005638AA" w:rsidRPr="009A0092">
        <w:rPr>
          <w:szCs w:val="24"/>
          <w:lang w:val="ru-RU"/>
        </w:rPr>
        <w:t xml:space="preserve"> </w:t>
      </w:r>
      <w:r w:rsidRPr="009A0092">
        <w:rPr>
          <w:szCs w:val="24"/>
          <w:lang w:val="ru-RU"/>
        </w:rPr>
        <w:t>Скважинный фонд месторождения Восточный Урихтау</w:t>
      </w:r>
      <w:r w:rsidR="00394DE3" w:rsidRPr="009A0092">
        <w:rPr>
          <w:szCs w:val="24"/>
          <w:lang w:val="ru-RU"/>
        </w:rPr>
        <w:t xml:space="preserve">. </w:t>
      </w:r>
      <w:hyperlink r:id="rId50" w:history="1">
        <w:r w:rsidR="00FE2DD3" w:rsidRPr="0051281A">
          <w:rPr>
            <w:rStyle w:val="af"/>
            <w:szCs w:val="24"/>
          </w:rPr>
          <w:t>https</w:t>
        </w:r>
        <w:r w:rsidR="00FE2DD3" w:rsidRPr="009A0092">
          <w:rPr>
            <w:rStyle w:val="af"/>
            <w:szCs w:val="24"/>
            <w:lang w:val="ru-RU"/>
          </w:rPr>
          <w:t>://</w:t>
        </w:r>
        <w:r w:rsidR="00FE2DD3" w:rsidRPr="0051281A">
          <w:rPr>
            <w:rStyle w:val="af"/>
            <w:szCs w:val="24"/>
          </w:rPr>
          <w:t>www</w:t>
        </w:r>
        <w:r w:rsidR="00FE2DD3" w:rsidRPr="009A0092">
          <w:rPr>
            <w:rStyle w:val="af"/>
            <w:szCs w:val="24"/>
            <w:lang w:val="ru-RU"/>
          </w:rPr>
          <w:t>.</w:t>
        </w:r>
        <w:r w:rsidR="00FE2DD3" w:rsidRPr="0051281A">
          <w:rPr>
            <w:rStyle w:val="af"/>
            <w:szCs w:val="24"/>
          </w:rPr>
          <w:t>kmg</w:t>
        </w:r>
        <w:r w:rsidR="00FE2DD3" w:rsidRPr="009A0092">
          <w:rPr>
            <w:rStyle w:val="af"/>
            <w:szCs w:val="24"/>
            <w:lang w:val="ru-RU"/>
          </w:rPr>
          <w:t>.</w:t>
        </w:r>
        <w:r w:rsidR="00FE2DD3" w:rsidRPr="0051281A">
          <w:rPr>
            <w:rStyle w:val="af"/>
            <w:szCs w:val="24"/>
          </w:rPr>
          <w:t>kz</w:t>
        </w:r>
        <w:r w:rsidR="00FE2DD3" w:rsidRPr="009A0092">
          <w:rPr>
            <w:rStyle w:val="af"/>
            <w:szCs w:val="24"/>
            <w:lang w:val="ru-RU"/>
          </w:rPr>
          <w:t>/</w:t>
        </w:r>
        <w:r w:rsidR="00FE2DD3" w:rsidRPr="0051281A">
          <w:rPr>
            <w:rStyle w:val="af"/>
            <w:szCs w:val="24"/>
          </w:rPr>
          <w:t>ru</w:t>
        </w:r>
        <w:r w:rsidR="00FE2DD3" w:rsidRPr="009A0092">
          <w:rPr>
            <w:rStyle w:val="af"/>
            <w:szCs w:val="24"/>
            <w:lang w:val="ru-RU"/>
          </w:rPr>
          <w:t>/</w:t>
        </w:r>
        <w:r w:rsidR="00FE2DD3" w:rsidRPr="0051281A">
          <w:rPr>
            <w:rStyle w:val="af"/>
            <w:szCs w:val="24"/>
          </w:rPr>
          <w:t>press</w:t>
        </w:r>
        <w:r w:rsidR="00FE2DD3" w:rsidRPr="009A0092">
          <w:rPr>
            <w:rStyle w:val="af"/>
            <w:szCs w:val="24"/>
            <w:lang w:val="ru-RU"/>
          </w:rPr>
          <w:t>-</w:t>
        </w:r>
        <w:r w:rsidR="00FE2DD3" w:rsidRPr="0051281A">
          <w:rPr>
            <w:rStyle w:val="af"/>
            <w:szCs w:val="24"/>
          </w:rPr>
          <w:t>center</w:t>
        </w:r>
        <w:r w:rsidR="00FE2DD3" w:rsidRPr="009A0092">
          <w:rPr>
            <w:rStyle w:val="af"/>
            <w:szCs w:val="24"/>
            <w:lang w:val="ru-RU"/>
          </w:rPr>
          <w:t>/</w:t>
        </w:r>
        <w:r w:rsidR="00FE2DD3" w:rsidRPr="0051281A">
          <w:rPr>
            <w:rStyle w:val="af"/>
            <w:szCs w:val="24"/>
          </w:rPr>
          <w:t>articles</w:t>
        </w:r>
        <w:r w:rsidR="00FE2DD3" w:rsidRPr="009A0092">
          <w:rPr>
            <w:rStyle w:val="af"/>
            <w:szCs w:val="24"/>
            <w:lang w:val="ru-RU"/>
          </w:rPr>
          <w:t>/</w:t>
        </w:r>
        <w:r w:rsidR="00FE2DD3" w:rsidRPr="0051281A">
          <w:rPr>
            <w:rStyle w:val="af"/>
            <w:szCs w:val="24"/>
          </w:rPr>
          <w:t>skvazh</w:t>
        </w:r>
        <w:r w:rsidR="00FE2DD3" w:rsidRPr="009A0092">
          <w:rPr>
            <w:rStyle w:val="af"/>
            <w:szCs w:val="24"/>
            <w:lang w:val="ru-RU"/>
          </w:rPr>
          <w:t>-</w:t>
        </w:r>
        <w:r w:rsidR="00FE2DD3" w:rsidRPr="0051281A">
          <w:rPr>
            <w:rStyle w:val="af"/>
            <w:szCs w:val="24"/>
          </w:rPr>
          <w:t>urikhtau</w:t>
        </w:r>
        <w:r w:rsidR="00FE2DD3" w:rsidRPr="009A0092">
          <w:rPr>
            <w:rStyle w:val="af"/>
            <w:szCs w:val="24"/>
            <w:lang w:val="ru-RU"/>
          </w:rPr>
          <w:t>/</w:t>
        </w:r>
      </w:hyperlink>
      <w:r w:rsidR="005638AA" w:rsidRPr="009A0092">
        <w:rPr>
          <w:rStyle w:val="af"/>
          <w:szCs w:val="24"/>
          <w:lang w:val="ru-RU"/>
        </w:rPr>
        <w:t xml:space="preserve"> </w:t>
      </w:r>
      <w:r w:rsidR="005638AA" w:rsidRPr="009A0092">
        <w:rPr>
          <w:szCs w:val="24"/>
          <w:lang w:val="ru-RU"/>
        </w:rPr>
        <w:t>(</w:t>
      </w:r>
      <w:r w:rsidRPr="009A0092">
        <w:rPr>
          <w:szCs w:val="24"/>
          <w:lang w:val="ru-RU"/>
        </w:rPr>
        <w:t>дата доступна</w:t>
      </w:r>
      <w:r w:rsidR="005638AA" w:rsidRPr="009A0092">
        <w:rPr>
          <w:szCs w:val="24"/>
          <w:lang w:val="ru-RU"/>
        </w:rPr>
        <w:t>: 04.12.2023)</w:t>
      </w:r>
    </w:p>
    <w:p w14:paraId="11898B6B" w14:textId="7F9F2ED4" w:rsidR="00FE2DD3" w:rsidRPr="009A0092" w:rsidRDefault="009A0092" w:rsidP="00AB6D51">
      <w:pPr>
        <w:pStyle w:val="a3"/>
        <w:numPr>
          <w:ilvl w:val="0"/>
          <w:numId w:val="24"/>
        </w:numPr>
        <w:tabs>
          <w:tab w:val="left" w:pos="709"/>
        </w:tabs>
        <w:ind w:firstLine="0"/>
        <w:contextualSpacing/>
        <w:rPr>
          <w:szCs w:val="24"/>
          <w:lang w:val="ru-RU"/>
        </w:rPr>
      </w:pPr>
      <w:r w:rsidRPr="009A0092">
        <w:rPr>
          <w:szCs w:val="24"/>
          <w:lang w:val="ru-RU"/>
        </w:rPr>
        <w:t>Комитет государственных доходов Министерства финансов Республики Казахстан</w:t>
      </w:r>
      <w:r w:rsidR="00FE2DD3" w:rsidRPr="009A0092">
        <w:rPr>
          <w:szCs w:val="24"/>
          <w:lang w:val="ru-RU"/>
        </w:rPr>
        <w:t>.</w:t>
      </w:r>
      <w:r w:rsidR="00E23CBD" w:rsidRPr="009A0092">
        <w:rPr>
          <w:szCs w:val="24"/>
          <w:lang w:val="ru-RU"/>
        </w:rPr>
        <w:t xml:space="preserve"> </w:t>
      </w:r>
      <w:r w:rsidRPr="009A0092">
        <w:rPr>
          <w:szCs w:val="24"/>
          <w:lang w:val="ru-RU"/>
        </w:rPr>
        <w:t>Показатели внешней торговли по месяцам за 2024 г</w:t>
      </w:r>
      <w:r w:rsidR="00FE2DD3" w:rsidRPr="009A0092">
        <w:rPr>
          <w:szCs w:val="24"/>
          <w:lang w:val="ru-RU"/>
        </w:rPr>
        <w:t xml:space="preserve">. </w:t>
      </w:r>
      <w:hyperlink r:id="rId51" w:history="1">
        <w:r w:rsidR="00FE2DD3" w:rsidRPr="0051281A">
          <w:rPr>
            <w:rStyle w:val="af"/>
            <w:szCs w:val="24"/>
          </w:rPr>
          <w:t>https</w:t>
        </w:r>
        <w:r w:rsidR="00FE2DD3" w:rsidRPr="009A0092">
          <w:rPr>
            <w:rStyle w:val="af"/>
            <w:szCs w:val="24"/>
            <w:lang w:val="ru-RU"/>
          </w:rPr>
          <w:t>://</w:t>
        </w:r>
        <w:r w:rsidR="00FE2DD3" w:rsidRPr="0051281A">
          <w:rPr>
            <w:rStyle w:val="af"/>
            <w:szCs w:val="24"/>
          </w:rPr>
          <w:t>www</w:t>
        </w:r>
        <w:r w:rsidR="00FE2DD3" w:rsidRPr="009A0092">
          <w:rPr>
            <w:rStyle w:val="af"/>
            <w:szCs w:val="24"/>
            <w:lang w:val="ru-RU"/>
          </w:rPr>
          <w:t>.</w:t>
        </w:r>
        <w:r w:rsidR="00FE2DD3" w:rsidRPr="0051281A">
          <w:rPr>
            <w:rStyle w:val="af"/>
            <w:szCs w:val="24"/>
          </w:rPr>
          <w:t>gov</w:t>
        </w:r>
        <w:r w:rsidR="00FE2DD3" w:rsidRPr="009A0092">
          <w:rPr>
            <w:rStyle w:val="af"/>
            <w:szCs w:val="24"/>
            <w:lang w:val="ru-RU"/>
          </w:rPr>
          <w:t>.</w:t>
        </w:r>
        <w:r w:rsidR="00FE2DD3" w:rsidRPr="0051281A">
          <w:rPr>
            <w:rStyle w:val="af"/>
            <w:szCs w:val="24"/>
          </w:rPr>
          <w:t>kz</w:t>
        </w:r>
        <w:r w:rsidR="00FE2DD3" w:rsidRPr="009A0092">
          <w:rPr>
            <w:rStyle w:val="af"/>
            <w:szCs w:val="24"/>
            <w:lang w:val="ru-RU"/>
          </w:rPr>
          <w:t>/</w:t>
        </w:r>
        <w:r w:rsidR="00FE2DD3" w:rsidRPr="0051281A">
          <w:rPr>
            <w:rStyle w:val="af"/>
            <w:szCs w:val="24"/>
          </w:rPr>
          <w:t>memleket</w:t>
        </w:r>
        <w:r w:rsidR="00FE2DD3" w:rsidRPr="009A0092">
          <w:rPr>
            <w:rStyle w:val="af"/>
            <w:szCs w:val="24"/>
            <w:lang w:val="ru-RU"/>
          </w:rPr>
          <w:t>/</w:t>
        </w:r>
        <w:r w:rsidR="00FE2DD3" w:rsidRPr="0051281A">
          <w:rPr>
            <w:rStyle w:val="af"/>
            <w:szCs w:val="24"/>
          </w:rPr>
          <w:t>entities</w:t>
        </w:r>
        <w:r w:rsidR="00FE2DD3" w:rsidRPr="009A0092">
          <w:rPr>
            <w:rStyle w:val="af"/>
            <w:szCs w:val="24"/>
            <w:lang w:val="ru-RU"/>
          </w:rPr>
          <w:t>/</w:t>
        </w:r>
        <w:r w:rsidR="00FE2DD3" w:rsidRPr="0051281A">
          <w:rPr>
            <w:rStyle w:val="af"/>
            <w:szCs w:val="24"/>
          </w:rPr>
          <w:t>kgd</w:t>
        </w:r>
        <w:r w:rsidR="00FE2DD3" w:rsidRPr="009A0092">
          <w:rPr>
            <w:rStyle w:val="af"/>
            <w:szCs w:val="24"/>
            <w:lang w:val="ru-RU"/>
          </w:rPr>
          <w:t>/</w:t>
        </w:r>
        <w:r w:rsidR="00FE2DD3" w:rsidRPr="0051281A">
          <w:rPr>
            <w:rStyle w:val="af"/>
            <w:szCs w:val="24"/>
          </w:rPr>
          <w:t>documents</w:t>
        </w:r>
        <w:r w:rsidR="00FE2DD3" w:rsidRPr="009A0092">
          <w:rPr>
            <w:rStyle w:val="af"/>
            <w:szCs w:val="24"/>
            <w:lang w:val="ru-RU"/>
          </w:rPr>
          <w:t>/</w:t>
        </w:r>
        <w:r w:rsidR="00FE2DD3" w:rsidRPr="0051281A">
          <w:rPr>
            <w:rStyle w:val="af"/>
            <w:szCs w:val="24"/>
          </w:rPr>
          <w:t>details</w:t>
        </w:r>
        <w:r w:rsidR="00FE2DD3" w:rsidRPr="009A0092">
          <w:rPr>
            <w:rStyle w:val="af"/>
            <w:szCs w:val="24"/>
            <w:lang w:val="ru-RU"/>
          </w:rPr>
          <w:t>/643037?</w:t>
        </w:r>
        <w:r w:rsidR="00FE2DD3" w:rsidRPr="0051281A">
          <w:rPr>
            <w:rStyle w:val="af"/>
            <w:szCs w:val="24"/>
          </w:rPr>
          <w:t>lang</w:t>
        </w:r>
        <w:r w:rsidR="00FE2DD3" w:rsidRPr="009A0092">
          <w:rPr>
            <w:rStyle w:val="af"/>
            <w:szCs w:val="24"/>
            <w:lang w:val="ru-RU"/>
          </w:rPr>
          <w:t>=</w:t>
        </w:r>
        <w:r w:rsidR="00FE2DD3" w:rsidRPr="0051281A">
          <w:rPr>
            <w:rStyle w:val="af"/>
            <w:szCs w:val="24"/>
          </w:rPr>
          <w:t>ru</w:t>
        </w:r>
        <w:r w:rsidR="00FE2DD3" w:rsidRPr="009A0092">
          <w:rPr>
            <w:rStyle w:val="af"/>
            <w:szCs w:val="24"/>
            <w:lang w:val="ru-RU"/>
          </w:rPr>
          <w:t>&amp;</w:t>
        </w:r>
        <w:r w:rsidR="00FE2DD3" w:rsidRPr="0051281A">
          <w:rPr>
            <w:rStyle w:val="af"/>
            <w:szCs w:val="24"/>
          </w:rPr>
          <w:t>ysclid</w:t>
        </w:r>
        <w:r w:rsidR="00FE2DD3" w:rsidRPr="009A0092">
          <w:rPr>
            <w:rStyle w:val="af"/>
            <w:szCs w:val="24"/>
            <w:lang w:val="ru-RU"/>
          </w:rPr>
          <w:t>=</w:t>
        </w:r>
        <w:r w:rsidR="00FE2DD3" w:rsidRPr="0051281A">
          <w:rPr>
            <w:rStyle w:val="af"/>
            <w:szCs w:val="24"/>
          </w:rPr>
          <w:t>mmqchwswgi</w:t>
        </w:r>
        <w:r w:rsidR="00FE2DD3" w:rsidRPr="009A0092">
          <w:rPr>
            <w:rStyle w:val="af"/>
            <w:szCs w:val="24"/>
            <w:lang w:val="ru-RU"/>
          </w:rPr>
          <w:t>697220987</w:t>
        </w:r>
      </w:hyperlink>
      <w:r w:rsidR="00E23CBD" w:rsidRPr="009A0092">
        <w:rPr>
          <w:rStyle w:val="af"/>
          <w:szCs w:val="24"/>
          <w:lang w:val="ru-RU"/>
        </w:rPr>
        <w:t xml:space="preserve"> </w:t>
      </w:r>
      <w:r w:rsidR="00E23CBD" w:rsidRPr="009A0092">
        <w:rPr>
          <w:szCs w:val="24"/>
          <w:lang w:val="ru-RU"/>
        </w:rPr>
        <w:t>(</w:t>
      </w:r>
      <w:r w:rsidRPr="009A0092">
        <w:rPr>
          <w:szCs w:val="24"/>
          <w:lang w:val="ru-RU"/>
        </w:rPr>
        <w:t>дата доступна</w:t>
      </w:r>
      <w:r w:rsidR="00E23CBD" w:rsidRPr="009A0092">
        <w:rPr>
          <w:szCs w:val="24"/>
          <w:lang w:val="ru-RU"/>
        </w:rPr>
        <w:t>: 10.04.2024)</w:t>
      </w:r>
    </w:p>
    <w:p w14:paraId="4D082204" w14:textId="785723A1" w:rsidR="00FE2DD3" w:rsidRPr="0051281A" w:rsidRDefault="007A5158" w:rsidP="00AB6D51">
      <w:pPr>
        <w:pStyle w:val="a3"/>
        <w:numPr>
          <w:ilvl w:val="0"/>
          <w:numId w:val="24"/>
        </w:numPr>
        <w:tabs>
          <w:tab w:val="left" w:pos="709"/>
        </w:tabs>
        <w:ind w:firstLine="0"/>
        <w:contextualSpacing/>
        <w:rPr>
          <w:szCs w:val="24"/>
        </w:rPr>
      </w:pPr>
      <w:r w:rsidRPr="0051281A">
        <w:rPr>
          <w:szCs w:val="24"/>
        </w:rPr>
        <w:t xml:space="preserve">Energy Institute. Statistical Review of World Energy 2025. </w:t>
      </w:r>
      <w:r w:rsidR="00E23CBD" w:rsidRPr="0051281A">
        <w:rPr>
          <w:szCs w:val="24"/>
        </w:rPr>
        <w:t>– London, 2025.</w:t>
      </w:r>
    </w:p>
    <w:p w14:paraId="030CBAE7" w14:textId="15C2F702" w:rsidR="00476C32" w:rsidRPr="0051281A" w:rsidRDefault="00CA4180" w:rsidP="00AB6D51">
      <w:pPr>
        <w:pStyle w:val="a3"/>
        <w:numPr>
          <w:ilvl w:val="0"/>
          <w:numId w:val="24"/>
        </w:numPr>
        <w:tabs>
          <w:tab w:val="left" w:pos="709"/>
        </w:tabs>
        <w:ind w:firstLine="0"/>
        <w:contextualSpacing/>
        <w:rPr>
          <w:szCs w:val="24"/>
        </w:rPr>
      </w:pPr>
      <w:r w:rsidRPr="0051281A">
        <w:rPr>
          <w:szCs w:val="24"/>
        </w:rPr>
        <w:t>Kraft J., Kraft A. On the relationship between energy and GNP</w:t>
      </w:r>
      <w:r w:rsidR="001A5985" w:rsidRPr="0051281A">
        <w:rPr>
          <w:szCs w:val="24"/>
        </w:rPr>
        <w:t xml:space="preserve"> //</w:t>
      </w:r>
      <w:r w:rsidRPr="0051281A">
        <w:rPr>
          <w:szCs w:val="24"/>
        </w:rPr>
        <w:t xml:space="preserve"> The Journal of Energy and Development</w:t>
      </w:r>
      <w:r w:rsidR="001A5985" w:rsidRPr="0051281A">
        <w:rPr>
          <w:szCs w:val="24"/>
        </w:rPr>
        <w:t xml:space="preserve">. – 1978. – Vol.3. – P. </w:t>
      </w:r>
      <w:r w:rsidRPr="0051281A">
        <w:rPr>
          <w:szCs w:val="24"/>
        </w:rPr>
        <w:t>401–403.</w:t>
      </w:r>
    </w:p>
    <w:p w14:paraId="75615199" w14:textId="172214F0" w:rsidR="00CA4180" w:rsidRPr="0051281A" w:rsidRDefault="00F56F1B" w:rsidP="00AB6D51">
      <w:pPr>
        <w:pStyle w:val="a3"/>
        <w:numPr>
          <w:ilvl w:val="0"/>
          <w:numId w:val="24"/>
        </w:numPr>
        <w:tabs>
          <w:tab w:val="left" w:pos="709"/>
        </w:tabs>
        <w:ind w:firstLine="0"/>
        <w:contextualSpacing/>
        <w:rPr>
          <w:szCs w:val="24"/>
        </w:rPr>
      </w:pPr>
      <w:r w:rsidRPr="0051281A">
        <w:rPr>
          <w:szCs w:val="24"/>
        </w:rPr>
        <w:t>Akarca A. T.,</w:t>
      </w:r>
      <w:r w:rsidR="00F875C5" w:rsidRPr="0051281A">
        <w:rPr>
          <w:szCs w:val="24"/>
        </w:rPr>
        <w:t xml:space="preserve"> </w:t>
      </w:r>
      <w:r w:rsidRPr="0051281A">
        <w:rPr>
          <w:szCs w:val="24"/>
        </w:rPr>
        <w:t>Long T. V.</w:t>
      </w:r>
      <w:r w:rsidR="00F875C5" w:rsidRPr="0051281A">
        <w:rPr>
          <w:szCs w:val="24"/>
        </w:rPr>
        <w:t xml:space="preserve"> </w:t>
      </w:r>
      <w:r w:rsidRPr="0051281A">
        <w:rPr>
          <w:szCs w:val="24"/>
        </w:rPr>
        <w:t>On the Relationship Between Energy and GNP: A Reexamination</w:t>
      </w:r>
      <w:r w:rsidR="00F875C5" w:rsidRPr="0051281A">
        <w:rPr>
          <w:szCs w:val="24"/>
        </w:rPr>
        <w:t xml:space="preserve"> // </w:t>
      </w:r>
      <w:r w:rsidRPr="0051281A">
        <w:rPr>
          <w:szCs w:val="24"/>
        </w:rPr>
        <w:t>The Journal of Energy and Development</w:t>
      </w:r>
      <w:r w:rsidR="00F875C5" w:rsidRPr="0051281A">
        <w:rPr>
          <w:szCs w:val="24"/>
        </w:rPr>
        <w:t>. – 1980. – Vol.5. –</w:t>
      </w:r>
      <w:r w:rsidR="00F875C5" w:rsidRPr="0051281A">
        <w:rPr>
          <w:szCs w:val="24"/>
          <w:lang w:eastAsia="zh-CN"/>
        </w:rPr>
        <w:t xml:space="preserve">№. </w:t>
      </w:r>
      <w:r w:rsidR="00F875C5" w:rsidRPr="0051281A">
        <w:rPr>
          <w:szCs w:val="24"/>
        </w:rPr>
        <w:t xml:space="preserve">2. – P. </w:t>
      </w:r>
      <w:r w:rsidRPr="0051281A">
        <w:rPr>
          <w:szCs w:val="24"/>
        </w:rPr>
        <w:t xml:space="preserve">326–331. </w:t>
      </w:r>
    </w:p>
    <w:p w14:paraId="73936703" w14:textId="0AD83923" w:rsidR="00F56F1B" w:rsidRPr="0051281A" w:rsidRDefault="00F56F1B" w:rsidP="00AB6D51">
      <w:pPr>
        <w:pStyle w:val="a3"/>
        <w:numPr>
          <w:ilvl w:val="0"/>
          <w:numId w:val="24"/>
        </w:numPr>
        <w:tabs>
          <w:tab w:val="left" w:pos="709"/>
        </w:tabs>
        <w:ind w:firstLine="0"/>
        <w:contextualSpacing/>
        <w:rPr>
          <w:szCs w:val="24"/>
        </w:rPr>
      </w:pPr>
      <w:r w:rsidRPr="0051281A">
        <w:rPr>
          <w:szCs w:val="24"/>
        </w:rPr>
        <w:t>Stern D. I. Energy and economic growth in the USA</w:t>
      </w:r>
      <w:r w:rsidR="00343F62" w:rsidRPr="0051281A">
        <w:rPr>
          <w:szCs w:val="24"/>
        </w:rPr>
        <w:t xml:space="preserve"> //</w:t>
      </w:r>
      <w:r w:rsidRPr="0051281A">
        <w:rPr>
          <w:szCs w:val="24"/>
        </w:rPr>
        <w:t xml:space="preserve"> Energy Economics</w:t>
      </w:r>
      <w:r w:rsidR="00343F62" w:rsidRPr="0051281A">
        <w:rPr>
          <w:szCs w:val="24"/>
        </w:rPr>
        <w:t>. – 1993. – Vol.15. –</w:t>
      </w:r>
      <w:r w:rsidR="00343F62" w:rsidRPr="0051281A">
        <w:rPr>
          <w:szCs w:val="24"/>
          <w:lang w:eastAsia="zh-CN"/>
        </w:rPr>
        <w:t xml:space="preserve">№. </w:t>
      </w:r>
      <w:r w:rsidR="00343F62" w:rsidRPr="0051281A">
        <w:rPr>
          <w:szCs w:val="24"/>
        </w:rPr>
        <w:t>2. – P.</w:t>
      </w:r>
      <w:r w:rsidRPr="0051281A">
        <w:rPr>
          <w:szCs w:val="24"/>
        </w:rPr>
        <w:t xml:space="preserve"> 137–150.</w:t>
      </w:r>
      <w:r w:rsidR="00343F62" w:rsidRPr="0051281A">
        <w:rPr>
          <w:szCs w:val="24"/>
        </w:rPr>
        <w:t xml:space="preserve"> </w:t>
      </w:r>
    </w:p>
    <w:p w14:paraId="4ACAD934" w14:textId="54A981BE" w:rsidR="00F56F1B" w:rsidRPr="0051281A" w:rsidRDefault="000218BC" w:rsidP="00AB6D51">
      <w:pPr>
        <w:pStyle w:val="a3"/>
        <w:numPr>
          <w:ilvl w:val="0"/>
          <w:numId w:val="24"/>
        </w:numPr>
        <w:tabs>
          <w:tab w:val="left" w:pos="709"/>
        </w:tabs>
        <w:ind w:firstLine="0"/>
        <w:contextualSpacing/>
        <w:rPr>
          <w:szCs w:val="24"/>
        </w:rPr>
      </w:pPr>
      <w:r w:rsidRPr="0051281A">
        <w:rPr>
          <w:szCs w:val="24"/>
        </w:rPr>
        <w:t>Soytas U.,</w:t>
      </w:r>
      <w:r w:rsidR="00343F62" w:rsidRPr="0051281A">
        <w:rPr>
          <w:szCs w:val="24"/>
        </w:rPr>
        <w:t xml:space="preserve"> </w:t>
      </w:r>
      <w:r w:rsidRPr="0051281A">
        <w:rPr>
          <w:szCs w:val="24"/>
        </w:rPr>
        <w:t>Sari R. Energy consumption and GDP: causality relationship in G-7 countries and emerging markets</w:t>
      </w:r>
      <w:r w:rsidR="00343F62" w:rsidRPr="0051281A">
        <w:rPr>
          <w:szCs w:val="24"/>
        </w:rPr>
        <w:t xml:space="preserve"> //</w:t>
      </w:r>
      <w:r w:rsidRPr="0051281A">
        <w:rPr>
          <w:szCs w:val="24"/>
        </w:rPr>
        <w:t xml:space="preserve"> Energy Economics</w:t>
      </w:r>
      <w:r w:rsidR="00343F62" w:rsidRPr="0051281A">
        <w:rPr>
          <w:szCs w:val="24"/>
        </w:rPr>
        <w:t>.</w:t>
      </w:r>
      <w:r w:rsidRPr="0051281A">
        <w:rPr>
          <w:szCs w:val="24"/>
        </w:rPr>
        <w:t xml:space="preserve"> </w:t>
      </w:r>
      <w:r w:rsidR="00343F62" w:rsidRPr="0051281A">
        <w:rPr>
          <w:szCs w:val="24"/>
        </w:rPr>
        <w:t>– 2002. – Vol.25. –</w:t>
      </w:r>
      <w:r w:rsidR="00343F62" w:rsidRPr="0051281A">
        <w:rPr>
          <w:szCs w:val="24"/>
          <w:lang w:eastAsia="zh-CN"/>
        </w:rPr>
        <w:t xml:space="preserve">№. </w:t>
      </w:r>
      <w:r w:rsidR="00343F62" w:rsidRPr="0051281A">
        <w:rPr>
          <w:szCs w:val="24"/>
        </w:rPr>
        <w:t>1. – P.</w:t>
      </w:r>
      <w:r w:rsidRPr="0051281A">
        <w:rPr>
          <w:szCs w:val="24"/>
        </w:rPr>
        <w:t xml:space="preserve"> 33–37.</w:t>
      </w:r>
      <w:r w:rsidR="00343F62" w:rsidRPr="0051281A">
        <w:rPr>
          <w:szCs w:val="24"/>
        </w:rPr>
        <w:t xml:space="preserve"> </w:t>
      </w:r>
    </w:p>
    <w:p w14:paraId="5D16B9A4" w14:textId="0E28FE27" w:rsidR="000218BC" w:rsidRDefault="000218BC" w:rsidP="00AB6D51">
      <w:pPr>
        <w:pStyle w:val="a3"/>
        <w:numPr>
          <w:ilvl w:val="0"/>
          <w:numId w:val="24"/>
        </w:numPr>
        <w:tabs>
          <w:tab w:val="left" w:pos="709"/>
        </w:tabs>
        <w:ind w:firstLine="0"/>
        <w:contextualSpacing/>
        <w:rPr>
          <w:szCs w:val="24"/>
        </w:rPr>
      </w:pPr>
      <w:r w:rsidRPr="0051281A">
        <w:rPr>
          <w:szCs w:val="24"/>
        </w:rPr>
        <w:t>Zhu B.</w:t>
      </w:r>
      <w:r w:rsidR="000529CD" w:rsidRPr="0051281A">
        <w:rPr>
          <w:szCs w:val="24"/>
        </w:rPr>
        <w:t xml:space="preserve">, </w:t>
      </w:r>
      <w:r w:rsidRPr="0051281A">
        <w:rPr>
          <w:szCs w:val="24"/>
        </w:rPr>
        <w:t>Shan H. Y. Impacts of industrial structures reconstructing on carbon emission and energy consumption: A case of Beijing</w:t>
      </w:r>
      <w:r w:rsidR="000529CD" w:rsidRPr="0051281A">
        <w:rPr>
          <w:szCs w:val="24"/>
        </w:rPr>
        <w:t xml:space="preserve"> //</w:t>
      </w:r>
      <w:r w:rsidRPr="0051281A">
        <w:rPr>
          <w:szCs w:val="24"/>
        </w:rPr>
        <w:t xml:space="preserve"> Journ</w:t>
      </w:r>
      <w:r w:rsidRPr="000218BC">
        <w:rPr>
          <w:szCs w:val="24"/>
        </w:rPr>
        <w:t>al of Cleaner Production</w:t>
      </w:r>
      <w:r w:rsidR="000529CD">
        <w:rPr>
          <w:szCs w:val="24"/>
        </w:rPr>
        <w:t xml:space="preserve">. </w:t>
      </w:r>
      <w:r w:rsidR="000529CD" w:rsidRPr="006F1334">
        <w:rPr>
          <w:szCs w:val="24"/>
        </w:rPr>
        <w:t>–</w:t>
      </w:r>
      <w:r w:rsidR="000529CD">
        <w:rPr>
          <w:szCs w:val="24"/>
        </w:rPr>
        <w:t xml:space="preserve"> 2020</w:t>
      </w:r>
      <w:r w:rsidR="000529CD" w:rsidRPr="006F1334">
        <w:rPr>
          <w:szCs w:val="24"/>
        </w:rPr>
        <w:t>.</w:t>
      </w:r>
      <w:r w:rsidR="000529CD">
        <w:rPr>
          <w:szCs w:val="24"/>
        </w:rPr>
        <w:t xml:space="preserve"> </w:t>
      </w:r>
      <w:r w:rsidR="000529CD" w:rsidRPr="006F1334">
        <w:rPr>
          <w:szCs w:val="24"/>
        </w:rPr>
        <w:t>– P.</w:t>
      </w:r>
      <w:r w:rsidR="000529CD">
        <w:rPr>
          <w:szCs w:val="24"/>
        </w:rPr>
        <w:t xml:space="preserve"> </w:t>
      </w:r>
      <w:r w:rsidRPr="000218BC">
        <w:rPr>
          <w:szCs w:val="24"/>
        </w:rPr>
        <w:t>231–245.</w:t>
      </w:r>
    </w:p>
    <w:p w14:paraId="15AF56AB" w14:textId="6FA8CE79" w:rsidR="000218BC" w:rsidRPr="0051281A" w:rsidRDefault="000218BC" w:rsidP="00AB6D51">
      <w:pPr>
        <w:pStyle w:val="a3"/>
        <w:numPr>
          <w:ilvl w:val="0"/>
          <w:numId w:val="24"/>
        </w:numPr>
        <w:tabs>
          <w:tab w:val="left" w:pos="709"/>
        </w:tabs>
        <w:ind w:firstLine="0"/>
        <w:contextualSpacing/>
        <w:rPr>
          <w:szCs w:val="24"/>
        </w:rPr>
      </w:pPr>
      <w:r w:rsidRPr="0051281A">
        <w:rPr>
          <w:szCs w:val="24"/>
        </w:rPr>
        <w:t>Liu S.</w:t>
      </w:r>
      <w:r w:rsidR="0060586A" w:rsidRPr="0051281A">
        <w:rPr>
          <w:szCs w:val="24"/>
        </w:rPr>
        <w:t xml:space="preserve"> </w:t>
      </w:r>
      <w:r w:rsidRPr="0051281A">
        <w:rPr>
          <w:szCs w:val="24"/>
        </w:rPr>
        <w:t>China’s energy restructuring and energy security</w:t>
      </w:r>
      <w:r w:rsidR="0060586A" w:rsidRPr="0051281A">
        <w:rPr>
          <w:szCs w:val="24"/>
        </w:rPr>
        <w:t xml:space="preserve"> //</w:t>
      </w:r>
      <w:r w:rsidRPr="0051281A">
        <w:rPr>
          <w:szCs w:val="24"/>
        </w:rPr>
        <w:t xml:space="preserve"> International Technology and Economic Research</w:t>
      </w:r>
      <w:r w:rsidR="0060586A" w:rsidRPr="0051281A">
        <w:rPr>
          <w:szCs w:val="24"/>
        </w:rPr>
        <w:t>. – 2002. – Vol.5. –</w:t>
      </w:r>
      <w:r w:rsidR="0060586A" w:rsidRPr="0051281A">
        <w:rPr>
          <w:szCs w:val="24"/>
          <w:lang w:eastAsia="zh-CN"/>
        </w:rPr>
        <w:t xml:space="preserve">№. </w:t>
      </w:r>
      <w:r w:rsidR="0060586A" w:rsidRPr="0051281A">
        <w:rPr>
          <w:szCs w:val="24"/>
        </w:rPr>
        <w:t>2. – P.</w:t>
      </w:r>
      <w:r w:rsidRPr="0051281A">
        <w:rPr>
          <w:szCs w:val="24"/>
        </w:rPr>
        <w:t>1–17.</w:t>
      </w:r>
    </w:p>
    <w:p w14:paraId="29AAD944" w14:textId="0A44471D" w:rsidR="000218BC" w:rsidRPr="0051281A" w:rsidRDefault="000218BC" w:rsidP="00AB6D51">
      <w:pPr>
        <w:pStyle w:val="a3"/>
        <w:numPr>
          <w:ilvl w:val="0"/>
          <w:numId w:val="24"/>
        </w:numPr>
        <w:tabs>
          <w:tab w:val="left" w:pos="709"/>
        </w:tabs>
        <w:ind w:firstLine="0"/>
        <w:contextualSpacing/>
        <w:rPr>
          <w:szCs w:val="24"/>
        </w:rPr>
      </w:pPr>
      <w:r w:rsidRPr="0051281A">
        <w:rPr>
          <w:szCs w:val="24"/>
        </w:rPr>
        <w:t>Liu W. D., Zhong W. Z., Qing S. Forecast of China’s total energy consumption in 2020 based on method of fixed base energy consumption elasticity coefficient</w:t>
      </w:r>
      <w:r w:rsidR="00C64860" w:rsidRPr="0051281A">
        <w:rPr>
          <w:szCs w:val="24"/>
        </w:rPr>
        <w:t xml:space="preserve"> // </w:t>
      </w:r>
      <w:r w:rsidRPr="0051281A">
        <w:rPr>
          <w:szCs w:val="24"/>
        </w:rPr>
        <w:t>Resources Science</w:t>
      </w:r>
      <w:r w:rsidR="00C64860" w:rsidRPr="0051281A">
        <w:rPr>
          <w:szCs w:val="24"/>
        </w:rPr>
        <w:t xml:space="preserve">. – 2016. – Vol.38. – P. </w:t>
      </w:r>
      <w:r w:rsidRPr="0051281A">
        <w:rPr>
          <w:szCs w:val="24"/>
        </w:rPr>
        <w:t>658–664.</w:t>
      </w:r>
    </w:p>
    <w:p w14:paraId="7EACD8B3" w14:textId="3CB66905" w:rsidR="000218BC" w:rsidRDefault="000218BC" w:rsidP="00AB6D51">
      <w:pPr>
        <w:pStyle w:val="a3"/>
        <w:numPr>
          <w:ilvl w:val="0"/>
          <w:numId w:val="24"/>
        </w:numPr>
        <w:tabs>
          <w:tab w:val="left" w:pos="709"/>
        </w:tabs>
        <w:ind w:firstLine="0"/>
        <w:contextualSpacing/>
        <w:rPr>
          <w:szCs w:val="24"/>
        </w:rPr>
      </w:pPr>
      <w:r w:rsidRPr="0051281A">
        <w:rPr>
          <w:szCs w:val="24"/>
        </w:rPr>
        <w:t>Wang S. C., Dong</w:t>
      </w:r>
      <w:r w:rsidR="00AE6996" w:rsidRPr="0051281A">
        <w:rPr>
          <w:szCs w:val="24"/>
        </w:rPr>
        <w:t xml:space="preserve"> </w:t>
      </w:r>
      <w:r w:rsidRPr="0051281A">
        <w:rPr>
          <w:szCs w:val="24"/>
        </w:rPr>
        <w:t>X. C.</w:t>
      </w:r>
      <w:r w:rsidR="00AE6996" w:rsidRPr="0051281A">
        <w:rPr>
          <w:szCs w:val="24"/>
        </w:rPr>
        <w:t xml:space="preserve"> </w:t>
      </w:r>
      <w:r w:rsidRPr="0051281A">
        <w:rPr>
          <w:szCs w:val="24"/>
        </w:rPr>
        <w:t>Causal relationship between energy consumption and GDP in China – An analysis based on structural changes and technology progress</w:t>
      </w:r>
      <w:r w:rsidR="00AE6996" w:rsidRPr="0051281A">
        <w:rPr>
          <w:szCs w:val="24"/>
        </w:rPr>
        <w:t xml:space="preserve"> // </w:t>
      </w:r>
      <w:r w:rsidRPr="0051281A">
        <w:rPr>
          <w:szCs w:val="24"/>
        </w:rPr>
        <w:t>Reform &amp; Strategy</w:t>
      </w:r>
      <w:r w:rsidR="00AE6996" w:rsidRPr="0051281A">
        <w:rPr>
          <w:szCs w:val="24"/>
        </w:rPr>
        <w:t>. – 2009. – Vol.11. –</w:t>
      </w:r>
      <w:r w:rsidR="00AE6996" w:rsidRPr="0051281A">
        <w:rPr>
          <w:szCs w:val="24"/>
          <w:lang w:eastAsia="zh-CN"/>
        </w:rPr>
        <w:t xml:space="preserve">№. </w:t>
      </w:r>
      <w:r w:rsidR="00AE6996" w:rsidRPr="0051281A">
        <w:rPr>
          <w:szCs w:val="24"/>
        </w:rPr>
        <w:t xml:space="preserve">25. – P. </w:t>
      </w:r>
      <w:r w:rsidRPr="0051281A">
        <w:rPr>
          <w:szCs w:val="24"/>
        </w:rPr>
        <w:t>46–49.</w:t>
      </w:r>
    </w:p>
    <w:p w14:paraId="3CE7C480" w14:textId="0F26D5F3" w:rsidR="00CD7570" w:rsidRPr="0051281A" w:rsidRDefault="00CD7570" w:rsidP="00AB6D51">
      <w:pPr>
        <w:pStyle w:val="a3"/>
        <w:numPr>
          <w:ilvl w:val="0"/>
          <w:numId w:val="24"/>
        </w:numPr>
        <w:tabs>
          <w:tab w:val="left" w:pos="709"/>
        </w:tabs>
        <w:ind w:firstLine="0"/>
        <w:contextualSpacing/>
        <w:rPr>
          <w:szCs w:val="24"/>
        </w:rPr>
      </w:pPr>
      <w:r>
        <w:rPr>
          <w:rFonts w:hint="eastAsia"/>
          <w:szCs w:val="24"/>
        </w:rPr>
        <w:t>Z</w:t>
      </w:r>
      <w:r>
        <w:rPr>
          <w:szCs w:val="24"/>
        </w:rPr>
        <w:t xml:space="preserve">hao C. Y., Zhai X., Tao M. M., Che S. </w:t>
      </w:r>
      <w:r w:rsidRPr="00CD7570">
        <w:rPr>
          <w:szCs w:val="24"/>
        </w:rPr>
        <w:t>Enlarged scars: The effects of economic policy uncertainty on electricity accessibility and urban-rural disparity</w:t>
      </w:r>
      <w:r>
        <w:rPr>
          <w:szCs w:val="24"/>
        </w:rPr>
        <w:t xml:space="preserve"> // </w:t>
      </w:r>
      <w:r w:rsidRPr="00CD7570">
        <w:rPr>
          <w:szCs w:val="24"/>
        </w:rPr>
        <w:t>Utilities Policy</w:t>
      </w:r>
      <w:r>
        <w:rPr>
          <w:szCs w:val="24"/>
        </w:rPr>
        <w:t xml:space="preserve">. </w:t>
      </w:r>
      <w:r w:rsidRPr="0051281A">
        <w:rPr>
          <w:szCs w:val="24"/>
        </w:rPr>
        <w:t>– 20</w:t>
      </w:r>
      <w:r>
        <w:rPr>
          <w:szCs w:val="24"/>
        </w:rPr>
        <w:t>24</w:t>
      </w:r>
      <w:r w:rsidRPr="0051281A">
        <w:rPr>
          <w:szCs w:val="24"/>
        </w:rPr>
        <w:t>. – Vol.</w:t>
      </w:r>
      <w:r>
        <w:rPr>
          <w:szCs w:val="24"/>
        </w:rPr>
        <w:t>91</w:t>
      </w:r>
      <w:r w:rsidRPr="0051281A">
        <w:rPr>
          <w:szCs w:val="24"/>
        </w:rPr>
        <w:t xml:space="preserve">. – P. </w:t>
      </w:r>
      <w:r w:rsidRPr="00CD7570">
        <w:rPr>
          <w:szCs w:val="24"/>
        </w:rPr>
        <w:t>101852</w:t>
      </w:r>
      <w:r w:rsidRPr="0051281A">
        <w:rPr>
          <w:szCs w:val="24"/>
        </w:rPr>
        <w:t>.</w:t>
      </w:r>
    </w:p>
    <w:p w14:paraId="0DD81983" w14:textId="0A086AE1" w:rsidR="000218BC" w:rsidRPr="0051281A" w:rsidRDefault="00AB72FA" w:rsidP="00AB6D51">
      <w:pPr>
        <w:pStyle w:val="a3"/>
        <w:numPr>
          <w:ilvl w:val="0"/>
          <w:numId w:val="24"/>
        </w:numPr>
        <w:tabs>
          <w:tab w:val="left" w:pos="709"/>
        </w:tabs>
        <w:ind w:firstLine="0"/>
        <w:contextualSpacing/>
        <w:rPr>
          <w:szCs w:val="24"/>
        </w:rPr>
      </w:pPr>
      <w:r w:rsidRPr="0051281A">
        <w:rPr>
          <w:szCs w:val="24"/>
        </w:rPr>
        <w:t>Karatayev M.,</w:t>
      </w:r>
      <w:r w:rsidR="00210237" w:rsidRPr="0051281A">
        <w:rPr>
          <w:szCs w:val="24"/>
        </w:rPr>
        <w:t xml:space="preserve"> </w:t>
      </w:r>
      <w:r w:rsidRPr="0051281A">
        <w:rPr>
          <w:szCs w:val="24"/>
        </w:rPr>
        <w:t>Clarke</w:t>
      </w:r>
      <w:r w:rsidR="00210237" w:rsidRPr="0051281A">
        <w:rPr>
          <w:szCs w:val="24"/>
        </w:rPr>
        <w:t xml:space="preserve"> </w:t>
      </w:r>
      <w:r w:rsidRPr="0051281A">
        <w:rPr>
          <w:szCs w:val="24"/>
        </w:rPr>
        <w:t>M. L.</w:t>
      </w:r>
      <w:r w:rsidR="00210237" w:rsidRPr="0051281A">
        <w:rPr>
          <w:szCs w:val="24"/>
        </w:rPr>
        <w:t xml:space="preserve"> </w:t>
      </w:r>
      <w:r w:rsidRPr="0051281A">
        <w:rPr>
          <w:szCs w:val="24"/>
        </w:rPr>
        <w:t>A review of current energy systems and green energy potential in Kazakhstan</w:t>
      </w:r>
      <w:r w:rsidR="00210237" w:rsidRPr="0051281A">
        <w:rPr>
          <w:szCs w:val="24"/>
        </w:rPr>
        <w:t xml:space="preserve"> // </w:t>
      </w:r>
      <w:r w:rsidRPr="0051281A">
        <w:rPr>
          <w:szCs w:val="24"/>
        </w:rPr>
        <w:t>Renewable and Sustainable Energy Reviews</w:t>
      </w:r>
      <w:r w:rsidR="00210237" w:rsidRPr="0051281A">
        <w:rPr>
          <w:szCs w:val="24"/>
        </w:rPr>
        <w:t>.</w:t>
      </w:r>
      <w:r w:rsidRPr="0051281A">
        <w:rPr>
          <w:szCs w:val="24"/>
        </w:rPr>
        <w:t xml:space="preserve"> </w:t>
      </w:r>
      <w:r w:rsidR="00210237" w:rsidRPr="0051281A">
        <w:rPr>
          <w:szCs w:val="24"/>
        </w:rPr>
        <w:t>– 2015. – Vol.55. – P.</w:t>
      </w:r>
      <w:r w:rsidRPr="0051281A">
        <w:rPr>
          <w:szCs w:val="24"/>
        </w:rPr>
        <w:t xml:space="preserve"> 491–504.</w:t>
      </w:r>
    </w:p>
    <w:p w14:paraId="15D35296" w14:textId="783570E4" w:rsidR="00AB72FA" w:rsidRPr="005C3429" w:rsidRDefault="005C3429" w:rsidP="00AB6D51">
      <w:pPr>
        <w:pStyle w:val="a3"/>
        <w:numPr>
          <w:ilvl w:val="0"/>
          <w:numId w:val="24"/>
        </w:numPr>
        <w:tabs>
          <w:tab w:val="left" w:pos="709"/>
        </w:tabs>
        <w:ind w:firstLine="0"/>
        <w:contextualSpacing/>
        <w:rPr>
          <w:szCs w:val="24"/>
        </w:rPr>
      </w:pPr>
      <w:r w:rsidRPr="005C3429">
        <w:rPr>
          <w:szCs w:val="24"/>
          <w:lang w:val="ru-RU"/>
        </w:rPr>
        <w:t>Закон Республики Казахстан</w:t>
      </w:r>
      <w:r>
        <w:rPr>
          <w:szCs w:val="24"/>
          <w:lang w:val="ru-RU"/>
        </w:rPr>
        <w:t xml:space="preserve"> о</w:t>
      </w:r>
      <w:r w:rsidRPr="005C3429">
        <w:rPr>
          <w:szCs w:val="24"/>
          <w:lang w:val="ru-RU"/>
        </w:rPr>
        <w:t>б энергосбережении и повышении энергоэффективности</w:t>
      </w:r>
      <w:r>
        <w:rPr>
          <w:szCs w:val="24"/>
          <w:lang w:val="ru-RU"/>
        </w:rPr>
        <w:t xml:space="preserve"> </w:t>
      </w:r>
      <w:r w:rsidRPr="005C3429">
        <w:rPr>
          <w:szCs w:val="24"/>
          <w:lang w:val="ru-RU"/>
        </w:rPr>
        <w:t>от 13 января 2012 года № 541-IV.</w:t>
      </w:r>
      <w:r w:rsidR="00D27259" w:rsidRPr="005C3429">
        <w:rPr>
          <w:szCs w:val="24"/>
          <w:lang w:val="ru-RU"/>
        </w:rPr>
        <w:t xml:space="preserve"> </w:t>
      </w:r>
      <w:hyperlink r:id="rId52" w:history="1">
        <w:r w:rsidR="0050791D" w:rsidRPr="0051281A">
          <w:rPr>
            <w:rStyle w:val="af"/>
            <w:szCs w:val="24"/>
          </w:rPr>
          <w:t>https</w:t>
        </w:r>
        <w:r w:rsidR="0050791D" w:rsidRPr="005C3429">
          <w:rPr>
            <w:rStyle w:val="af"/>
            <w:szCs w:val="24"/>
          </w:rPr>
          <w:t>://</w:t>
        </w:r>
        <w:r w:rsidR="0050791D" w:rsidRPr="0051281A">
          <w:rPr>
            <w:rStyle w:val="af"/>
            <w:szCs w:val="24"/>
          </w:rPr>
          <w:t>adilet</w:t>
        </w:r>
        <w:r w:rsidR="0050791D" w:rsidRPr="005C3429">
          <w:rPr>
            <w:rStyle w:val="af"/>
            <w:szCs w:val="24"/>
          </w:rPr>
          <w:t>.</w:t>
        </w:r>
        <w:r w:rsidR="0050791D" w:rsidRPr="0051281A">
          <w:rPr>
            <w:rStyle w:val="af"/>
            <w:szCs w:val="24"/>
          </w:rPr>
          <w:t>zan</w:t>
        </w:r>
        <w:r w:rsidR="0050791D" w:rsidRPr="005C3429">
          <w:rPr>
            <w:rStyle w:val="af"/>
            <w:szCs w:val="24"/>
          </w:rPr>
          <w:t>.</w:t>
        </w:r>
        <w:r w:rsidR="0050791D" w:rsidRPr="0051281A">
          <w:rPr>
            <w:rStyle w:val="af"/>
            <w:szCs w:val="24"/>
          </w:rPr>
          <w:t>kz</w:t>
        </w:r>
        <w:r w:rsidR="0050791D" w:rsidRPr="005C3429">
          <w:rPr>
            <w:rStyle w:val="af"/>
            <w:szCs w:val="24"/>
          </w:rPr>
          <w:t>/</w:t>
        </w:r>
        <w:r w:rsidR="0050791D" w:rsidRPr="0051281A">
          <w:rPr>
            <w:rStyle w:val="af"/>
            <w:szCs w:val="24"/>
          </w:rPr>
          <w:t>eng</w:t>
        </w:r>
        <w:r w:rsidR="0050791D" w:rsidRPr="005C3429">
          <w:rPr>
            <w:rStyle w:val="af"/>
            <w:szCs w:val="24"/>
          </w:rPr>
          <w:t>/</w:t>
        </w:r>
        <w:r w:rsidR="0050791D" w:rsidRPr="0051281A">
          <w:rPr>
            <w:rStyle w:val="af"/>
            <w:szCs w:val="24"/>
          </w:rPr>
          <w:t>docs</w:t>
        </w:r>
        <w:r w:rsidR="0050791D" w:rsidRPr="005C3429">
          <w:rPr>
            <w:rStyle w:val="af"/>
            <w:szCs w:val="24"/>
          </w:rPr>
          <w:t>/</w:t>
        </w:r>
        <w:r w:rsidR="0050791D" w:rsidRPr="0051281A">
          <w:rPr>
            <w:rStyle w:val="af"/>
            <w:szCs w:val="24"/>
          </w:rPr>
          <w:t>Z</w:t>
        </w:r>
        <w:r w:rsidR="0050791D" w:rsidRPr="005C3429">
          <w:rPr>
            <w:rStyle w:val="af"/>
            <w:szCs w:val="24"/>
          </w:rPr>
          <w:t>1200000541</w:t>
        </w:r>
      </w:hyperlink>
    </w:p>
    <w:p w14:paraId="2B172103" w14:textId="123DBA91" w:rsidR="0050791D" w:rsidRPr="0051281A" w:rsidRDefault="0050791D" w:rsidP="00AB6D51">
      <w:pPr>
        <w:pStyle w:val="a3"/>
        <w:numPr>
          <w:ilvl w:val="0"/>
          <w:numId w:val="24"/>
        </w:numPr>
        <w:tabs>
          <w:tab w:val="left" w:pos="709"/>
        </w:tabs>
        <w:ind w:firstLine="0"/>
        <w:contextualSpacing/>
        <w:rPr>
          <w:szCs w:val="24"/>
        </w:rPr>
      </w:pPr>
      <w:r w:rsidRPr="0051281A">
        <w:rPr>
          <w:szCs w:val="24"/>
        </w:rPr>
        <w:t>MacGregor J. Determining an optimal strategy for energy investment in Kazakhstan</w:t>
      </w:r>
      <w:r w:rsidR="000B3497" w:rsidRPr="0051281A">
        <w:rPr>
          <w:szCs w:val="24"/>
        </w:rPr>
        <w:t xml:space="preserve"> //</w:t>
      </w:r>
      <w:r w:rsidRPr="0051281A">
        <w:rPr>
          <w:szCs w:val="24"/>
        </w:rPr>
        <w:t xml:space="preserve"> Energy Policy</w:t>
      </w:r>
      <w:r w:rsidR="000B3497" w:rsidRPr="0051281A">
        <w:rPr>
          <w:szCs w:val="24"/>
        </w:rPr>
        <w:t xml:space="preserve">. – 2017. – Vol.107. – P. </w:t>
      </w:r>
      <w:r w:rsidRPr="0051281A">
        <w:rPr>
          <w:szCs w:val="24"/>
        </w:rPr>
        <w:t xml:space="preserve">210–224. </w:t>
      </w:r>
    </w:p>
    <w:p w14:paraId="52DF4178" w14:textId="3EBEF5E2" w:rsidR="0050791D" w:rsidRDefault="0050791D" w:rsidP="00AB6D51">
      <w:pPr>
        <w:pStyle w:val="a3"/>
        <w:numPr>
          <w:ilvl w:val="0"/>
          <w:numId w:val="24"/>
        </w:numPr>
        <w:tabs>
          <w:tab w:val="left" w:pos="709"/>
        </w:tabs>
        <w:ind w:firstLine="0"/>
        <w:contextualSpacing/>
        <w:rPr>
          <w:szCs w:val="24"/>
        </w:rPr>
      </w:pPr>
      <w:r w:rsidRPr="0051281A">
        <w:rPr>
          <w:szCs w:val="24"/>
        </w:rPr>
        <w:t>Ismailova D. Some trends in energy policy of Kazakhstan</w:t>
      </w:r>
      <w:r w:rsidR="00583634" w:rsidRPr="0051281A">
        <w:rPr>
          <w:szCs w:val="24"/>
        </w:rPr>
        <w:t xml:space="preserve"> //</w:t>
      </w:r>
      <w:r w:rsidRPr="0051281A">
        <w:rPr>
          <w:szCs w:val="24"/>
        </w:rPr>
        <w:t xml:space="preserve"> European Journal of Business and Economics</w:t>
      </w:r>
      <w:r w:rsidR="00583634" w:rsidRPr="0051281A">
        <w:rPr>
          <w:szCs w:val="24"/>
        </w:rPr>
        <w:t>.</w:t>
      </w:r>
      <w:r w:rsidRPr="0051281A">
        <w:rPr>
          <w:szCs w:val="24"/>
        </w:rPr>
        <w:t xml:space="preserve"> </w:t>
      </w:r>
      <w:r w:rsidR="00583634" w:rsidRPr="0051281A">
        <w:rPr>
          <w:szCs w:val="24"/>
        </w:rPr>
        <w:t>– 2011. – P.1</w:t>
      </w:r>
      <w:r w:rsidR="00583634" w:rsidRPr="0050791D">
        <w:rPr>
          <w:szCs w:val="24"/>
        </w:rPr>
        <w:t>–</w:t>
      </w:r>
      <w:r w:rsidRPr="0050791D">
        <w:rPr>
          <w:szCs w:val="24"/>
        </w:rPr>
        <w:t xml:space="preserve">3. </w:t>
      </w:r>
    </w:p>
    <w:p w14:paraId="462FE3A4" w14:textId="31C380FD" w:rsidR="0050791D" w:rsidRDefault="0050791D" w:rsidP="00AB6D51">
      <w:pPr>
        <w:pStyle w:val="a3"/>
        <w:numPr>
          <w:ilvl w:val="0"/>
          <w:numId w:val="24"/>
        </w:numPr>
        <w:tabs>
          <w:tab w:val="left" w:pos="709"/>
        </w:tabs>
        <w:ind w:firstLine="0"/>
        <w:contextualSpacing/>
        <w:rPr>
          <w:szCs w:val="24"/>
        </w:rPr>
      </w:pPr>
      <w:r w:rsidRPr="0050791D">
        <w:rPr>
          <w:szCs w:val="24"/>
        </w:rPr>
        <w:t>Yalçınkaya</w:t>
      </w:r>
      <w:r w:rsidR="0051281A">
        <w:rPr>
          <w:szCs w:val="24"/>
        </w:rPr>
        <w:t xml:space="preserve"> </w:t>
      </w:r>
      <w:r w:rsidRPr="0050791D">
        <w:rPr>
          <w:szCs w:val="24"/>
        </w:rPr>
        <w:t>A.,</w:t>
      </w:r>
      <w:r w:rsidR="0051281A">
        <w:rPr>
          <w:szCs w:val="24"/>
        </w:rPr>
        <w:t xml:space="preserve"> </w:t>
      </w:r>
      <w:r w:rsidRPr="0050791D">
        <w:rPr>
          <w:szCs w:val="24"/>
        </w:rPr>
        <w:t>Rashid Y. RELATIONSHIPS BETWEEN FOREIGN POLICY AND ENERGY SECURITY IN CENTRAL ASIA: a CASE STUDY OF KAZAKHSTAN</w:t>
      </w:r>
      <w:r w:rsidR="006A75EB">
        <w:rPr>
          <w:szCs w:val="24"/>
        </w:rPr>
        <w:t xml:space="preserve"> // </w:t>
      </w:r>
      <w:r w:rsidR="006A75EB" w:rsidRPr="006A75EB">
        <w:rPr>
          <w:szCs w:val="24"/>
        </w:rPr>
        <w:t>Karadeniz Araştırmaları.</w:t>
      </w:r>
      <w:r w:rsidR="006A75EB">
        <w:rPr>
          <w:szCs w:val="24"/>
        </w:rPr>
        <w:t xml:space="preserve"> </w:t>
      </w:r>
      <w:r w:rsidR="0051281A" w:rsidRPr="006F1334">
        <w:rPr>
          <w:szCs w:val="24"/>
        </w:rPr>
        <w:t>–</w:t>
      </w:r>
      <w:r w:rsidR="0051281A">
        <w:rPr>
          <w:szCs w:val="24"/>
        </w:rPr>
        <w:t xml:space="preserve"> 2021</w:t>
      </w:r>
      <w:r w:rsidR="0051281A" w:rsidRPr="006F1334">
        <w:rPr>
          <w:szCs w:val="24"/>
        </w:rPr>
        <w:t>. – Vol.</w:t>
      </w:r>
      <w:r w:rsidR="0051281A">
        <w:rPr>
          <w:szCs w:val="24"/>
        </w:rPr>
        <w:t>18</w:t>
      </w:r>
      <w:r w:rsidR="0051281A" w:rsidRPr="006F1334">
        <w:rPr>
          <w:szCs w:val="24"/>
        </w:rPr>
        <w:t>. –</w:t>
      </w:r>
      <w:r w:rsidR="0051281A" w:rsidRPr="006F1334">
        <w:rPr>
          <w:szCs w:val="24"/>
          <w:lang w:eastAsia="zh-CN"/>
        </w:rPr>
        <w:t>№</w:t>
      </w:r>
      <w:r w:rsidR="0051281A">
        <w:rPr>
          <w:szCs w:val="24"/>
          <w:lang w:eastAsia="zh-CN"/>
        </w:rPr>
        <w:t>.</w:t>
      </w:r>
      <w:r w:rsidR="0051281A" w:rsidRPr="006F1334">
        <w:rPr>
          <w:szCs w:val="24"/>
          <w:lang w:eastAsia="zh-CN"/>
        </w:rPr>
        <w:t xml:space="preserve"> </w:t>
      </w:r>
      <w:r w:rsidR="0051281A">
        <w:rPr>
          <w:szCs w:val="24"/>
        </w:rPr>
        <w:t>71</w:t>
      </w:r>
      <w:r w:rsidR="0051281A" w:rsidRPr="006F1334">
        <w:rPr>
          <w:szCs w:val="24"/>
        </w:rPr>
        <w:t>. – P.</w:t>
      </w:r>
      <w:r w:rsidR="0051281A">
        <w:rPr>
          <w:szCs w:val="24"/>
        </w:rPr>
        <w:t xml:space="preserve"> 491</w:t>
      </w:r>
      <w:r w:rsidR="0051281A" w:rsidRPr="0050791D">
        <w:rPr>
          <w:szCs w:val="24"/>
        </w:rPr>
        <w:t>–</w:t>
      </w:r>
      <w:r w:rsidR="0051281A">
        <w:rPr>
          <w:szCs w:val="24"/>
        </w:rPr>
        <w:t>514</w:t>
      </w:r>
      <w:r w:rsidR="0051281A" w:rsidRPr="0050791D">
        <w:rPr>
          <w:szCs w:val="24"/>
        </w:rPr>
        <w:t>.</w:t>
      </w:r>
    </w:p>
    <w:p w14:paraId="2B4BFA97" w14:textId="3502CB63" w:rsidR="0050791D" w:rsidRPr="006A75EB" w:rsidRDefault="0050791D" w:rsidP="00AB6D51">
      <w:pPr>
        <w:pStyle w:val="a3"/>
        <w:numPr>
          <w:ilvl w:val="0"/>
          <w:numId w:val="24"/>
        </w:numPr>
        <w:tabs>
          <w:tab w:val="left" w:pos="709"/>
        </w:tabs>
        <w:ind w:firstLine="0"/>
        <w:contextualSpacing/>
        <w:rPr>
          <w:szCs w:val="24"/>
        </w:rPr>
      </w:pPr>
      <w:r w:rsidRPr="006A75EB">
        <w:rPr>
          <w:szCs w:val="24"/>
        </w:rPr>
        <w:t>Baizakova K. I.</w:t>
      </w:r>
      <w:r w:rsidR="004042D1" w:rsidRPr="006A75EB">
        <w:rPr>
          <w:szCs w:val="24"/>
        </w:rPr>
        <w:t xml:space="preserve"> </w:t>
      </w:r>
      <w:r w:rsidRPr="006A75EB">
        <w:rPr>
          <w:szCs w:val="24"/>
        </w:rPr>
        <w:t>Energy security issues in the foreign policy of the Republic of Kazakhstan</w:t>
      </w:r>
      <w:r w:rsidR="004042D1" w:rsidRPr="006A75EB">
        <w:rPr>
          <w:szCs w:val="24"/>
        </w:rPr>
        <w:t xml:space="preserve"> //</w:t>
      </w:r>
      <w:r w:rsidRPr="006A75EB">
        <w:rPr>
          <w:szCs w:val="24"/>
        </w:rPr>
        <w:t xml:space="preserve"> American Foreign Policy Interests</w:t>
      </w:r>
      <w:r w:rsidR="004042D1" w:rsidRPr="006A75EB">
        <w:rPr>
          <w:szCs w:val="24"/>
        </w:rPr>
        <w:t>. – 2010. – Vol.32. –</w:t>
      </w:r>
      <w:r w:rsidR="004042D1" w:rsidRPr="006A75EB">
        <w:rPr>
          <w:szCs w:val="24"/>
          <w:lang w:eastAsia="zh-CN"/>
        </w:rPr>
        <w:t xml:space="preserve">№. </w:t>
      </w:r>
      <w:r w:rsidR="004042D1" w:rsidRPr="006A75EB">
        <w:rPr>
          <w:szCs w:val="24"/>
        </w:rPr>
        <w:t xml:space="preserve">2. – P. </w:t>
      </w:r>
      <w:r w:rsidRPr="006A75EB">
        <w:rPr>
          <w:szCs w:val="24"/>
        </w:rPr>
        <w:t xml:space="preserve">103–109. </w:t>
      </w:r>
    </w:p>
    <w:p w14:paraId="0D987B18" w14:textId="39021273" w:rsidR="0050791D" w:rsidRPr="006A75EB" w:rsidRDefault="0050791D" w:rsidP="00AB6D51">
      <w:pPr>
        <w:pStyle w:val="a3"/>
        <w:numPr>
          <w:ilvl w:val="0"/>
          <w:numId w:val="24"/>
        </w:numPr>
        <w:tabs>
          <w:tab w:val="left" w:pos="709"/>
        </w:tabs>
        <w:ind w:firstLine="0"/>
        <w:contextualSpacing/>
        <w:rPr>
          <w:szCs w:val="24"/>
        </w:rPr>
      </w:pPr>
      <w:r w:rsidRPr="006A75EB">
        <w:rPr>
          <w:szCs w:val="24"/>
        </w:rPr>
        <w:t>İpek P. The role of oil and gas in Kazakhstan’s foreign policy: Looking east or west?</w:t>
      </w:r>
      <w:r w:rsidR="00476E6A" w:rsidRPr="006A75EB">
        <w:rPr>
          <w:szCs w:val="24"/>
        </w:rPr>
        <w:t xml:space="preserve"> //</w:t>
      </w:r>
      <w:r w:rsidRPr="006A75EB">
        <w:rPr>
          <w:szCs w:val="24"/>
        </w:rPr>
        <w:t xml:space="preserve"> Europe Asia Studies</w:t>
      </w:r>
      <w:r w:rsidR="00476E6A" w:rsidRPr="006A75EB">
        <w:rPr>
          <w:szCs w:val="24"/>
        </w:rPr>
        <w:t>.</w:t>
      </w:r>
      <w:r w:rsidRPr="006A75EB">
        <w:rPr>
          <w:szCs w:val="24"/>
        </w:rPr>
        <w:t xml:space="preserve"> </w:t>
      </w:r>
      <w:r w:rsidR="00476E6A" w:rsidRPr="006A75EB">
        <w:rPr>
          <w:szCs w:val="24"/>
        </w:rPr>
        <w:t>– 2007. – Vol.59. –</w:t>
      </w:r>
      <w:r w:rsidR="00476E6A" w:rsidRPr="006A75EB">
        <w:rPr>
          <w:szCs w:val="24"/>
          <w:lang w:eastAsia="zh-CN"/>
        </w:rPr>
        <w:t xml:space="preserve">№. </w:t>
      </w:r>
      <w:r w:rsidR="00476E6A" w:rsidRPr="006A75EB">
        <w:rPr>
          <w:szCs w:val="24"/>
        </w:rPr>
        <w:t>7. – P.</w:t>
      </w:r>
      <w:r w:rsidRPr="006A75EB">
        <w:rPr>
          <w:szCs w:val="24"/>
        </w:rPr>
        <w:t xml:space="preserve"> 1179–1199.</w:t>
      </w:r>
    </w:p>
    <w:p w14:paraId="5BFBF496" w14:textId="7D1F3884" w:rsidR="0050791D" w:rsidRPr="006A75EB" w:rsidRDefault="0050791D" w:rsidP="00AB6D51">
      <w:pPr>
        <w:pStyle w:val="a3"/>
        <w:numPr>
          <w:ilvl w:val="0"/>
          <w:numId w:val="24"/>
        </w:numPr>
        <w:tabs>
          <w:tab w:val="left" w:pos="709"/>
        </w:tabs>
        <w:ind w:firstLine="0"/>
        <w:contextualSpacing/>
        <w:rPr>
          <w:szCs w:val="24"/>
        </w:rPr>
      </w:pPr>
      <w:r w:rsidRPr="006A75EB">
        <w:rPr>
          <w:szCs w:val="24"/>
        </w:rPr>
        <w:t>Li P.</w:t>
      </w:r>
      <w:r w:rsidR="00127200" w:rsidRPr="006A75EB">
        <w:rPr>
          <w:szCs w:val="24"/>
        </w:rPr>
        <w:t xml:space="preserve"> </w:t>
      </w:r>
      <w:r w:rsidRPr="006A75EB">
        <w:rPr>
          <w:szCs w:val="24"/>
        </w:rPr>
        <w:t>Energy cooperation between China and Central Asian countries - Analysis based on the evolutionary game model</w:t>
      </w:r>
      <w:r w:rsidR="00127200" w:rsidRPr="006A75EB">
        <w:rPr>
          <w:szCs w:val="24"/>
        </w:rPr>
        <w:t xml:space="preserve"> //</w:t>
      </w:r>
      <w:r w:rsidRPr="006A75EB">
        <w:rPr>
          <w:szCs w:val="24"/>
        </w:rPr>
        <w:t xml:space="preserve"> Journal of Beijing University of Technology (Social Science Edition)</w:t>
      </w:r>
      <w:r w:rsidR="00127200" w:rsidRPr="006A75EB">
        <w:rPr>
          <w:szCs w:val="24"/>
        </w:rPr>
        <w:t xml:space="preserve">. </w:t>
      </w:r>
      <w:r w:rsidRPr="006A75EB">
        <w:rPr>
          <w:szCs w:val="24"/>
        </w:rPr>
        <w:t xml:space="preserve"> </w:t>
      </w:r>
      <w:r w:rsidR="00127200" w:rsidRPr="006A75EB">
        <w:rPr>
          <w:szCs w:val="24"/>
        </w:rPr>
        <w:t>– 2015. – Vol.17. –</w:t>
      </w:r>
      <w:r w:rsidR="00127200" w:rsidRPr="006A75EB">
        <w:rPr>
          <w:szCs w:val="24"/>
          <w:lang w:eastAsia="zh-CN"/>
        </w:rPr>
        <w:t xml:space="preserve">№. </w:t>
      </w:r>
      <w:r w:rsidR="00127200" w:rsidRPr="006A75EB">
        <w:rPr>
          <w:szCs w:val="24"/>
        </w:rPr>
        <w:t>6. – P.</w:t>
      </w:r>
      <w:r w:rsidR="0064771E" w:rsidRPr="006A75EB">
        <w:rPr>
          <w:szCs w:val="24"/>
        </w:rPr>
        <w:t xml:space="preserve"> </w:t>
      </w:r>
      <w:r w:rsidRPr="006A75EB">
        <w:rPr>
          <w:szCs w:val="24"/>
        </w:rPr>
        <w:t>30–37.</w:t>
      </w:r>
    </w:p>
    <w:p w14:paraId="453840BC" w14:textId="459F8707" w:rsidR="0050791D" w:rsidRDefault="0050791D" w:rsidP="00AB6D51">
      <w:pPr>
        <w:pStyle w:val="a3"/>
        <w:numPr>
          <w:ilvl w:val="0"/>
          <w:numId w:val="24"/>
        </w:numPr>
        <w:tabs>
          <w:tab w:val="left" w:pos="709"/>
        </w:tabs>
        <w:ind w:firstLine="0"/>
        <w:contextualSpacing/>
        <w:rPr>
          <w:szCs w:val="24"/>
        </w:rPr>
      </w:pPr>
      <w:r w:rsidRPr="006A75EB">
        <w:rPr>
          <w:szCs w:val="24"/>
        </w:rPr>
        <w:t>Wang X. M.</w:t>
      </w:r>
      <w:r w:rsidR="0099048D" w:rsidRPr="006A75EB">
        <w:rPr>
          <w:szCs w:val="24"/>
        </w:rPr>
        <w:t xml:space="preserve"> </w:t>
      </w:r>
      <w:r w:rsidRPr="006A75EB">
        <w:rPr>
          <w:szCs w:val="24"/>
        </w:rPr>
        <w:t>Central Asian Petroleum Cooperation and China</w:t>
      </w:r>
      <w:r w:rsidR="0020361C">
        <w:rPr>
          <w:szCs w:val="24"/>
        </w:rPr>
        <w:t>’</w:t>
      </w:r>
      <w:r w:rsidRPr="006A75EB">
        <w:rPr>
          <w:szCs w:val="24"/>
        </w:rPr>
        <w:t>s Energy Security Strategy</w:t>
      </w:r>
      <w:r w:rsidR="0099048D" w:rsidRPr="006A75EB">
        <w:rPr>
          <w:szCs w:val="24"/>
        </w:rPr>
        <w:t xml:space="preserve"> // </w:t>
      </w:r>
      <w:r w:rsidRPr="006A75EB">
        <w:rPr>
          <w:szCs w:val="24"/>
        </w:rPr>
        <w:t>International economic cooperation</w:t>
      </w:r>
      <w:r w:rsidR="0099048D" w:rsidRPr="006A75EB">
        <w:rPr>
          <w:szCs w:val="24"/>
        </w:rPr>
        <w:t>. –</w:t>
      </w:r>
      <w:r w:rsidR="0099048D">
        <w:rPr>
          <w:szCs w:val="24"/>
        </w:rPr>
        <w:t xml:space="preserve"> 2008</w:t>
      </w:r>
      <w:r w:rsidR="0099048D" w:rsidRPr="006F1334">
        <w:rPr>
          <w:szCs w:val="24"/>
        </w:rPr>
        <w:t>. – Vol.</w:t>
      </w:r>
      <w:r w:rsidR="0099048D">
        <w:rPr>
          <w:szCs w:val="24"/>
        </w:rPr>
        <w:t>6</w:t>
      </w:r>
      <w:r w:rsidR="0099048D" w:rsidRPr="006F1334">
        <w:rPr>
          <w:szCs w:val="24"/>
        </w:rPr>
        <w:t>. – P.</w:t>
      </w:r>
      <w:r w:rsidR="0099048D">
        <w:rPr>
          <w:szCs w:val="24"/>
        </w:rPr>
        <w:t xml:space="preserve"> </w:t>
      </w:r>
      <w:r w:rsidRPr="0050791D">
        <w:rPr>
          <w:szCs w:val="24"/>
        </w:rPr>
        <w:t>41–46.</w:t>
      </w:r>
    </w:p>
    <w:p w14:paraId="74FDFD65" w14:textId="29F23BD3" w:rsidR="0050791D" w:rsidRPr="00C06FDF" w:rsidRDefault="0050791D" w:rsidP="00AB6D51">
      <w:pPr>
        <w:pStyle w:val="a3"/>
        <w:numPr>
          <w:ilvl w:val="0"/>
          <w:numId w:val="24"/>
        </w:numPr>
        <w:tabs>
          <w:tab w:val="left" w:pos="709"/>
        </w:tabs>
        <w:ind w:firstLine="0"/>
        <w:contextualSpacing/>
        <w:rPr>
          <w:szCs w:val="24"/>
        </w:rPr>
      </w:pPr>
      <w:r w:rsidRPr="00C06FDF">
        <w:rPr>
          <w:szCs w:val="24"/>
        </w:rPr>
        <w:t>Zheng S.W.,</w:t>
      </w:r>
      <w:r w:rsidR="0099048D" w:rsidRPr="00C06FDF">
        <w:rPr>
          <w:szCs w:val="24"/>
        </w:rPr>
        <w:t xml:space="preserve"> </w:t>
      </w:r>
      <w:r w:rsidRPr="00C06FDF">
        <w:rPr>
          <w:szCs w:val="24"/>
        </w:rPr>
        <w:t>Shi Y. The current situation, risks and prevention mechanisms of investment and cooperation in oil and gas resources between China and Kazakhstan under the background of the “Belt and Road”</w:t>
      </w:r>
      <w:r w:rsidR="0099048D" w:rsidRPr="00C06FDF">
        <w:rPr>
          <w:szCs w:val="24"/>
        </w:rPr>
        <w:t xml:space="preserve"> // </w:t>
      </w:r>
      <w:r w:rsidRPr="00C06FDF">
        <w:rPr>
          <w:szCs w:val="24"/>
        </w:rPr>
        <w:t>Journal of Inner Mongolia Nationalities University (Social Science Edition)</w:t>
      </w:r>
      <w:r w:rsidR="0099048D" w:rsidRPr="00C06FDF">
        <w:rPr>
          <w:szCs w:val="24"/>
        </w:rPr>
        <w:t>. – 2022. – Vol.48. –</w:t>
      </w:r>
      <w:r w:rsidR="0099048D" w:rsidRPr="00C06FDF">
        <w:rPr>
          <w:szCs w:val="24"/>
          <w:lang w:eastAsia="zh-CN"/>
        </w:rPr>
        <w:t xml:space="preserve">№. </w:t>
      </w:r>
      <w:r w:rsidR="0099048D" w:rsidRPr="00C06FDF">
        <w:rPr>
          <w:szCs w:val="24"/>
        </w:rPr>
        <w:t xml:space="preserve">1. – P. </w:t>
      </w:r>
      <w:r w:rsidRPr="00C06FDF">
        <w:rPr>
          <w:szCs w:val="24"/>
        </w:rPr>
        <w:t>99–107.</w:t>
      </w:r>
    </w:p>
    <w:p w14:paraId="477DF571" w14:textId="0C2D5A45" w:rsidR="0050791D" w:rsidRPr="00C06FDF" w:rsidRDefault="0050791D" w:rsidP="00AB6D51">
      <w:pPr>
        <w:pStyle w:val="a3"/>
        <w:numPr>
          <w:ilvl w:val="0"/>
          <w:numId w:val="24"/>
        </w:numPr>
        <w:tabs>
          <w:tab w:val="left" w:pos="709"/>
        </w:tabs>
        <w:ind w:firstLine="0"/>
        <w:contextualSpacing/>
        <w:rPr>
          <w:szCs w:val="24"/>
        </w:rPr>
      </w:pPr>
      <w:r w:rsidRPr="00C06FDF">
        <w:rPr>
          <w:szCs w:val="24"/>
        </w:rPr>
        <w:t>Giritlioglu S. A comparative analysis of the energy policies of China and Russia in Kazakhstan</w:t>
      </w:r>
      <w:r w:rsidR="00ED582C" w:rsidRPr="00C06FDF">
        <w:rPr>
          <w:szCs w:val="24"/>
        </w:rPr>
        <w:t xml:space="preserve"> //</w:t>
      </w:r>
      <w:r w:rsidRPr="00C06FDF">
        <w:rPr>
          <w:szCs w:val="24"/>
        </w:rPr>
        <w:t xml:space="preserve"> Bilig Journal of Social Sciences in Turkish World</w:t>
      </w:r>
      <w:r w:rsidR="00ED582C" w:rsidRPr="00C06FDF">
        <w:rPr>
          <w:szCs w:val="24"/>
        </w:rPr>
        <w:t xml:space="preserve">. – 2025. – Vol.112. – P. </w:t>
      </w:r>
      <w:r w:rsidRPr="00C06FDF">
        <w:rPr>
          <w:szCs w:val="24"/>
        </w:rPr>
        <w:t>33–61.</w:t>
      </w:r>
    </w:p>
    <w:p w14:paraId="65B7D01C" w14:textId="04FD1410" w:rsidR="0050791D" w:rsidRPr="00C06FDF" w:rsidRDefault="0050791D" w:rsidP="00AB6D51">
      <w:pPr>
        <w:pStyle w:val="a3"/>
        <w:numPr>
          <w:ilvl w:val="0"/>
          <w:numId w:val="24"/>
        </w:numPr>
        <w:tabs>
          <w:tab w:val="left" w:pos="709"/>
        </w:tabs>
        <w:ind w:firstLine="0"/>
        <w:contextualSpacing/>
        <w:rPr>
          <w:szCs w:val="24"/>
        </w:rPr>
      </w:pPr>
      <w:r w:rsidRPr="00C06FDF">
        <w:rPr>
          <w:szCs w:val="24"/>
        </w:rPr>
        <w:t>Chai L.</w:t>
      </w:r>
      <w:r w:rsidR="00CF3E7C" w:rsidRPr="00C06FDF">
        <w:rPr>
          <w:szCs w:val="24"/>
        </w:rPr>
        <w:t xml:space="preserve"> </w:t>
      </w:r>
      <w:r w:rsidRPr="00C06FDF">
        <w:rPr>
          <w:szCs w:val="24"/>
        </w:rPr>
        <w:t>Strategic steps and policy system construction of energy cooperation between China and Central Asian countries</w:t>
      </w:r>
      <w:r w:rsidR="00CF3E7C" w:rsidRPr="00C06FDF">
        <w:rPr>
          <w:szCs w:val="24"/>
        </w:rPr>
        <w:t xml:space="preserve"> // </w:t>
      </w:r>
      <w:r w:rsidRPr="00C06FDF">
        <w:rPr>
          <w:szCs w:val="24"/>
        </w:rPr>
        <w:t>Xinjiang Social Science</w:t>
      </w:r>
      <w:r w:rsidR="00CF3E7C" w:rsidRPr="00C06FDF">
        <w:rPr>
          <w:szCs w:val="24"/>
        </w:rPr>
        <w:t>. – 2016. – Vol.2. – P.</w:t>
      </w:r>
      <w:r w:rsidRPr="00C06FDF">
        <w:rPr>
          <w:szCs w:val="24"/>
        </w:rPr>
        <w:t xml:space="preserve"> 73–79.</w:t>
      </w:r>
    </w:p>
    <w:p w14:paraId="4B1B99BE" w14:textId="121E30F0" w:rsidR="00A87B6E" w:rsidRPr="005C3429" w:rsidRDefault="005C3429" w:rsidP="00AB6D51">
      <w:pPr>
        <w:pStyle w:val="a3"/>
        <w:numPr>
          <w:ilvl w:val="0"/>
          <w:numId w:val="24"/>
        </w:numPr>
        <w:tabs>
          <w:tab w:val="left" w:pos="709"/>
        </w:tabs>
        <w:ind w:firstLine="0"/>
        <w:contextualSpacing/>
        <w:rPr>
          <w:szCs w:val="24"/>
        </w:rPr>
      </w:pPr>
      <w:r w:rsidRPr="005C3429">
        <w:rPr>
          <w:szCs w:val="24"/>
          <w:lang w:val="ru-RU"/>
        </w:rPr>
        <w:t>Кодекс Республики Казахстан</w:t>
      </w:r>
      <w:r>
        <w:rPr>
          <w:szCs w:val="24"/>
          <w:lang w:val="ru-RU"/>
        </w:rPr>
        <w:t xml:space="preserve"> о</w:t>
      </w:r>
      <w:r w:rsidRPr="005C3429">
        <w:rPr>
          <w:szCs w:val="24"/>
          <w:lang w:val="ru-RU"/>
        </w:rPr>
        <w:t xml:space="preserve"> недрах и недропользовании</w:t>
      </w:r>
      <w:r>
        <w:rPr>
          <w:szCs w:val="24"/>
          <w:lang w:val="ru-RU"/>
        </w:rPr>
        <w:t xml:space="preserve"> </w:t>
      </w:r>
      <w:r w:rsidRPr="005C3429">
        <w:rPr>
          <w:szCs w:val="24"/>
          <w:lang w:val="ru-RU"/>
        </w:rPr>
        <w:t>от 27 декабря 2017 года № 125-VI ЗРК</w:t>
      </w:r>
      <w:r>
        <w:rPr>
          <w:szCs w:val="24"/>
          <w:lang w:val="ru-RU"/>
        </w:rPr>
        <w:t xml:space="preserve">. </w:t>
      </w:r>
      <w:hyperlink r:id="rId53" w:history="1">
        <w:r w:rsidR="00216FFB" w:rsidRPr="00C06FDF">
          <w:rPr>
            <w:rStyle w:val="af"/>
            <w:szCs w:val="24"/>
          </w:rPr>
          <w:t>https</w:t>
        </w:r>
        <w:r w:rsidR="00216FFB" w:rsidRPr="005C3429">
          <w:rPr>
            <w:rStyle w:val="af"/>
            <w:szCs w:val="24"/>
          </w:rPr>
          <w:t>://</w:t>
        </w:r>
        <w:r w:rsidR="00216FFB" w:rsidRPr="00C06FDF">
          <w:rPr>
            <w:rStyle w:val="af"/>
            <w:szCs w:val="24"/>
          </w:rPr>
          <w:t>adilet</w:t>
        </w:r>
        <w:r w:rsidR="00216FFB" w:rsidRPr="005C3429">
          <w:rPr>
            <w:rStyle w:val="af"/>
            <w:szCs w:val="24"/>
          </w:rPr>
          <w:t>.</w:t>
        </w:r>
        <w:r w:rsidR="00216FFB" w:rsidRPr="00C06FDF">
          <w:rPr>
            <w:rStyle w:val="af"/>
            <w:szCs w:val="24"/>
          </w:rPr>
          <w:t>zan</w:t>
        </w:r>
        <w:r w:rsidR="00216FFB" w:rsidRPr="005C3429">
          <w:rPr>
            <w:rStyle w:val="af"/>
            <w:szCs w:val="24"/>
          </w:rPr>
          <w:t>.</w:t>
        </w:r>
        <w:r w:rsidR="00216FFB" w:rsidRPr="00C06FDF">
          <w:rPr>
            <w:rStyle w:val="af"/>
            <w:szCs w:val="24"/>
          </w:rPr>
          <w:t>kz</w:t>
        </w:r>
        <w:r w:rsidR="00216FFB" w:rsidRPr="005C3429">
          <w:rPr>
            <w:rStyle w:val="af"/>
            <w:szCs w:val="24"/>
          </w:rPr>
          <w:t>/</w:t>
        </w:r>
        <w:r w:rsidR="00216FFB" w:rsidRPr="00C06FDF">
          <w:rPr>
            <w:rStyle w:val="af"/>
            <w:szCs w:val="24"/>
          </w:rPr>
          <w:t>rus</w:t>
        </w:r>
        <w:r w:rsidR="00216FFB" w:rsidRPr="005C3429">
          <w:rPr>
            <w:rStyle w:val="af"/>
            <w:szCs w:val="24"/>
          </w:rPr>
          <w:t>/</w:t>
        </w:r>
        <w:r w:rsidR="00216FFB" w:rsidRPr="00C06FDF">
          <w:rPr>
            <w:rStyle w:val="af"/>
            <w:szCs w:val="24"/>
          </w:rPr>
          <w:t>docs</w:t>
        </w:r>
        <w:r w:rsidR="00216FFB" w:rsidRPr="005C3429">
          <w:rPr>
            <w:rStyle w:val="af"/>
            <w:szCs w:val="24"/>
          </w:rPr>
          <w:t>/</w:t>
        </w:r>
        <w:r w:rsidR="00216FFB" w:rsidRPr="00C06FDF">
          <w:rPr>
            <w:rStyle w:val="af"/>
            <w:szCs w:val="24"/>
          </w:rPr>
          <w:t>K</w:t>
        </w:r>
        <w:r w:rsidR="00216FFB" w:rsidRPr="005C3429">
          <w:rPr>
            <w:rStyle w:val="af"/>
            <w:szCs w:val="24"/>
          </w:rPr>
          <w:t>1700000125</w:t>
        </w:r>
      </w:hyperlink>
    </w:p>
    <w:p w14:paraId="4D0037D8" w14:textId="1482C2A0" w:rsidR="001F2F03" w:rsidRPr="005C3429" w:rsidRDefault="005C3429" w:rsidP="005C3429">
      <w:pPr>
        <w:pStyle w:val="a3"/>
        <w:numPr>
          <w:ilvl w:val="0"/>
          <w:numId w:val="24"/>
        </w:numPr>
        <w:tabs>
          <w:tab w:val="left" w:pos="709"/>
        </w:tabs>
        <w:ind w:firstLine="0"/>
        <w:contextualSpacing/>
        <w:rPr>
          <w:szCs w:val="24"/>
          <w:lang w:val="ru-RU"/>
        </w:rPr>
      </w:pPr>
      <w:r w:rsidRPr="005C3429">
        <w:rPr>
          <w:szCs w:val="24"/>
          <w:lang w:val="ru-RU"/>
        </w:rPr>
        <w:t>Закон Республики Казахстан от 27 января 1996 года № 2828 «О недрах и недропользовании» (с изменениями, внесенными Законами РК от 11.05.99 г. № 381-1; от 11.08.99 г. № 467-1; от 16.05.03 г. № 416-II; от 01.12.04 г. № 2-III) Данная редакция действовала до внесения изменени. (редакция от 20.12.2004 г.) (редакция от 20.12.2004 г.)</w:t>
      </w:r>
      <w:r w:rsidR="001F2F03" w:rsidRPr="005C3429">
        <w:rPr>
          <w:szCs w:val="24"/>
          <w:lang w:val="ru-RU"/>
        </w:rPr>
        <w:t xml:space="preserve"> </w:t>
      </w:r>
      <w:r w:rsidR="001F2F03" w:rsidRPr="005C3429">
        <w:rPr>
          <w:szCs w:val="24"/>
        </w:rPr>
        <w:t>https</w:t>
      </w:r>
      <w:r w:rsidR="001F2F03" w:rsidRPr="005C3429">
        <w:rPr>
          <w:szCs w:val="24"/>
          <w:lang w:val="ru-RU"/>
        </w:rPr>
        <w:t>://</w:t>
      </w:r>
      <w:r w:rsidR="001F2F03" w:rsidRPr="005C3429">
        <w:rPr>
          <w:szCs w:val="24"/>
        </w:rPr>
        <w:t>prg</w:t>
      </w:r>
      <w:r w:rsidR="001F2F03" w:rsidRPr="005C3429">
        <w:rPr>
          <w:szCs w:val="24"/>
          <w:lang w:val="ru-RU"/>
        </w:rPr>
        <w:t>.</w:t>
      </w:r>
      <w:r w:rsidR="001F2F03" w:rsidRPr="005C3429">
        <w:rPr>
          <w:szCs w:val="24"/>
        </w:rPr>
        <w:t>kz</w:t>
      </w:r>
      <w:r w:rsidR="001F2F03" w:rsidRPr="005C3429">
        <w:rPr>
          <w:szCs w:val="24"/>
          <w:lang w:val="ru-RU"/>
        </w:rPr>
        <w:t>/</w:t>
      </w:r>
      <w:r w:rsidR="001F2F03" w:rsidRPr="005C3429">
        <w:rPr>
          <w:szCs w:val="24"/>
        </w:rPr>
        <w:t>document</w:t>
      </w:r>
      <w:r w:rsidR="001F2F03" w:rsidRPr="005C3429">
        <w:rPr>
          <w:szCs w:val="24"/>
          <w:lang w:val="ru-RU"/>
        </w:rPr>
        <w:t>/?</w:t>
      </w:r>
      <w:r w:rsidR="001F2F03" w:rsidRPr="005C3429">
        <w:rPr>
          <w:szCs w:val="24"/>
        </w:rPr>
        <w:t>doc</w:t>
      </w:r>
      <w:r w:rsidR="001F2F03" w:rsidRPr="005C3429">
        <w:rPr>
          <w:szCs w:val="24"/>
          <w:lang w:val="ru-RU"/>
        </w:rPr>
        <w:t>_</w:t>
      </w:r>
      <w:r w:rsidR="001F2F03" w:rsidRPr="005C3429">
        <w:rPr>
          <w:szCs w:val="24"/>
        </w:rPr>
        <w:t>id</w:t>
      </w:r>
      <w:r w:rsidR="001F2F03" w:rsidRPr="005C3429">
        <w:rPr>
          <w:szCs w:val="24"/>
          <w:lang w:val="ru-RU"/>
        </w:rPr>
        <w:t>=3404071&amp;</w:t>
      </w:r>
      <w:r w:rsidR="001F2F03" w:rsidRPr="005C3429">
        <w:rPr>
          <w:szCs w:val="24"/>
        </w:rPr>
        <w:t>pos</w:t>
      </w:r>
      <w:r w:rsidR="001F2F03" w:rsidRPr="005C3429">
        <w:rPr>
          <w:szCs w:val="24"/>
          <w:lang w:val="ru-RU"/>
        </w:rPr>
        <w:t>=27;17</w:t>
      </w:r>
    </w:p>
    <w:p w14:paraId="7275E5A3" w14:textId="376C3F70" w:rsidR="00216FFB" w:rsidRPr="005C3429" w:rsidRDefault="005C3429" w:rsidP="00AB6D51">
      <w:pPr>
        <w:pStyle w:val="a3"/>
        <w:numPr>
          <w:ilvl w:val="0"/>
          <w:numId w:val="24"/>
        </w:numPr>
        <w:tabs>
          <w:tab w:val="left" w:pos="709"/>
        </w:tabs>
        <w:ind w:firstLine="0"/>
        <w:contextualSpacing/>
        <w:rPr>
          <w:szCs w:val="24"/>
        </w:rPr>
      </w:pPr>
      <w:r>
        <w:rPr>
          <w:szCs w:val="24"/>
          <w:lang w:val="ru-RU"/>
        </w:rPr>
        <w:t xml:space="preserve">Налоговой </w:t>
      </w:r>
      <w:r w:rsidRPr="005C3429">
        <w:rPr>
          <w:szCs w:val="24"/>
          <w:lang w:val="ru-RU"/>
        </w:rPr>
        <w:t>Кодекс Республики Казахстан</w:t>
      </w:r>
      <w:r>
        <w:rPr>
          <w:szCs w:val="24"/>
          <w:lang w:val="ru-RU"/>
        </w:rPr>
        <w:t xml:space="preserve"> </w:t>
      </w:r>
      <w:r w:rsidRPr="005C3429">
        <w:rPr>
          <w:szCs w:val="24"/>
          <w:lang w:val="ru-RU"/>
        </w:rPr>
        <w:t>от 18 июля 2025 года № 214-VIII ЗРК</w:t>
      </w:r>
      <w:r w:rsidR="00D27259" w:rsidRPr="005C3429">
        <w:rPr>
          <w:szCs w:val="24"/>
          <w:lang w:val="ru-RU"/>
        </w:rPr>
        <w:t>.</w:t>
      </w:r>
      <w:r w:rsidR="00216FFB" w:rsidRPr="005C3429">
        <w:rPr>
          <w:szCs w:val="24"/>
          <w:lang w:val="ru-RU"/>
        </w:rPr>
        <w:t xml:space="preserve"> </w:t>
      </w:r>
      <w:hyperlink r:id="rId54" w:history="1">
        <w:r w:rsidR="00077EE7" w:rsidRPr="00C06FDF">
          <w:rPr>
            <w:rStyle w:val="af"/>
            <w:szCs w:val="24"/>
          </w:rPr>
          <w:t>https</w:t>
        </w:r>
        <w:r w:rsidR="00077EE7" w:rsidRPr="005C3429">
          <w:rPr>
            <w:rStyle w:val="af"/>
            <w:szCs w:val="24"/>
          </w:rPr>
          <w:t>://</w:t>
        </w:r>
        <w:r w:rsidR="00077EE7" w:rsidRPr="00C06FDF">
          <w:rPr>
            <w:rStyle w:val="af"/>
            <w:szCs w:val="24"/>
          </w:rPr>
          <w:t>adilet</w:t>
        </w:r>
        <w:r w:rsidR="00077EE7" w:rsidRPr="005C3429">
          <w:rPr>
            <w:rStyle w:val="af"/>
            <w:szCs w:val="24"/>
          </w:rPr>
          <w:t>.</w:t>
        </w:r>
        <w:r w:rsidR="00077EE7" w:rsidRPr="00C06FDF">
          <w:rPr>
            <w:rStyle w:val="af"/>
            <w:szCs w:val="24"/>
          </w:rPr>
          <w:t>zan</w:t>
        </w:r>
        <w:r w:rsidR="00077EE7" w:rsidRPr="005C3429">
          <w:rPr>
            <w:rStyle w:val="af"/>
            <w:szCs w:val="24"/>
          </w:rPr>
          <w:t>.</w:t>
        </w:r>
        <w:r w:rsidR="00077EE7" w:rsidRPr="00C06FDF">
          <w:rPr>
            <w:rStyle w:val="af"/>
            <w:szCs w:val="24"/>
          </w:rPr>
          <w:t>kz</w:t>
        </w:r>
        <w:r w:rsidR="00077EE7" w:rsidRPr="005C3429">
          <w:rPr>
            <w:rStyle w:val="af"/>
            <w:szCs w:val="24"/>
          </w:rPr>
          <w:t>/</w:t>
        </w:r>
        <w:r w:rsidR="00077EE7" w:rsidRPr="00C06FDF">
          <w:rPr>
            <w:rStyle w:val="af"/>
            <w:szCs w:val="24"/>
          </w:rPr>
          <w:t>rus</w:t>
        </w:r>
        <w:r w:rsidR="00077EE7" w:rsidRPr="005C3429">
          <w:rPr>
            <w:rStyle w:val="af"/>
            <w:szCs w:val="24"/>
          </w:rPr>
          <w:t>/</w:t>
        </w:r>
        <w:r w:rsidR="00077EE7" w:rsidRPr="00C06FDF">
          <w:rPr>
            <w:rStyle w:val="af"/>
            <w:szCs w:val="24"/>
          </w:rPr>
          <w:t>docs</w:t>
        </w:r>
        <w:r w:rsidR="00077EE7" w:rsidRPr="005C3429">
          <w:rPr>
            <w:rStyle w:val="af"/>
            <w:szCs w:val="24"/>
          </w:rPr>
          <w:t>/</w:t>
        </w:r>
        <w:r w:rsidR="00077EE7" w:rsidRPr="00C06FDF">
          <w:rPr>
            <w:rStyle w:val="af"/>
            <w:szCs w:val="24"/>
          </w:rPr>
          <w:t>K</w:t>
        </w:r>
        <w:r w:rsidR="00077EE7" w:rsidRPr="005C3429">
          <w:rPr>
            <w:rStyle w:val="af"/>
            <w:szCs w:val="24"/>
          </w:rPr>
          <w:t>2500000214</w:t>
        </w:r>
      </w:hyperlink>
    </w:p>
    <w:p w14:paraId="3E03736F" w14:textId="0631B5D7" w:rsidR="00077EE7" w:rsidRPr="008D4A93" w:rsidRDefault="005C3429" w:rsidP="00AB6D51">
      <w:pPr>
        <w:pStyle w:val="a3"/>
        <w:numPr>
          <w:ilvl w:val="0"/>
          <w:numId w:val="24"/>
        </w:numPr>
        <w:tabs>
          <w:tab w:val="left" w:pos="709"/>
        </w:tabs>
        <w:ind w:firstLine="0"/>
        <w:contextualSpacing/>
        <w:rPr>
          <w:szCs w:val="24"/>
        </w:rPr>
      </w:pPr>
      <w:r w:rsidRPr="005C3429">
        <w:rPr>
          <w:szCs w:val="24"/>
          <w:lang w:val="ru-RU"/>
        </w:rPr>
        <w:t>Закон Республики Казахстан</w:t>
      </w:r>
      <w:r>
        <w:rPr>
          <w:szCs w:val="24"/>
          <w:lang w:val="ru-RU"/>
        </w:rPr>
        <w:t xml:space="preserve"> о</w:t>
      </w:r>
      <w:r w:rsidRPr="005C3429">
        <w:rPr>
          <w:szCs w:val="24"/>
          <w:lang w:val="ru-RU"/>
        </w:rPr>
        <w:t xml:space="preserve"> внесении изменений и дополнений в некоторые законодательные акты Республики Казахстан по вопросам транспорта и недропользования</w:t>
      </w:r>
      <w:r>
        <w:rPr>
          <w:szCs w:val="24"/>
          <w:lang w:val="ru-RU"/>
        </w:rPr>
        <w:t xml:space="preserve"> </w:t>
      </w:r>
      <w:r w:rsidRPr="005C3429">
        <w:rPr>
          <w:szCs w:val="24"/>
          <w:lang w:val="ru-RU"/>
        </w:rPr>
        <w:t>от 29 декабря 2022 года № 174-VII ЗРК.</w:t>
      </w:r>
      <w:r w:rsidR="006145B2" w:rsidRPr="005C3429">
        <w:rPr>
          <w:szCs w:val="24"/>
          <w:lang w:val="ru-RU"/>
        </w:rPr>
        <w:t xml:space="preserve"> </w:t>
      </w:r>
      <w:hyperlink r:id="rId55" w:history="1">
        <w:r w:rsidR="006145B2" w:rsidRPr="00C06FDF">
          <w:rPr>
            <w:rStyle w:val="af"/>
            <w:szCs w:val="24"/>
          </w:rPr>
          <w:t>https</w:t>
        </w:r>
        <w:r w:rsidR="006145B2" w:rsidRPr="008D4A93">
          <w:rPr>
            <w:rStyle w:val="af"/>
            <w:szCs w:val="24"/>
          </w:rPr>
          <w:t>://</w:t>
        </w:r>
        <w:r w:rsidR="006145B2" w:rsidRPr="00C06FDF">
          <w:rPr>
            <w:rStyle w:val="af"/>
            <w:szCs w:val="24"/>
          </w:rPr>
          <w:t>adilet</w:t>
        </w:r>
        <w:r w:rsidR="006145B2" w:rsidRPr="008D4A93">
          <w:rPr>
            <w:rStyle w:val="af"/>
            <w:szCs w:val="24"/>
          </w:rPr>
          <w:t>.</w:t>
        </w:r>
        <w:r w:rsidR="006145B2" w:rsidRPr="00C06FDF">
          <w:rPr>
            <w:rStyle w:val="af"/>
            <w:szCs w:val="24"/>
          </w:rPr>
          <w:t>zan</w:t>
        </w:r>
        <w:r w:rsidR="006145B2" w:rsidRPr="008D4A93">
          <w:rPr>
            <w:rStyle w:val="af"/>
            <w:szCs w:val="24"/>
          </w:rPr>
          <w:t>.</w:t>
        </w:r>
        <w:r w:rsidR="006145B2" w:rsidRPr="00C06FDF">
          <w:rPr>
            <w:rStyle w:val="af"/>
            <w:szCs w:val="24"/>
          </w:rPr>
          <w:t>kz</w:t>
        </w:r>
        <w:r w:rsidR="006145B2" w:rsidRPr="008D4A93">
          <w:rPr>
            <w:rStyle w:val="af"/>
            <w:szCs w:val="24"/>
          </w:rPr>
          <w:t>/</w:t>
        </w:r>
        <w:r w:rsidR="006145B2" w:rsidRPr="00C06FDF">
          <w:rPr>
            <w:rStyle w:val="af"/>
            <w:szCs w:val="24"/>
          </w:rPr>
          <w:t>rus</w:t>
        </w:r>
        <w:r w:rsidR="006145B2" w:rsidRPr="008D4A93">
          <w:rPr>
            <w:rStyle w:val="af"/>
            <w:szCs w:val="24"/>
          </w:rPr>
          <w:t>/</w:t>
        </w:r>
        <w:r w:rsidR="006145B2" w:rsidRPr="00C06FDF">
          <w:rPr>
            <w:rStyle w:val="af"/>
            <w:szCs w:val="24"/>
          </w:rPr>
          <w:t>docs</w:t>
        </w:r>
        <w:r w:rsidR="006145B2" w:rsidRPr="008D4A93">
          <w:rPr>
            <w:rStyle w:val="af"/>
            <w:szCs w:val="24"/>
          </w:rPr>
          <w:t>/</w:t>
        </w:r>
        <w:r w:rsidR="006145B2" w:rsidRPr="00C06FDF">
          <w:rPr>
            <w:rStyle w:val="af"/>
            <w:szCs w:val="24"/>
          </w:rPr>
          <w:t>Z</w:t>
        </w:r>
        <w:r w:rsidR="006145B2" w:rsidRPr="008D4A93">
          <w:rPr>
            <w:rStyle w:val="af"/>
            <w:szCs w:val="24"/>
          </w:rPr>
          <w:t>2200000174</w:t>
        </w:r>
      </w:hyperlink>
    </w:p>
    <w:p w14:paraId="4935EB29" w14:textId="4700D8D7" w:rsidR="006145B2" w:rsidRPr="003510DF" w:rsidRDefault="003510DF" w:rsidP="00AB6D51">
      <w:pPr>
        <w:pStyle w:val="a3"/>
        <w:numPr>
          <w:ilvl w:val="0"/>
          <w:numId w:val="24"/>
        </w:numPr>
        <w:tabs>
          <w:tab w:val="left" w:pos="709"/>
        </w:tabs>
        <w:ind w:firstLine="0"/>
        <w:contextualSpacing/>
        <w:rPr>
          <w:szCs w:val="24"/>
        </w:rPr>
      </w:pPr>
      <w:r w:rsidRPr="003510DF">
        <w:rPr>
          <w:szCs w:val="24"/>
          <w:lang w:val="ru-RU"/>
        </w:rPr>
        <w:t>Указ Президента Республики Казахстан</w:t>
      </w:r>
      <w:r>
        <w:rPr>
          <w:szCs w:val="24"/>
          <w:lang w:val="ru-RU"/>
        </w:rPr>
        <w:t xml:space="preserve"> о</w:t>
      </w:r>
      <w:r w:rsidRPr="003510DF">
        <w:rPr>
          <w:szCs w:val="24"/>
          <w:lang w:val="ru-RU"/>
        </w:rPr>
        <w:t>б утверждении Стратегии достижения углеродной нейтральности Республики Казахстан до 2060 года</w:t>
      </w:r>
      <w:r>
        <w:rPr>
          <w:szCs w:val="24"/>
          <w:lang w:val="ru-RU"/>
        </w:rPr>
        <w:t xml:space="preserve"> </w:t>
      </w:r>
      <w:r w:rsidRPr="003510DF">
        <w:rPr>
          <w:szCs w:val="24"/>
          <w:lang w:val="ru-RU"/>
        </w:rPr>
        <w:t>от 2 февраля 2023 года № 121</w:t>
      </w:r>
      <w:r w:rsidR="00D27259" w:rsidRPr="003510DF">
        <w:rPr>
          <w:szCs w:val="24"/>
          <w:lang w:val="ru-RU"/>
        </w:rPr>
        <w:t xml:space="preserve">. </w:t>
      </w:r>
      <w:hyperlink r:id="rId56" w:history="1">
        <w:r w:rsidR="002B6F0D" w:rsidRPr="00C06FDF">
          <w:rPr>
            <w:rStyle w:val="af"/>
            <w:szCs w:val="24"/>
          </w:rPr>
          <w:t>https</w:t>
        </w:r>
        <w:r w:rsidR="002B6F0D" w:rsidRPr="003510DF">
          <w:rPr>
            <w:rStyle w:val="af"/>
            <w:szCs w:val="24"/>
          </w:rPr>
          <w:t>://</w:t>
        </w:r>
        <w:r w:rsidR="002B6F0D" w:rsidRPr="00C06FDF">
          <w:rPr>
            <w:rStyle w:val="af"/>
            <w:szCs w:val="24"/>
          </w:rPr>
          <w:t>adilet</w:t>
        </w:r>
        <w:r w:rsidR="002B6F0D" w:rsidRPr="003510DF">
          <w:rPr>
            <w:rStyle w:val="af"/>
            <w:szCs w:val="24"/>
          </w:rPr>
          <w:t>.</w:t>
        </w:r>
        <w:r w:rsidR="002B6F0D" w:rsidRPr="00C06FDF">
          <w:rPr>
            <w:rStyle w:val="af"/>
            <w:szCs w:val="24"/>
          </w:rPr>
          <w:t>zan</w:t>
        </w:r>
        <w:r w:rsidR="002B6F0D" w:rsidRPr="003510DF">
          <w:rPr>
            <w:rStyle w:val="af"/>
            <w:szCs w:val="24"/>
          </w:rPr>
          <w:t>.</w:t>
        </w:r>
        <w:r w:rsidR="002B6F0D" w:rsidRPr="00C06FDF">
          <w:rPr>
            <w:rStyle w:val="af"/>
            <w:szCs w:val="24"/>
          </w:rPr>
          <w:t>kz</w:t>
        </w:r>
        <w:r w:rsidR="002B6F0D" w:rsidRPr="003510DF">
          <w:rPr>
            <w:rStyle w:val="af"/>
            <w:szCs w:val="24"/>
          </w:rPr>
          <w:t>/</w:t>
        </w:r>
        <w:r w:rsidR="002B6F0D" w:rsidRPr="00C06FDF">
          <w:rPr>
            <w:rStyle w:val="af"/>
            <w:szCs w:val="24"/>
          </w:rPr>
          <w:t>rus</w:t>
        </w:r>
        <w:r w:rsidR="002B6F0D" w:rsidRPr="003510DF">
          <w:rPr>
            <w:rStyle w:val="af"/>
            <w:szCs w:val="24"/>
          </w:rPr>
          <w:t>/</w:t>
        </w:r>
        <w:r w:rsidR="002B6F0D" w:rsidRPr="00C06FDF">
          <w:rPr>
            <w:rStyle w:val="af"/>
            <w:szCs w:val="24"/>
          </w:rPr>
          <w:t>docs</w:t>
        </w:r>
        <w:r w:rsidR="002B6F0D" w:rsidRPr="003510DF">
          <w:rPr>
            <w:rStyle w:val="af"/>
            <w:szCs w:val="24"/>
          </w:rPr>
          <w:t>/</w:t>
        </w:r>
        <w:r w:rsidR="002B6F0D" w:rsidRPr="00C06FDF">
          <w:rPr>
            <w:rStyle w:val="af"/>
            <w:szCs w:val="24"/>
          </w:rPr>
          <w:t>U</w:t>
        </w:r>
        <w:r w:rsidR="002B6F0D" w:rsidRPr="003510DF">
          <w:rPr>
            <w:rStyle w:val="af"/>
            <w:szCs w:val="24"/>
          </w:rPr>
          <w:t>2300000121</w:t>
        </w:r>
      </w:hyperlink>
    </w:p>
    <w:p w14:paraId="74636F3A" w14:textId="6F4228B4" w:rsidR="002B6F0D" w:rsidRPr="00C06FDF" w:rsidRDefault="002B6F0D" w:rsidP="00AB6D51">
      <w:pPr>
        <w:pStyle w:val="a3"/>
        <w:numPr>
          <w:ilvl w:val="0"/>
          <w:numId w:val="24"/>
        </w:numPr>
        <w:tabs>
          <w:tab w:val="left" w:pos="709"/>
        </w:tabs>
        <w:ind w:firstLine="0"/>
        <w:contextualSpacing/>
        <w:rPr>
          <w:szCs w:val="24"/>
        </w:rPr>
      </w:pPr>
      <w:r w:rsidRPr="00C06FDF">
        <w:rPr>
          <w:szCs w:val="24"/>
        </w:rPr>
        <w:t>Zhai X., Juman J., Makulova A. T., Khamzayeva A. V., Du B. Research on Relationship between Energy Consumption and GDP in Kazakhstan</w:t>
      </w:r>
      <w:r w:rsidR="008B4E6C" w:rsidRPr="00C06FDF">
        <w:rPr>
          <w:szCs w:val="24"/>
        </w:rPr>
        <w:t xml:space="preserve"> // </w:t>
      </w:r>
      <w:r w:rsidRPr="00C06FDF">
        <w:rPr>
          <w:szCs w:val="24"/>
        </w:rPr>
        <w:t>Economies</w:t>
      </w:r>
      <w:r w:rsidR="008B4E6C" w:rsidRPr="00C06FDF">
        <w:rPr>
          <w:szCs w:val="24"/>
        </w:rPr>
        <w:t>.</w:t>
      </w:r>
      <w:r w:rsidRPr="00C06FDF">
        <w:rPr>
          <w:szCs w:val="24"/>
        </w:rPr>
        <w:t xml:space="preserve"> </w:t>
      </w:r>
      <w:r w:rsidR="008B4E6C" w:rsidRPr="00C06FDF">
        <w:rPr>
          <w:szCs w:val="24"/>
        </w:rPr>
        <w:t>– 2024. – Vol.12. –</w:t>
      </w:r>
      <w:r w:rsidR="008B4E6C" w:rsidRPr="00C06FDF">
        <w:rPr>
          <w:szCs w:val="24"/>
          <w:lang w:eastAsia="zh-CN"/>
        </w:rPr>
        <w:t xml:space="preserve">№. </w:t>
      </w:r>
      <w:r w:rsidR="008B4E6C" w:rsidRPr="00C06FDF">
        <w:rPr>
          <w:szCs w:val="24"/>
        </w:rPr>
        <w:t>8. – P.</w:t>
      </w:r>
      <w:r w:rsidRPr="00C06FDF">
        <w:rPr>
          <w:szCs w:val="24"/>
        </w:rPr>
        <w:t xml:space="preserve"> 212.</w:t>
      </w:r>
    </w:p>
    <w:p w14:paraId="33745008" w14:textId="7E34417D" w:rsidR="001F2F03" w:rsidRPr="002C7318" w:rsidRDefault="002C7318" w:rsidP="00AB6D51">
      <w:pPr>
        <w:pStyle w:val="a3"/>
        <w:numPr>
          <w:ilvl w:val="0"/>
          <w:numId w:val="24"/>
        </w:numPr>
        <w:tabs>
          <w:tab w:val="left" w:pos="709"/>
        </w:tabs>
        <w:ind w:firstLine="0"/>
        <w:contextualSpacing/>
        <w:rPr>
          <w:szCs w:val="24"/>
          <w:lang w:val="ru-RU"/>
        </w:rPr>
      </w:pPr>
      <w:r w:rsidRPr="002C7318">
        <w:rPr>
          <w:szCs w:val="24"/>
          <w:lang w:val="ru-RU"/>
        </w:rPr>
        <w:t>Комплексный план развития газовой отрасли Республики Казахстан на 20</w:t>
      </w:r>
      <w:r>
        <w:rPr>
          <w:szCs w:val="24"/>
          <w:lang w:val="ru-RU"/>
        </w:rPr>
        <w:t>04</w:t>
      </w:r>
      <w:r w:rsidRPr="002C7318">
        <w:rPr>
          <w:szCs w:val="24"/>
          <w:lang w:val="ru-RU"/>
        </w:rPr>
        <w:t xml:space="preserve"> – 20</w:t>
      </w:r>
      <w:r>
        <w:rPr>
          <w:szCs w:val="24"/>
          <w:lang w:val="ru-RU"/>
        </w:rPr>
        <w:t>10</w:t>
      </w:r>
      <w:r w:rsidRPr="002C7318">
        <w:rPr>
          <w:szCs w:val="24"/>
          <w:lang w:val="ru-RU"/>
        </w:rPr>
        <w:t xml:space="preserve"> годы. Постановлен Правительством Республик Казахстан </w:t>
      </w:r>
      <w:r>
        <w:rPr>
          <w:szCs w:val="24"/>
          <w:lang w:val="ru-RU"/>
        </w:rPr>
        <w:t>18</w:t>
      </w:r>
      <w:r w:rsidRPr="002C7318">
        <w:rPr>
          <w:szCs w:val="24"/>
          <w:lang w:val="ru-RU"/>
        </w:rPr>
        <w:t xml:space="preserve"> июня 20</w:t>
      </w:r>
      <w:r>
        <w:rPr>
          <w:szCs w:val="24"/>
          <w:lang w:val="ru-RU"/>
        </w:rPr>
        <w:t>04</w:t>
      </w:r>
      <w:r w:rsidRPr="002C7318">
        <w:rPr>
          <w:szCs w:val="24"/>
          <w:lang w:val="ru-RU"/>
        </w:rPr>
        <w:t xml:space="preserve"> года № </w:t>
      </w:r>
      <w:r>
        <w:rPr>
          <w:szCs w:val="24"/>
          <w:lang w:val="ru-RU"/>
        </w:rPr>
        <w:t>669</w:t>
      </w:r>
      <w:r w:rsidRPr="002C7318">
        <w:rPr>
          <w:szCs w:val="24"/>
          <w:lang w:val="ru-RU"/>
        </w:rPr>
        <w:t>.</w:t>
      </w:r>
      <w:r w:rsidR="001F2F03" w:rsidRPr="002C7318">
        <w:rPr>
          <w:szCs w:val="24"/>
          <w:lang w:val="ru-RU"/>
        </w:rPr>
        <w:t xml:space="preserve"> </w:t>
      </w:r>
      <w:hyperlink r:id="rId57" w:history="1">
        <w:r w:rsidR="001F2F03" w:rsidRPr="00C06FDF">
          <w:rPr>
            <w:rStyle w:val="af"/>
            <w:szCs w:val="24"/>
          </w:rPr>
          <w:t>https</w:t>
        </w:r>
        <w:r w:rsidR="001F2F03" w:rsidRPr="002C7318">
          <w:rPr>
            <w:rStyle w:val="af"/>
            <w:szCs w:val="24"/>
            <w:lang w:val="ru-RU"/>
          </w:rPr>
          <w:t>://</w:t>
        </w:r>
        <w:r w:rsidR="001F2F03" w:rsidRPr="00C06FDF">
          <w:rPr>
            <w:rStyle w:val="af"/>
            <w:szCs w:val="24"/>
          </w:rPr>
          <w:t>adilet</w:t>
        </w:r>
        <w:r w:rsidR="001F2F03" w:rsidRPr="002C7318">
          <w:rPr>
            <w:rStyle w:val="af"/>
            <w:szCs w:val="24"/>
            <w:lang w:val="ru-RU"/>
          </w:rPr>
          <w:t>.</w:t>
        </w:r>
        <w:r w:rsidR="001F2F03" w:rsidRPr="00C06FDF">
          <w:rPr>
            <w:rStyle w:val="af"/>
            <w:szCs w:val="24"/>
          </w:rPr>
          <w:t>zan</w:t>
        </w:r>
        <w:r w:rsidR="001F2F03" w:rsidRPr="002C7318">
          <w:rPr>
            <w:rStyle w:val="af"/>
            <w:szCs w:val="24"/>
            <w:lang w:val="ru-RU"/>
          </w:rPr>
          <w:t>.</w:t>
        </w:r>
        <w:r w:rsidR="001F2F03" w:rsidRPr="00C06FDF">
          <w:rPr>
            <w:rStyle w:val="af"/>
            <w:szCs w:val="24"/>
          </w:rPr>
          <w:t>kz</w:t>
        </w:r>
        <w:r w:rsidR="001F2F03" w:rsidRPr="002C7318">
          <w:rPr>
            <w:rStyle w:val="af"/>
            <w:szCs w:val="24"/>
            <w:lang w:val="ru-RU"/>
          </w:rPr>
          <w:t>/</w:t>
        </w:r>
        <w:r w:rsidR="001F2F03" w:rsidRPr="00C06FDF">
          <w:rPr>
            <w:rStyle w:val="af"/>
            <w:szCs w:val="24"/>
          </w:rPr>
          <w:t>rus</w:t>
        </w:r>
        <w:r w:rsidR="001F2F03" w:rsidRPr="002C7318">
          <w:rPr>
            <w:rStyle w:val="af"/>
            <w:szCs w:val="24"/>
            <w:lang w:val="ru-RU"/>
          </w:rPr>
          <w:t>/</w:t>
        </w:r>
        <w:r w:rsidR="001F2F03" w:rsidRPr="00C06FDF">
          <w:rPr>
            <w:rStyle w:val="af"/>
            <w:szCs w:val="24"/>
          </w:rPr>
          <w:t>docs</w:t>
        </w:r>
        <w:r w:rsidR="001F2F03" w:rsidRPr="002C7318">
          <w:rPr>
            <w:rStyle w:val="af"/>
            <w:szCs w:val="24"/>
            <w:lang w:val="ru-RU"/>
          </w:rPr>
          <w:t>/</w:t>
        </w:r>
        <w:r w:rsidR="001F2F03" w:rsidRPr="00C06FDF">
          <w:rPr>
            <w:rStyle w:val="af"/>
            <w:szCs w:val="24"/>
          </w:rPr>
          <w:t>P</w:t>
        </w:r>
        <w:r w:rsidR="001F2F03" w:rsidRPr="002C7318">
          <w:rPr>
            <w:rStyle w:val="af"/>
            <w:szCs w:val="24"/>
            <w:lang w:val="ru-RU"/>
          </w:rPr>
          <w:t>040000669</w:t>
        </w:r>
      </w:hyperlink>
    </w:p>
    <w:p w14:paraId="3C8526BA" w14:textId="7C0C0DF4" w:rsidR="001F2F03" w:rsidRPr="008D4A93" w:rsidRDefault="002C7318" w:rsidP="00AB6D51">
      <w:pPr>
        <w:pStyle w:val="a3"/>
        <w:numPr>
          <w:ilvl w:val="0"/>
          <w:numId w:val="24"/>
        </w:numPr>
        <w:tabs>
          <w:tab w:val="left" w:pos="709"/>
        </w:tabs>
        <w:ind w:firstLine="0"/>
        <w:contextualSpacing/>
        <w:rPr>
          <w:szCs w:val="24"/>
          <w:lang w:val="ru-RU"/>
        </w:rPr>
      </w:pPr>
      <w:r w:rsidRPr="00BA0F7A">
        <w:rPr>
          <w:szCs w:val="24"/>
          <w:lang w:val="ru-RU"/>
        </w:rPr>
        <w:t>Комплексн</w:t>
      </w:r>
      <w:r>
        <w:rPr>
          <w:szCs w:val="24"/>
          <w:lang w:val="ru-RU"/>
        </w:rPr>
        <w:t>ый</w:t>
      </w:r>
      <w:r w:rsidRPr="00BA0F7A">
        <w:rPr>
          <w:szCs w:val="24"/>
          <w:lang w:val="ru-RU"/>
        </w:rPr>
        <w:t xml:space="preserve"> план развития газовой отрасли Республики Казахстан на 202</w:t>
      </w:r>
      <w:r>
        <w:rPr>
          <w:szCs w:val="24"/>
          <w:lang w:val="ru-RU"/>
        </w:rPr>
        <w:t>5</w:t>
      </w:r>
      <w:r w:rsidRPr="00BA0F7A">
        <w:rPr>
          <w:szCs w:val="24"/>
          <w:lang w:val="ru-RU"/>
        </w:rPr>
        <w:t xml:space="preserve"> – 202</w:t>
      </w:r>
      <w:r>
        <w:rPr>
          <w:szCs w:val="24"/>
          <w:lang w:val="ru-RU"/>
        </w:rPr>
        <w:t>9</w:t>
      </w:r>
      <w:r w:rsidRPr="00BA0F7A">
        <w:rPr>
          <w:szCs w:val="24"/>
          <w:lang w:val="ru-RU"/>
        </w:rPr>
        <w:t xml:space="preserve"> годы.</w:t>
      </w:r>
      <w:r>
        <w:rPr>
          <w:szCs w:val="24"/>
          <w:lang w:val="ru-RU"/>
        </w:rPr>
        <w:t xml:space="preserve"> </w:t>
      </w:r>
      <w:r w:rsidRPr="00BA0F7A">
        <w:rPr>
          <w:szCs w:val="24"/>
          <w:lang w:val="ru-RU"/>
        </w:rPr>
        <w:t>Постановлен Правительств</w:t>
      </w:r>
      <w:r>
        <w:rPr>
          <w:szCs w:val="24"/>
          <w:lang w:val="ru-RU"/>
        </w:rPr>
        <w:t>ом</w:t>
      </w:r>
      <w:r w:rsidRPr="00BA0F7A">
        <w:rPr>
          <w:szCs w:val="24"/>
          <w:lang w:val="ru-RU"/>
        </w:rPr>
        <w:t xml:space="preserve"> Республик Казахстан </w:t>
      </w:r>
      <w:r w:rsidRPr="002C7318">
        <w:rPr>
          <w:szCs w:val="24"/>
          <w:lang w:val="ru-RU"/>
        </w:rPr>
        <w:t>21 июня 2025 года № 463</w:t>
      </w:r>
      <w:r w:rsidRPr="00BA0F7A">
        <w:rPr>
          <w:szCs w:val="24"/>
          <w:lang w:val="ru-RU"/>
        </w:rPr>
        <w:t>.</w:t>
      </w:r>
      <w:r>
        <w:rPr>
          <w:szCs w:val="24"/>
          <w:lang w:val="ru-RU"/>
        </w:rPr>
        <w:t xml:space="preserve"> </w:t>
      </w:r>
      <w:hyperlink r:id="rId58" w:history="1">
        <w:r w:rsidR="00FE114C" w:rsidRPr="00C06FDF">
          <w:rPr>
            <w:rStyle w:val="af"/>
            <w:szCs w:val="24"/>
          </w:rPr>
          <w:t>https</w:t>
        </w:r>
        <w:r w:rsidR="00FE114C" w:rsidRPr="008D4A93">
          <w:rPr>
            <w:rStyle w:val="af"/>
            <w:szCs w:val="24"/>
            <w:lang w:val="ru-RU"/>
          </w:rPr>
          <w:t>://</w:t>
        </w:r>
        <w:r w:rsidR="00FE114C" w:rsidRPr="00C06FDF">
          <w:rPr>
            <w:rStyle w:val="af"/>
            <w:szCs w:val="24"/>
          </w:rPr>
          <w:t>adilet</w:t>
        </w:r>
        <w:r w:rsidR="00FE114C" w:rsidRPr="008D4A93">
          <w:rPr>
            <w:rStyle w:val="af"/>
            <w:szCs w:val="24"/>
            <w:lang w:val="ru-RU"/>
          </w:rPr>
          <w:t>.</w:t>
        </w:r>
        <w:r w:rsidR="00FE114C" w:rsidRPr="00C06FDF">
          <w:rPr>
            <w:rStyle w:val="af"/>
            <w:szCs w:val="24"/>
          </w:rPr>
          <w:t>zan</w:t>
        </w:r>
        <w:r w:rsidR="00FE114C" w:rsidRPr="008D4A93">
          <w:rPr>
            <w:rStyle w:val="af"/>
            <w:szCs w:val="24"/>
            <w:lang w:val="ru-RU"/>
          </w:rPr>
          <w:t>.</w:t>
        </w:r>
        <w:r w:rsidR="00FE114C" w:rsidRPr="00C06FDF">
          <w:rPr>
            <w:rStyle w:val="af"/>
            <w:szCs w:val="24"/>
          </w:rPr>
          <w:t>kz</w:t>
        </w:r>
        <w:r w:rsidR="00FE114C" w:rsidRPr="008D4A93">
          <w:rPr>
            <w:rStyle w:val="af"/>
            <w:szCs w:val="24"/>
            <w:lang w:val="ru-RU"/>
          </w:rPr>
          <w:t>/</w:t>
        </w:r>
        <w:r w:rsidR="00FE114C" w:rsidRPr="00C06FDF">
          <w:rPr>
            <w:rStyle w:val="af"/>
            <w:szCs w:val="24"/>
          </w:rPr>
          <w:t>rus</w:t>
        </w:r>
        <w:r w:rsidR="00FE114C" w:rsidRPr="008D4A93">
          <w:rPr>
            <w:rStyle w:val="af"/>
            <w:szCs w:val="24"/>
            <w:lang w:val="ru-RU"/>
          </w:rPr>
          <w:t>/</w:t>
        </w:r>
        <w:r w:rsidR="00FE114C" w:rsidRPr="00C06FDF">
          <w:rPr>
            <w:rStyle w:val="af"/>
            <w:szCs w:val="24"/>
          </w:rPr>
          <w:t>docs</w:t>
        </w:r>
        <w:r w:rsidR="00FE114C" w:rsidRPr="008D4A93">
          <w:rPr>
            <w:rStyle w:val="af"/>
            <w:szCs w:val="24"/>
            <w:lang w:val="ru-RU"/>
          </w:rPr>
          <w:t>/</w:t>
        </w:r>
        <w:r w:rsidR="00FE114C" w:rsidRPr="00C06FDF">
          <w:rPr>
            <w:rStyle w:val="af"/>
            <w:szCs w:val="24"/>
          </w:rPr>
          <w:t>P</w:t>
        </w:r>
        <w:r w:rsidR="00FE114C" w:rsidRPr="008D4A93">
          <w:rPr>
            <w:rStyle w:val="af"/>
            <w:szCs w:val="24"/>
            <w:lang w:val="ru-RU"/>
          </w:rPr>
          <w:t>2500000463</w:t>
        </w:r>
      </w:hyperlink>
    </w:p>
    <w:p w14:paraId="4A833481" w14:textId="34E38B16" w:rsidR="00FE114C" w:rsidRPr="00C06FDF" w:rsidRDefault="00FE114C" w:rsidP="00AB6D51">
      <w:pPr>
        <w:pStyle w:val="a3"/>
        <w:numPr>
          <w:ilvl w:val="0"/>
          <w:numId w:val="24"/>
        </w:numPr>
        <w:tabs>
          <w:tab w:val="left" w:pos="709"/>
        </w:tabs>
        <w:ind w:firstLine="0"/>
        <w:contextualSpacing/>
        <w:rPr>
          <w:szCs w:val="24"/>
        </w:rPr>
      </w:pPr>
      <w:r w:rsidRPr="00C06FDF">
        <w:rPr>
          <w:szCs w:val="24"/>
        </w:rPr>
        <w:t xml:space="preserve">National Development and Reform Commission. Notice on the Issuance of the Energy Production and Consumption Revolution Strategy (2016-2030). </w:t>
      </w:r>
      <w:r w:rsidR="00FA3192" w:rsidRPr="00C06FDF">
        <w:rPr>
          <w:szCs w:val="24"/>
        </w:rPr>
        <w:t>– URL</w:t>
      </w:r>
      <w:r w:rsidRPr="00C06FDF">
        <w:rPr>
          <w:szCs w:val="24"/>
        </w:rPr>
        <w:t xml:space="preserve">: </w:t>
      </w:r>
      <w:hyperlink r:id="rId59" w:history="1">
        <w:r w:rsidRPr="00C06FDF">
          <w:rPr>
            <w:rStyle w:val="af"/>
            <w:szCs w:val="24"/>
          </w:rPr>
          <w:t>https://zfxxgk.ndrc.gov.cn/web/iteminfo.jsp?id=2767</w:t>
        </w:r>
      </w:hyperlink>
      <w:r w:rsidR="00FA3192" w:rsidRPr="00C06FDF">
        <w:t>(accessed: 29.12.2016)</w:t>
      </w:r>
    </w:p>
    <w:p w14:paraId="16B5CFD0" w14:textId="6C8BD709" w:rsidR="00FE114C" w:rsidRPr="00C06FDF" w:rsidRDefault="00FE114C" w:rsidP="00AB6D51">
      <w:pPr>
        <w:pStyle w:val="a3"/>
        <w:numPr>
          <w:ilvl w:val="0"/>
          <w:numId w:val="24"/>
        </w:numPr>
        <w:tabs>
          <w:tab w:val="left" w:pos="709"/>
        </w:tabs>
        <w:ind w:firstLine="0"/>
        <w:contextualSpacing/>
        <w:rPr>
          <w:szCs w:val="24"/>
        </w:rPr>
      </w:pPr>
      <w:r w:rsidRPr="00C06FDF">
        <w:rPr>
          <w:szCs w:val="24"/>
        </w:rPr>
        <w:t xml:space="preserve">Xinhua News Agency. Joint Statement of the People's Republic of China and the Republic of Kazakhstan dated 18 May 2023. </w:t>
      </w:r>
      <w:r w:rsidR="00FA3192" w:rsidRPr="00C06FDF">
        <w:rPr>
          <w:szCs w:val="24"/>
        </w:rPr>
        <w:t>– URL</w:t>
      </w:r>
      <w:r w:rsidRPr="00C06FDF">
        <w:rPr>
          <w:szCs w:val="24"/>
        </w:rPr>
        <w:t xml:space="preserve">: </w:t>
      </w:r>
      <w:hyperlink r:id="rId60" w:history="1">
        <w:r w:rsidR="00D5301A" w:rsidRPr="00C06FDF">
          <w:rPr>
            <w:rStyle w:val="af"/>
            <w:szCs w:val="24"/>
          </w:rPr>
          <w:t>https://www.yidaiyilu.gov.cn/p/0N9RG661.html</w:t>
        </w:r>
      </w:hyperlink>
      <w:r w:rsidR="00FA3192" w:rsidRPr="00C06FDF">
        <w:t>(accessed: 18.05.2023)</w:t>
      </w:r>
    </w:p>
    <w:p w14:paraId="33D53A0A" w14:textId="5E22A2C1" w:rsidR="00C857E3" w:rsidRDefault="00C857E3" w:rsidP="00AB6D51">
      <w:pPr>
        <w:pStyle w:val="a3"/>
        <w:numPr>
          <w:ilvl w:val="0"/>
          <w:numId w:val="24"/>
        </w:numPr>
        <w:tabs>
          <w:tab w:val="left" w:pos="709"/>
        </w:tabs>
        <w:ind w:firstLine="0"/>
        <w:contextualSpacing/>
        <w:rPr>
          <w:szCs w:val="24"/>
        </w:rPr>
      </w:pPr>
      <w:r w:rsidRPr="00C06FDF">
        <w:rPr>
          <w:szCs w:val="24"/>
        </w:rPr>
        <w:t>Liu G. X.,</w:t>
      </w:r>
      <w:r w:rsidR="008B4E6C" w:rsidRPr="00C06FDF">
        <w:rPr>
          <w:szCs w:val="24"/>
        </w:rPr>
        <w:t xml:space="preserve"> </w:t>
      </w:r>
      <w:r w:rsidRPr="00C06FDF">
        <w:rPr>
          <w:szCs w:val="24"/>
        </w:rPr>
        <w:t>Yu S. X. New developments in Asian regional economic cooperation and China</w:t>
      </w:r>
      <w:r w:rsidR="0051502A">
        <w:rPr>
          <w:szCs w:val="24"/>
        </w:rPr>
        <w:t>’</w:t>
      </w:r>
      <w:r w:rsidRPr="00C06FDF">
        <w:rPr>
          <w:szCs w:val="24"/>
        </w:rPr>
        <w:t>s response strategy</w:t>
      </w:r>
      <w:r w:rsidR="008B4E6C" w:rsidRPr="00C06FDF">
        <w:rPr>
          <w:szCs w:val="24"/>
        </w:rPr>
        <w:t xml:space="preserve"> // </w:t>
      </w:r>
      <w:r w:rsidRPr="00C06FDF">
        <w:rPr>
          <w:szCs w:val="24"/>
        </w:rPr>
        <w:t>International Business Resea</w:t>
      </w:r>
      <w:r w:rsidRPr="00C857E3">
        <w:rPr>
          <w:szCs w:val="24"/>
        </w:rPr>
        <w:t>rch</w:t>
      </w:r>
      <w:r w:rsidR="008B4E6C">
        <w:rPr>
          <w:szCs w:val="24"/>
        </w:rPr>
        <w:t xml:space="preserve">. </w:t>
      </w:r>
      <w:r w:rsidR="008B4E6C" w:rsidRPr="006F1334">
        <w:rPr>
          <w:szCs w:val="24"/>
        </w:rPr>
        <w:t>–</w:t>
      </w:r>
      <w:r w:rsidR="008B4E6C">
        <w:rPr>
          <w:szCs w:val="24"/>
        </w:rPr>
        <w:t xml:space="preserve"> 2003</w:t>
      </w:r>
      <w:r w:rsidR="008B4E6C" w:rsidRPr="006F1334">
        <w:rPr>
          <w:szCs w:val="24"/>
        </w:rPr>
        <w:t>. – Vol.</w:t>
      </w:r>
      <w:r w:rsidR="008B4E6C">
        <w:rPr>
          <w:szCs w:val="24"/>
        </w:rPr>
        <w:t>2</w:t>
      </w:r>
      <w:r w:rsidR="008B4E6C" w:rsidRPr="006F1334">
        <w:rPr>
          <w:szCs w:val="24"/>
        </w:rPr>
        <w:t>. – P.</w:t>
      </w:r>
      <w:r w:rsidR="008B4E6C">
        <w:rPr>
          <w:szCs w:val="24"/>
        </w:rPr>
        <w:t xml:space="preserve"> </w:t>
      </w:r>
      <w:r w:rsidRPr="00C857E3">
        <w:rPr>
          <w:szCs w:val="24"/>
        </w:rPr>
        <w:t>1–10.</w:t>
      </w:r>
    </w:p>
    <w:p w14:paraId="22638D7D" w14:textId="6B1A722D" w:rsidR="00D5301A" w:rsidRPr="00C06FDF" w:rsidRDefault="00C857E3" w:rsidP="00AB6D51">
      <w:pPr>
        <w:pStyle w:val="a3"/>
        <w:numPr>
          <w:ilvl w:val="0"/>
          <w:numId w:val="24"/>
        </w:numPr>
        <w:tabs>
          <w:tab w:val="left" w:pos="709"/>
        </w:tabs>
        <w:ind w:firstLine="0"/>
        <w:contextualSpacing/>
        <w:rPr>
          <w:szCs w:val="24"/>
        </w:rPr>
      </w:pPr>
      <w:r w:rsidRPr="00C06FDF">
        <w:rPr>
          <w:szCs w:val="24"/>
        </w:rPr>
        <w:t>Wu Y. K.,</w:t>
      </w:r>
      <w:r w:rsidR="00C06FDF" w:rsidRPr="00C06FDF">
        <w:rPr>
          <w:szCs w:val="24"/>
        </w:rPr>
        <w:t xml:space="preserve"> Z</w:t>
      </w:r>
      <w:r w:rsidRPr="00C06FDF">
        <w:rPr>
          <w:szCs w:val="24"/>
        </w:rPr>
        <w:t>hou J. P. A Comparative Study of Regional International Economic Integratio</w:t>
      </w:r>
      <w:r w:rsidR="00A1074F" w:rsidRPr="00C06FDF">
        <w:rPr>
          <w:szCs w:val="24"/>
        </w:rPr>
        <w:t xml:space="preserve">n. – Beijing: Economic Science Press, </w:t>
      </w:r>
      <w:r w:rsidR="000F2CC3" w:rsidRPr="00C06FDF">
        <w:rPr>
          <w:szCs w:val="24"/>
        </w:rPr>
        <w:t>1994</w:t>
      </w:r>
      <w:r w:rsidR="00A1074F" w:rsidRPr="00C06FDF">
        <w:rPr>
          <w:szCs w:val="24"/>
        </w:rPr>
        <w:t xml:space="preserve">. – </w:t>
      </w:r>
      <w:r w:rsidR="000F2CC3" w:rsidRPr="00C06FDF">
        <w:rPr>
          <w:szCs w:val="24"/>
        </w:rPr>
        <w:t>332</w:t>
      </w:r>
      <w:r w:rsidR="00A1074F" w:rsidRPr="00C06FDF">
        <w:rPr>
          <w:szCs w:val="24"/>
        </w:rPr>
        <w:t xml:space="preserve"> p.</w:t>
      </w:r>
      <w:r w:rsidRPr="00C06FDF">
        <w:rPr>
          <w:szCs w:val="24"/>
        </w:rPr>
        <w:t xml:space="preserve"> </w:t>
      </w:r>
    </w:p>
    <w:p w14:paraId="1C495EF3" w14:textId="11E33743" w:rsidR="00C857E3" w:rsidRPr="00C06FDF" w:rsidRDefault="00C857E3" w:rsidP="00AB6D51">
      <w:pPr>
        <w:pStyle w:val="a3"/>
        <w:numPr>
          <w:ilvl w:val="0"/>
          <w:numId w:val="24"/>
        </w:numPr>
        <w:tabs>
          <w:tab w:val="left" w:pos="709"/>
        </w:tabs>
        <w:ind w:firstLine="0"/>
        <w:contextualSpacing/>
        <w:rPr>
          <w:szCs w:val="24"/>
        </w:rPr>
      </w:pPr>
      <w:r w:rsidRPr="00C06FDF">
        <w:rPr>
          <w:szCs w:val="24"/>
        </w:rPr>
        <w:t>Qin F. M.,</w:t>
      </w:r>
      <w:r w:rsidR="008B4E6C" w:rsidRPr="00C06FDF">
        <w:rPr>
          <w:szCs w:val="24"/>
        </w:rPr>
        <w:t xml:space="preserve"> </w:t>
      </w:r>
      <w:r w:rsidRPr="00C06FDF">
        <w:rPr>
          <w:szCs w:val="24"/>
        </w:rPr>
        <w:t>Ji X. G. Research on Docking and Cooperation between the Silk Road Economic Belt Construction and the Eurasian Economic Union</w:t>
      </w:r>
      <w:r w:rsidR="008B4E6C" w:rsidRPr="00C06FDF">
        <w:rPr>
          <w:szCs w:val="24"/>
        </w:rPr>
        <w:t xml:space="preserve"> //</w:t>
      </w:r>
      <w:r w:rsidRPr="00C06FDF">
        <w:rPr>
          <w:szCs w:val="24"/>
        </w:rPr>
        <w:t xml:space="preserve"> Research on Eastern Europe and Central Asia in Russia</w:t>
      </w:r>
      <w:r w:rsidR="008B4E6C" w:rsidRPr="00C06FDF">
        <w:rPr>
          <w:szCs w:val="24"/>
        </w:rPr>
        <w:t xml:space="preserve">. – 2015. – Vol.4. – P. </w:t>
      </w:r>
      <w:r w:rsidRPr="00C06FDF">
        <w:rPr>
          <w:szCs w:val="24"/>
        </w:rPr>
        <w:t>1–7.</w:t>
      </w:r>
    </w:p>
    <w:p w14:paraId="7C228076" w14:textId="32FA3ADF" w:rsidR="00C857E3" w:rsidRPr="00C06FDF" w:rsidRDefault="009260CA" w:rsidP="00AB6D51">
      <w:pPr>
        <w:pStyle w:val="a3"/>
        <w:numPr>
          <w:ilvl w:val="0"/>
          <w:numId w:val="24"/>
        </w:numPr>
        <w:tabs>
          <w:tab w:val="left" w:pos="709"/>
        </w:tabs>
        <w:ind w:firstLine="0"/>
        <w:contextualSpacing/>
        <w:rPr>
          <w:szCs w:val="24"/>
        </w:rPr>
      </w:pPr>
      <w:r w:rsidRPr="00C06FDF">
        <w:rPr>
          <w:szCs w:val="24"/>
        </w:rPr>
        <w:t>Hejazi W., Safarian A. E.</w:t>
      </w:r>
      <w:r w:rsidR="00F747B1" w:rsidRPr="00C06FDF">
        <w:rPr>
          <w:szCs w:val="24"/>
        </w:rPr>
        <w:t xml:space="preserve"> </w:t>
      </w:r>
      <w:r w:rsidRPr="00C06FDF">
        <w:rPr>
          <w:szCs w:val="24"/>
        </w:rPr>
        <w:t>The complementarity between U.S. foreign direct investment stock and trade</w:t>
      </w:r>
      <w:r w:rsidR="00F747B1" w:rsidRPr="00C06FDF">
        <w:rPr>
          <w:szCs w:val="24"/>
        </w:rPr>
        <w:t xml:space="preserve"> //</w:t>
      </w:r>
      <w:r w:rsidRPr="00C06FDF">
        <w:rPr>
          <w:szCs w:val="24"/>
        </w:rPr>
        <w:t xml:space="preserve"> Atlantic Economic Journal</w:t>
      </w:r>
      <w:r w:rsidR="00F747B1" w:rsidRPr="00C06FDF">
        <w:rPr>
          <w:szCs w:val="24"/>
        </w:rPr>
        <w:t>. – 2001. – Vol.29. –</w:t>
      </w:r>
      <w:r w:rsidR="00F747B1" w:rsidRPr="00C06FDF">
        <w:rPr>
          <w:szCs w:val="24"/>
          <w:lang w:eastAsia="zh-CN"/>
        </w:rPr>
        <w:t xml:space="preserve">№. </w:t>
      </w:r>
      <w:r w:rsidR="00F747B1" w:rsidRPr="00C06FDF">
        <w:rPr>
          <w:szCs w:val="24"/>
        </w:rPr>
        <w:t>4. – P.</w:t>
      </w:r>
      <w:r w:rsidRPr="00C06FDF">
        <w:rPr>
          <w:szCs w:val="24"/>
        </w:rPr>
        <w:t xml:space="preserve"> 420–437.</w:t>
      </w:r>
    </w:p>
    <w:p w14:paraId="4E6E3A50" w14:textId="02376ED7" w:rsidR="009260CA" w:rsidRPr="00C06FDF" w:rsidRDefault="009260CA" w:rsidP="00AB6D51">
      <w:pPr>
        <w:pStyle w:val="a3"/>
        <w:numPr>
          <w:ilvl w:val="0"/>
          <w:numId w:val="24"/>
        </w:numPr>
        <w:tabs>
          <w:tab w:val="left" w:pos="709"/>
        </w:tabs>
        <w:ind w:firstLine="0"/>
        <w:contextualSpacing/>
        <w:rPr>
          <w:szCs w:val="24"/>
        </w:rPr>
      </w:pPr>
      <w:r w:rsidRPr="00C06FDF">
        <w:rPr>
          <w:szCs w:val="24"/>
        </w:rPr>
        <w:t>Bajo-Rubio, O.</w:t>
      </w:r>
      <w:r w:rsidR="007531BA" w:rsidRPr="00C06FDF">
        <w:rPr>
          <w:szCs w:val="24"/>
        </w:rPr>
        <w:t xml:space="preserve">, </w:t>
      </w:r>
      <w:r w:rsidRPr="00C06FDF">
        <w:rPr>
          <w:szCs w:val="24"/>
        </w:rPr>
        <w:t>Montero-Muñoz, M.</w:t>
      </w:r>
      <w:r w:rsidR="007531BA" w:rsidRPr="00C06FDF">
        <w:rPr>
          <w:szCs w:val="24"/>
        </w:rPr>
        <w:t xml:space="preserve"> </w:t>
      </w:r>
      <w:r w:rsidRPr="00C06FDF">
        <w:rPr>
          <w:szCs w:val="24"/>
        </w:rPr>
        <w:t>Foreign Direct Investment and Trade: A Causality analysis</w:t>
      </w:r>
      <w:r w:rsidR="007531BA" w:rsidRPr="00C06FDF">
        <w:rPr>
          <w:szCs w:val="24"/>
        </w:rPr>
        <w:t xml:space="preserve"> // </w:t>
      </w:r>
      <w:r w:rsidRPr="00C06FDF">
        <w:rPr>
          <w:szCs w:val="24"/>
        </w:rPr>
        <w:t>Open Economies Review</w:t>
      </w:r>
      <w:r w:rsidR="007531BA" w:rsidRPr="00C06FDF">
        <w:rPr>
          <w:szCs w:val="24"/>
        </w:rPr>
        <w:t>. – 2001. – Vol.12. –</w:t>
      </w:r>
      <w:r w:rsidR="007531BA" w:rsidRPr="00C06FDF">
        <w:rPr>
          <w:szCs w:val="24"/>
          <w:lang w:eastAsia="zh-CN"/>
        </w:rPr>
        <w:t xml:space="preserve">№. </w:t>
      </w:r>
      <w:r w:rsidR="007531BA" w:rsidRPr="00C06FDF">
        <w:rPr>
          <w:szCs w:val="24"/>
        </w:rPr>
        <w:t xml:space="preserve">3. – P. </w:t>
      </w:r>
      <w:r w:rsidRPr="00C06FDF">
        <w:rPr>
          <w:szCs w:val="24"/>
        </w:rPr>
        <w:t>305–323.</w:t>
      </w:r>
    </w:p>
    <w:p w14:paraId="14E73023" w14:textId="0BC1063F" w:rsidR="009260CA" w:rsidRPr="00C06FDF" w:rsidRDefault="0006387F" w:rsidP="00AB6D51">
      <w:pPr>
        <w:pStyle w:val="a3"/>
        <w:numPr>
          <w:ilvl w:val="0"/>
          <w:numId w:val="24"/>
        </w:numPr>
        <w:tabs>
          <w:tab w:val="left" w:pos="709"/>
        </w:tabs>
        <w:ind w:firstLine="0"/>
        <w:contextualSpacing/>
        <w:rPr>
          <w:szCs w:val="24"/>
        </w:rPr>
      </w:pPr>
      <w:r w:rsidRPr="00C06FDF">
        <w:rPr>
          <w:szCs w:val="24"/>
        </w:rPr>
        <w:t>Zhou, X.</w:t>
      </w:r>
      <w:r w:rsidR="00FF0A5B" w:rsidRPr="00C06FDF">
        <w:rPr>
          <w:szCs w:val="24"/>
        </w:rPr>
        <w:t xml:space="preserve">, </w:t>
      </w:r>
      <w:r w:rsidRPr="00C06FDF">
        <w:rPr>
          <w:szCs w:val="24"/>
        </w:rPr>
        <w:t>Niu R.</w:t>
      </w:r>
      <w:r w:rsidR="00FF0A5B" w:rsidRPr="00C06FDF">
        <w:rPr>
          <w:szCs w:val="24"/>
        </w:rPr>
        <w:t xml:space="preserve"> </w:t>
      </w:r>
      <w:r w:rsidRPr="00C06FDF">
        <w:rPr>
          <w:szCs w:val="24"/>
        </w:rPr>
        <w:t>Outward direct investment of Chinese enterprises and its trade effects - an empirical study of the gravitational model of the underlying loss panel</w:t>
      </w:r>
      <w:r w:rsidR="00FF0A5B" w:rsidRPr="00C06FDF">
        <w:rPr>
          <w:szCs w:val="24"/>
        </w:rPr>
        <w:t xml:space="preserve"> // </w:t>
      </w:r>
      <w:r w:rsidRPr="00C06FDF">
        <w:rPr>
          <w:szCs w:val="24"/>
        </w:rPr>
        <w:t>International Economic and Trade Exploration</w:t>
      </w:r>
      <w:r w:rsidR="00FF0A5B" w:rsidRPr="00C06FDF">
        <w:rPr>
          <w:szCs w:val="24"/>
        </w:rPr>
        <w:t>. – 2012. – Vol.28. –</w:t>
      </w:r>
      <w:r w:rsidR="00FF0A5B" w:rsidRPr="00C06FDF">
        <w:rPr>
          <w:szCs w:val="24"/>
          <w:lang w:eastAsia="zh-CN"/>
        </w:rPr>
        <w:t xml:space="preserve">№. </w:t>
      </w:r>
      <w:r w:rsidR="00FF0A5B" w:rsidRPr="00C06FDF">
        <w:rPr>
          <w:szCs w:val="24"/>
        </w:rPr>
        <w:t xml:space="preserve">5. – P. </w:t>
      </w:r>
      <w:r w:rsidRPr="00C06FDF">
        <w:rPr>
          <w:szCs w:val="24"/>
        </w:rPr>
        <w:t>69–81.</w:t>
      </w:r>
    </w:p>
    <w:p w14:paraId="03EA20D0" w14:textId="37DB7159" w:rsidR="0006387F" w:rsidRPr="00C06FDF" w:rsidRDefault="0006387F" w:rsidP="00AB6D51">
      <w:pPr>
        <w:pStyle w:val="a3"/>
        <w:numPr>
          <w:ilvl w:val="0"/>
          <w:numId w:val="24"/>
        </w:numPr>
        <w:tabs>
          <w:tab w:val="left" w:pos="709"/>
        </w:tabs>
        <w:ind w:firstLine="0"/>
        <w:contextualSpacing/>
        <w:rPr>
          <w:szCs w:val="24"/>
        </w:rPr>
      </w:pPr>
      <w:r w:rsidRPr="00C06FDF">
        <w:rPr>
          <w:szCs w:val="24"/>
        </w:rPr>
        <w:t>Wang S., Tian</w:t>
      </w:r>
      <w:r w:rsidR="00B2455C" w:rsidRPr="00C06FDF">
        <w:rPr>
          <w:szCs w:val="24"/>
        </w:rPr>
        <w:t xml:space="preserve"> </w:t>
      </w:r>
      <w:r w:rsidRPr="00C06FDF">
        <w:rPr>
          <w:szCs w:val="24"/>
        </w:rPr>
        <w:t>T., Xie R. D.</w:t>
      </w:r>
      <w:r w:rsidR="00B2455C" w:rsidRPr="00C06FDF">
        <w:rPr>
          <w:szCs w:val="24"/>
        </w:rPr>
        <w:t xml:space="preserve"> </w:t>
      </w:r>
      <w:r w:rsidRPr="00C06FDF">
        <w:rPr>
          <w:szCs w:val="24"/>
        </w:rPr>
        <w:t>Research on the trade effect of China</w:t>
      </w:r>
      <w:r w:rsidR="00900372">
        <w:rPr>
          <w:szCs w:val="24"/>
        </w:rPr>
        <w:t>’</w:t>
      </w:r>
      <w:r w:rsidRPr="00C06FDF">
        <w:rPr>
          <w:szCs w:val="24"/>
        </w:rPr>
        <w:t>s outward direct investment</w:t>
      </w:r>
      <w:r w:rsidR="00B2455C" w:rsidRPr="00C06FDF">
        <w:rPr>
          <w:szCs w:val="24"/>
        </w:rPr>
        <w:t xml:space="preserve"> // </w:t>
      </w:r>
      <w:r w:rsidRPr="00C06FDF">
        <w:rPr>
          <w:szCs w:val="24"/>
        </w:rPr>
        <w:t>World Economic Research</w:t>
      </w:r>
      <w:r w:rsidR="00B2455C" w:rsidRPr="00C06FDF">
        <w:rPr>
          <w:szCs w:val="24"/>
        </w:rPr>
        <w:t>.</w:t>
      </w:r>
      <w:r w:rsidRPr="00C06FDF">
        <w:rPr>
          <w:szCs w:val="24"/>
        </w:rPr>
        <w:t xml:space="preserve"> </w:t>
      </w:r>
      <w:r w:rsidR="00B2455C" w:rsidRPr="00C06FDF">
        <w:rPr>
          <w:szCs w:val="24"/>
        </w:rPr>
        <w:t>– 2014. – Vol.10. – P.</w:t>
      </w:r>
      <w:r w:rsidRPr="00C06FDF">
        <w:rPr>
          <w:szCs w:val="24"/>
        </w:rPr>
        <w:t xml:space="preserve"> 80–86.</w:t>
      </w:r>
    </w:p>
    <w:p w14:paraId="1EB31215" w14:textId="05546706" w:rsidR="0006387F" w:rsidRPr="00C06FDF" w:rsidRDefault="0006387F" w:rsidP="00AB6D51">
      <w:pPr>
        <w:pStyle w:val="a3"/>
        <w:numPr>
          <w:ilvl w:val="0"/>
          <w:numId w:val="24"/>
        </w:numPr>
        <w:tabs>
          <w:tab w:val="left" w:pos="709"/>
        </w:tabs>
        <w:ind w:firstLine="0"/>
        <w:contextualSpacing/>
        <w:rPr>
          <w:szCs w:val="24"/>
        </w:rPr>
      </w:pPr>
      <w:r w:rsidRPr="00C06FDF">
        <w:rPr>
          <w:szCs w:val="24"/>
        </w:rPr>
        <w:t>Chen T.T.</w:t>
      </w:r>
      <w:r w:rsidR="00F81FCA" w:rsidRPr="00C06FDF">
        <w:rPr>
          <w:szCs w:val="24"/>
        </w:rPr>
        <w:t xml:space="preserve"> </w:t>
      </w:r>
      <w:r w:rsidRPr="00C06FDF">
        <w:rPr>
          <w:szCs w:val="24"/>
        </w:rPr>
        <w:t>The dynamic relationship between foreign direct investment trade and economic growth based on the VAR model</w:t>
      </w:r>
      <w:r w:rsidR="00F81FCA" w:rsidRPr="00C06FDF">
        <w:rPr>
          <w:szCs w:val="24"/>
        </w:rPr>
        <w:t xml:space="preserve"> //</w:t>
      </w:r>
      <w:r w:rsidRPr="00C06FDF">
        <w:rPr>
          <w:szCs w:val="24"/>
        </w:rPr>
        <w:t xml:space="preserve"> Information System Engineer</w:t>
      </w:r>
      <w:r w:rsidR="00F81FCA" w:rsidRPr="00C06FDF">
        <w:rPr>
          <w:szCs w:val="24"/>
        </w:rPr>
        <w:t xml:space="preserve">. – 2020. – Vol.02. – P. </w:t>
      </w:r>
      <w:r w:rsidRPr="00C06FDF">
        <w:rPr>
          <w:szCs w:val="24"/>
        </w:rPr>
        <w:t>150–153.</w:t>
      </w:r>
    </w:p>
    <w:p w14:paraId="566A81DB" w14:textId="483CF31B" w:rsidR="00A803B5" w:rsidRPr="00C06FDF" w:rsidRDefault="006F4254" w:rsidP="00AB6D51">
      <w:pPr>
        <w:pStyle w:val="a3"/>
        <w:numPr>
          <w:ilvl w:val="0"/>
          <w:numId w:val="24"/>
        </w:numPr>
        <w:tabs>
          <w:tab w:val="left" w:pos="709"/>
        </w:tabs>
        <w:ind w:firstLine="0"/>
        <w:contextualSpacing/>
        <w:rPr>
          <w:szCs w:val="24"/>
        </w:rPr>
      </w:pPr>
      <w:r w:rsidRPr="00C06FDF">
        <w:rPr>
          <w:szCs w:val="24"/>
        </w:rPr>
        <w:t>National Bureau of Statistics of the People’s Republic of China.</w:t>
      </w:r>
      <w:r w:rsidR="00FA3192" w:rsidRPr="00C06FDF">
        <w:rPr>
          <w:szCs w:val="24"/>
        </w:rPr>
        <w:t xml:space="preserve"> </w:t>
      </w:r>
      <w:r w:rsidRPr="00C06FDF">
        <w:rPr>
          <w:szCs w:val="24"/>
        </w:rPr>
        <w:t xml:space="preserve">China Statistical </w:t>
      </w:r>
      <w:r w:rsidR="00277DB0" w:rsidRPr="00C06FDF">
        <w:rPr>
          <w:szCs w:val="24"/>
        </w:rPr>
        <w:t>Yearbook</w:t>
      </w:r>
      <w:r w:rsidRPr="00C06FDF">
        <w:rPr>
          <w:szCs w:val="24"/>
        </w:rPr>
        <w:t xml:space="preserve">. </w:t>
      </w:r>
      <w:r w:rsidR="00FA3192" w:rsidRPr="00C06FDF">
        <w:rPr>
          <w:szCs w:val="24"/>
        </w:rPr>
        <w:t>– URL</w:t>
      </w:r>
      <w:r w:rsidRPr="00C06FDF">
        <w:rPr>
          <w:szCs w:val="24"/>
        </w:rPr>
        <w:t xml:space="preserve">: </w:t>
      </w:r>
      <w:hyperlink r:id="rId61" w:history="1">
        <w:r w:rsidRPr="00C06FDF">
          <w:rPr>
            <w:rStyle w:val="af"/>
            <w:szCs w:val="24"/>
          </w:rPr>
          <w:t>https://www.stats.gov.cn/sj/ndsj/</w:t>
        </w:r>
      </w:hyperlink>
    </w:p>
    <w:p w14:paraId="594A2239" w14:textId="70D24871" w:rsidR="006F4254" w:rsidRPr="00C06FDF" w:rsidRDefault="006D5A8F" w:rsidP="00AB6D51">
      <w:pPr>
        <w:pStyle w:val="a3"/>
        <w:numPr>
          <w:ilvl w:val="0"/>
          <w:numId w:val="24"/>
        </w:numPr>
        <w:tabs>
          <w:tab w:val="left" w:pos="709"/>
        </w:tabs>
        <w:ind w:firstLine="0"/>
        <w:contextualSpacing/>
        <w:rPr>
          <w:szCs w:val="24"/>
        </w:rPr>
      </w:pPr>
      <w:r w:rsidRPr="00C06FDF">
        <w:rPr>
          <w:szCs w:val="24"/>
        </w:rPr>
        <w:t>Shao B. H., Meng C. C., Zhu S. Y., Ai J., &amp; Zhu</w:t>
      </w:r>
      <w:r w:rsidR="00FA3192" w:rsidRPr="00C06FDF">
        <w:rPr>
          <w:szCs w:val="24"/>
        </w:rPr>
        <w:t xml:space="preserve"> </w:t>
      </w:r>
      <w:r w:rsidRPr="00C06FDF">
        <w:rPr>
          <w:szCs w:val="24"/>
        </w:rPr>
        <w:t xml:space="preserve">K. H. et al. (Eds.). China National Petroleum Corporation Yearbook (2025). </w:t>
      </w:r>
      <w:r w:rsidR="00FA3192" w:rsidRPr="00C06FDF">
        <w:rPr>
          <w:szCs w:val="24"/>
        </w:rPr>
        <w:t xml:space="preserve">– </w:t>
      </w:r>
      <w:r w:rsidRPr="00C06FDF">
        <w:rPr>
          <w:szCs w:val="24"/>
        </w:rPr>
        <w:t>Petroleum industry press</w:t>
      </w:r>
      <w:r w:rsidR="00FA3192" w:rsidRPr="00C06FDF">
        <w:rPr>
          <w:szCs w:val="24"/>
        </w:rPr>
        <w:t xml:space="preserve">, 2025. – 838 p. </w:t>
      </w:r>
    </w:p>
    <w:p w14:paraId="1727BFC3" w14:textId="286B6A0D" w:rsidR="006D5A8F" w:rsidRPr="00C06FDF" w:rsidRDefault="003A2384" w:rsidP="00AB6D51">
      <w:pPr>
        <w:pStyle w:val="a3"/>
        <w:numPr>
          <w:ilvl w:val="0"/>
          <w:numId w:val="24"/>
        </w:numPr>
        <w:tabs>
          <w:tab w:val="left" w:pos="709"/>
        </w:tabs>
        <w:ind w:firstLine="0"/>
        <w:contextualSpacing/>
        <w:rPr>
          <w:szCs w:val="24"/>
        </w:rPr>
      </w:pPr>
      <w:r w:rsidRPr="00C06FDF">
        <w:rPr>
          <w:szCs w:val="24"/>
        </w:rPr>
        <w:t>Sinopec. (Eds.).</w:t>
      </w:r>
      <w:r w:rsidR="004244A9" w:rsidRPr="00C06FDF">
        <w:rPr>
          <w:szCs w:val="24"/>
        </w:rPr>
        <w:t xml:space="preserve"> </w:t>
      </w:r>
      <w:r w:rsidRPr="00C06FDF">
        <w:rPr>
          <w:szCs w:val="24"/>
        </w:rPr>
        <w:t xml:space="preserve">China Petrochemical Corporation Yearbook 2025. </w:t>
      </w:r>
      <w:r w:rsidR="004244A9" w:rsidRPr="00C06FDF">
        <w:rPr>
          <w:szCs w:val="24"/>
        </w:rPr>
        <w:t xml:space="preserve">– </w:t>
      </w:r>
      <w:r w:rsidRPr="00C06FDF">
        <w:rPr>
          <w:szCs w:val="24"/>
        </w:rPr>
        <w:t>Sinopec Press</w:t>
      </w:r>
      <w:r w:rsidR="004244A9" w:rsidRPr="00C06FDF">
        <w:rPr>
          <w:szCs w:val="24"/>
        </w:rPr>
        <w:t>, 2025. – 800 p.</w:t>
      </w:r>
    </w:p>
    <w:p w14:paraId="468EEB4A" w14:textId="7000A946" w:rsidR="003A2384" w:rsidRPr="00C06FDF" w:rsidRDefault="003A2384" w:rsidP="00AB6D51">
      <w:pPr>
        <w:pStyle w:val="a3"/>
        <w:numPr>
          <w:ilvl w:val="0"/>
          <w:numId w:val="24"/>
        </w:numPr>
        <w:tabs>
          <w:tab w:val="left" w:pos="709"/>
        </w:tabs>
        <w:ind w:firstLine="0"/>
        <w:contextualSpacing/>
        <w:rPr>
          <w:szCs w:val="24"/>
        </w:rPr>
      </w:pPr>
      <w:r w:rsidRPr="00C06FDF">
        <w:rPr>
          <w:szCs w:val="24"/>
        </w:rPr>
        <w:t>Xinhua Net. China</w:t>
      </w:r>
      <w:r w:rsidR="003B6E80">
        <w:rPr>
          <w:szCs w:val="24"/>
        </w:rPr>
        <w:t>’</w:t>
      </w:r>
      <w:r w:rsidRPr="00C06FDF">
        <w:rPr>
          <w:szCs w:val="24"/>
        </w:rPr>
        <w:t xml:space="preserve">s private enterprise Geo-Jade Petroleum successfully acquired Maten Petroleum Company of Kazakhstan. </w:t>
      </w:r>
      <w:r w:rsidR="00CE5703" w:rsidRPr="00C06FDF">
        <w:rPr>
          <w:szCs w:val="24"/>
        </w:rPr>
        <w:t>– URL</w:t>
      </w:r>
      <w:r w:rsidRPr="00C06FDF">
        <w:rPr>
          <w:szCs w:val="24"/>
        </w:rPr>
        <w:t xml:space="preserve">: </w:t>
      </w:r>
      <w:hyperlink r:id="rId62" w:history="1">
        <w:r w:rsidR="005F5B97" w:rsidRPr="00C06FDF">
          <w:rPr>
            <w:rStyle w:val="af"/>
            <w:szCs w:val="24"/>
          </w:rPr>
          <w:t>http://www.xinhuanet.com//world/2014-08/09/c_126851220.htm</w:t>
        </w:r>
      </w:hyperlink>
      <w:r w:rsidR="00CE5703" w:rsidRPr="00C06FDF">
        <w:rPr>
          <w:rStyle w:val="af"/>
          <w:szCs w:val="24"/>
        </w:rPr>
        <w:t xml:space="preserve"> </w:t>
      </w:r>
      <w:r w:rsidR="00CE5703" w:rsidRPr="00C06FDF">
        <w:t>(accessed: 09.08.2014)</w:t>
      </w:r>
    </w:p>
    <w:p w14:paraId="10471F45" w14:textId="056099D6" w:rsidR="005F5B97" w:rsidRPr="00C06FDF" w:rsidRDefault="002E3955" w:rsidP="00AB6D51">
      <w:pPr>
        <w:pStyle w:val="a3"/>
        <w:numPr>
          <w:ilvl w:val="0"/>
          <w:numId w:val="24"/>
        </w:numPr>
        <w:tabs>
          <w:tab w:val="left" w:pos="709"/>
        </w:tabs>
        <w:ind w:firstLine="0"/>
        <w:contextualSpacing/>
        <w:rPr>
          <w:szCs w:val="24"/>
        </w:rPr>
      </w:pPr>
      <w:r w:rsidRPr="00C06FDF">
        <w:rPr>
          <w:szCs w:val="24"/>
        </w:rPr>
        <w:t xml:space="preserve">Huanqiu Net. Insider Look at Geo-Jade Petroleum’s Acquisition in Kozhan JSC: 70% of Funds Used to Acquire 1.6 Times the Size of Maten. </w:t>
      </w:r>
      <w:r w:rsidR="00CE5703" w:rsidRPr="00C06FDF">
        <w:rPr>
          <w:szCs w:val="24"/>
        </w:rPr>
        <w:t>– URL</w:t>
      </w:r>
      <w:r w:rsidRPr="00C06FDF">
        <w:rPr>
          <w:szCs w:val="24"/>
        </w:rPr>
        <w:t xml:space="preserve">: </w:t>
      </w:r>
      <w:hyperlink r:id="rId63" w:history="1">
        <w:r w:rsidRPr="00C06FDF">
          <w:rPr>
            <w:rStyle w:val="af"/>
            <w:szCs w:val="24"/>
          </w:rPr>
          <w:t>https://m.huanqiu.com/article/9CaKrnJJAl5</w:t>
        </w:r>
      </w:hyperlink>
      <w:r w:rsidR="00CE5703" w:rsidRPr="00C06FDF">
        <w:t>(accessed: 04.04.2015)</w:t>
      </w:r>
    </w:p>
    <w:p w14:paraId="05DDCFEC" w14:textId="336AE4AA" w:rsidR="002E3955" w:rsidRPr="00C06FDF" w:rsidRDefault="002E3955" w:rsidP="00AB6D51">
      <w:pPr>
        <w:pStyle w:val="a3"/>
        <w:numPr>
          <w:ilvl w:val="0"/>
          <w:numId w:val="24"/>
        </w:numPr>
        <w:tabs>
          <w:tab w:val="left" w:pos="709"/>
        </w:tabs>
        <w:ind w:firstLine="0"/>
        <w:contextualSpacing/>
        <w:rPr>
          <w:szCs w:val="24"/>
        </w:rPr>
      </w:pPr>
      <w:r w:rsidRPr="00C06FDF">
        <w:rPr>
          <w:szCs w:val="24"/>
        </w:rPr>
        <w:t>Official website of Geo-Jade Petroleum</w:t>
      </w:r>
      <w:r w:rsidR="00851466" w:rsidRPr="00C06FDF">
        <w:rPr>
          <w:szCs w:val="24"/>
        </w:rPr>
        <w:t>. – URL</w:t>
      </w:r>
      <w:r w:rsidRPr="00C06FDF">
        <w:rPr>
          <w:szCs w:val="24"/>
        </w:rPr>
        <w:t xml:space="preserve">: </w:t>
      </w:r>
      <w:hyperlink r:id="rId64" w:history="1">
        <w:r w:rsidRPr="00C06FDF">
          <w:rPr>
            <w:rStyle w:val="af"/>
            <w:szCs w:val="24"/>
          </w:rPr>
          <w:t>https://www.geojade.com/CentralAsia/index.aspx</w:t>
        </w:r>
      </w:hyperlink>
    </w:p>
    <w:p w14:paraId="198E283D" w14:textId="2D88C088" w:rsidR="002E3955" w:rsidRPr="001B2BEC" w:rsidRDefault="001B2BEC" w:rsidP="00AB6D51">
      <w:pPr>
        <w:pStyle w:val="a3"/>
        <w:numPr>
          <w:ilvl w:val="0"/>
          <w:numId w:val="24"/>
        </w:numPr>
        <w:tabs>
          <w:tab w:val="left" w:pos="709"/>
        </w:tabs>
        <w:ind w:firstLine="0"/>
        <w:contextualSpacing/>
        <w:rPr>
          <w:szCs w:val="24"/>
          <w:lang w:val="ru-RU"/>
        </w:rPr>
      </w:pPr>
      <w:r>
        <w:rPr>
          <w:szCs w:val="24"/>
          <w:lang w:val="ru-RU"/>
        </w:rPr>
        <w:t>Мамышев Ж</w:t>
      </w:r>
      <w:r w:rsidR="002E3955" w:rsidRPr="001B2BEC">
        <w:rPr>
          <w:szCs w:val="24"/>
          <w:lang w:val="ru-RU"/>
        </w:rPr>
        <w:t xml:space="preserve">. </w:t>
      </w:r>
      <w:r w:rsidRPr="001B2BEC">
        <w:rPr>
          <w:szCs w:val="24"/>
          <w:lang w:val="ru-RU"/>
        </w:rPr>
        <w:t xml:space="preserve">Китайская </w:t>
      </w:r>
      <w:r w:rsidRPr="001B2BEC">
        <w:rPr>
          <w:szCs w:val="24"/>
        </w:rPr>
        <w:t>Geo</w:t>
      </w:r>
      <w:r w:rsidRPr="001B2BEC">
        <w:rPr>
          <w:szCs w:val="24"/>
          <w:lang w:val="ru-RU"/>
        </w:rPr>
        <w:t>-</w:t>
      </w:r>
      <w:r w:rsidRPr="001B2BEC">
        <w:rPr>
          <w:szCs w:val="24"/>
        </w:rPr>
        <w:t>Jade</w:t>
      </w:r>
      <w:r w:rsidRPr="001B2BEC">
        <w:rPr>
          <w:szCs w:val="24"/>
          <w:lang w:val="ru-RU"/>
        </w:rPr>
        <w:t xml:space="preserve"> </w:t>
      </w:r>
      <w:r w:rsidRPr="001B2BEC">
        <w:rPr>
          <w:szCs w:val="24"/>
        </w:rPr>
        <w:t>Petroleum</w:t>
      </w:r>
      <w:r w:rsidRPr="001B2BEC">
        <w:rPr>
          <w:szCs w:val="24"/>
          <w:lang w:val="ru-RU"/>
        </w:rPr>
        <w:t xml:space="preserve"> приступит к освоению казахстанского газового месторождения Придорожное в 2024 году</w:t>
      </w:r>
      <w:r w:rsidR="002E3955" w:rsidRPr="001B2BEC">
        <w:rPr>
          <w:szCs w:val="24"/>
          <w:lang w:val="ru-RU"/>
        </w:rPr>
        <w:t xml:space="preserve">. </w:t>
      </w:r>
      <w:r>
        <w:rPr>
          <w:szCs w:val="24"/>
          <w:lang w:val="ru-RU"/>
        </w:rPr>
        <w:t>Курсив</w:t>
      </w:r>
      <w:r w:rsidR="002E3955" w:rsidRPr="008D4A93">
        <w:rPr>
          <w:szCs w:val="24"/>
          <w:lang w:val="ru-RU"/>
        </w:rPr>
        <w:t xml:space="preserve">. </w:t>
      </w:r>
      <w:hyperlink r:id="rId65" w:history="1">
        <w:r w:rsidR="002E3955" w:rsidRPr="00C06FDF">
          <w:rPr>
            <w:rStyle w:val="af"/>
            <w:szCs w:val="24"/>
          </w:rPr>
          <w:t>https</w:t>
        </w:r>
        <w:r w:rsidR="002E3955" w:rsidRPr="001B2BEC">
          <w:rPr>
            <w:rStyle w:val="af"/>
            <w:szCs w:val="24"/>
            <w:lang w:val="ru-RU"/>
          </w:rPr>
          <w:t>://</w:t>
        </w:r>
        <w:r w:rsidR="002E3955" w:rsidRPr="00C06FDF">
          <w:rPr>
            <w:rStyle w:val="af"/>
            <w:szCs w:val="24"/>
          </w:rPr>
          <w:t>kz</w:t>
        </w:r>
        <w:r w:rsidR="002E3955" w:rsidRPr="001B2BEC">
          <w:rPr>
            <w:rStyle w:val="af"/>
            <w:szCs w:val="24"/>
            <w:lang w:val="ru-RU"/>
          </w:rPr>
          <w:t>.</w:t>
        </w:r>
        <w:r w:rsidR="002E3955" w:rsidRPr="00C06FDF">
          <w:rPr>
            <w:rStyle w:val="af"/>
            <w:szCs w:val="24"/>
          </w:rPr>
          <w:t>kursiv</w:t>
        </w:r>
        <w:r w:rsidR="002E3955" w:rsidRPr="001B2BEC">
          <w:rPr>
            <w:rStyle w:val="af"/>
            <w:szCs w:val="24"/>
            <w:lang w:val="ru-RU"/>
          </w:rPr>
          <w:t>.</w:t>
        </w:r>
        <w:r w:rsidR="002E3955" w:rsidRPr="00C06FDF">
          <w:rPr>
            <w:rStyle w:val="af"/>
            <w:szCs w:val="24"/>
          </w:rPr>
          <w:t>media</w:t>
        </w:r>
        <w:r w:rsidR="002E3955" w:rsidRPr="001B2BEC">
          <w:rPr>
            <w:rStyle w:val="af"/>
            <w:szCs w:val="24"/>
            <w:lang w:val="ru-RU"/>
          </w:rPr>
          <w:t>/2023-10-18/</w:t>
        </w:r>
        <w:r w:rsidR="002E3955" w:rsidRPr="00C06FDF">
          <w:rPr>
            <w:rStyle w:val="af"/>
            <w:szCs w:val="24"/>
          </w:rPr>
          <w:t>zhnb</w:t>
        </w:r>
        <w:r w:rsidR="002E3955" w:rsidRPr="001B2BEC">
          <w:rPr>
            <w:rStyle w:val="af"/>
            <w:szCs w:val="24"/>
            <w:lang w:val="ru-RU"/>
          </w:rPr>
          <w:t>-</w:t>
        </w:r>
        <w:r w:rsidR="002E3955" w:rsidRPr="00C06FDF">
          <w:rPr>
            <w:rStyle w:val="af"/>
            <w:szCs w:val="24"/>
          </w:rPr>
          <w:t>qazaqgazgeojade</w:t>
        </w:r>
        <w:r w:rsidR="002E3955" w:rsidRPr="001B2BEC">
          <w:rPr>
            <w:rStyle w:val="af"/>
            <w:szCs w:val="24"/>
            <w:lang w:val="ru-RU"/>
          </w:rPr>
          <w:t>/?</w:t>
        </w:r>
        <w:r w:rsidR="002E3955" w:rsidRPr="00C06FDF">
          <w:rPr>
            <w:rStyle w:val="af"/>
            <w:szCs w:val="24"/>
          </w:rPr>
          <w:t>ysclid</w:t>
        </w:r>
        <w:r w:rsidR="002E3955" w:rsidRPr="001B2BEC">
          <w:rPr>
            <w:rStyle w:val="af"/>
            <w:szCs w:val="24"/>
            <w:lang w:val="ru-RU"/>
          </w:rPr>
          <w:t>=</w:t>
        </w:r>
        <w:r w:rsidR="002E3955" w:rsidRPr="00C06FDF">
          <w:rPr>
            <w:rStyle w:val="af"/>
            <w:szCs w:val="24"/>
          </w:rPr>
          <w:t>mmr</w:t>
        </w:r>
        <w:r w:rsidR="002E3955" w:rsidRPr="001B2BEC">
          <w:rPr>
            <w:rStyle w:val="af"/>
            <w:szCs w:val="24"/>
            <w:lang w:val="ru-RU"/>
          </w:rPr>
          <w:t>6</w:t>
        </w:r>
        <w:r w:rsidR="002E3955" w:rsidRPr="00C06FDF">
          <w:rPr>
            <w:rStyle w:val="af"/>
            <w:szCs w:val="24"/>
          </w:rPr>
          <w:t>tn</w:t>
        </w:r>
        <w:r w:rsidR="002E3955" w:rsidRPr="001B2BEC">
          <w:rPr>
            <w:rStyle w:val="af"/>
            <w:szCs w:val="24"/>
            <w:lang w:val="ru-RU"/>
          </w:rPr>
          <w:t>7</w:t>
        </w:r>
        <w:r w:rsidR="002E3955" w:rsidRPr="00C06FDF">
          <w:rPr>
            <w:rStyle w:val="af"/>
            <w:szCs w:val="24"/>
          </w:rPr>
          <w:t>ehy</w:t>
        </w:r>
        <w:r w:rsidR="002E3955" w:rsidRPr="001B2BEC">
          <w:rPr>
            <w:rStyle w:val="af"/>
            <w:szCs w:val="24"/>
            <w:lang w:val="ru-RU"/>
          </w:rPr>
          <w:t>332672515</w:t>
        </w:r>
      </w:hyperlink>
      <w:r w:rsidR="00851466" w:rsidRPr="001B2BEC">
        <w:rPr>
          <w:rStyle w:val="af"/>
          <w:szCs w:val="24"/>
          <w:lang w:val="ru-RU"/>
        </w:rPr>
        <w:t xml:space="preserve"> </w:t>
      </w:r>
      <w:r w:rsidR="00851466" w:rsidRPr="001B2BEC">
        <w:rPr>
          <w:lang w:val="ru-RU"/>
        </w:rPr>
        <w:t>(</w:t>
      </w:r>
      <w:r>
        <w:rPr>
          <w:lang w:val="ru-RU"/>
        </w:rPr>
        <w:t>Дата доступна</w:t>
      </w:r>
      <w:r w:rsidR="00851466" w:rsidRPr="001B2BEC">
        <w:rPr>
          <w:lang w:val="ru-RU"/>
        </w:rPr>
        <w:t>: 18.10.2023)</w:t>
      </w:r>
    </w:p>
    <w:p w14:paraId="77EAE75D" w14:textId="1AEF6693" w:rsidR="002E3955" w:rsidRPr="00C06FDF" w:rsidRDefault="00DC4FBD" w:rsidP="00AB6D51">
      <w:pPr>
        <w:pStyle w:val="a3"/>
        <w:numPr>
          <w:ilvl w:val="0"/>
          <w:numId w:val="24"/>
        </w:numPr>
        <w:tabs>
          <w:tab w:val="left" w:pos="709"/>
        </w:tabs>
        <w:ind w:firstLine="0"/>
        <w:contextualSpacing/>
        <w:rPr>
          <w:szCs w:val="24"/>
        </w:rPr>
      </w:pPr>
      <w:r w:rsidRPr="00C06FDF">
        <w:rPr>
          <w:szCs w:val="24"/>
        </w:rPr>
        <w:t>Yang B., Swe T., Chen Y., Zeng C., Shu H., Li X., Yu T., Zhang X.,</w:t>
      </w:r>
      <w:r w:rsidR="00C06FDF" w:rsidRPr="00C06FDF">
        <w:rPr>
          <w:szCs w:val="24"/>
        </w:rPr>
        <w:t xml:space="preserve"> </w:t>
      </w:r>
      <w:r w:rsidRPr="00C06FDF">
        <w:rPr>
          <w:szCs w:val="24"/>
        </w:rPr>
        <w:t>Sun L.</w:t>
      </w:r>
      <w:r w:rsidR="00957A79" w:rsidRPr="00C06FDF">
        <w:rPr>
          <w:szCs w:val="24"/>
        </w:rPr>
        <w:t xml:space="preserve"> </w:t>
      </w:r>
      <w:r w:rsidRPr="00C06FDF">
        <w:rPr>
          <w:szCs w:val="24"/>
        </w:rPr>
        <w:t>Energy cooperation between Myanmar and China under One Belt One Road: Current state, challenges and perspectives</w:t>
      </w:r>
      <w:r w:rsidR="00957A79" w:rsidRPr="00C06FDF">
        <w:rPr>
          <w:szCs w:val="24"/>
        </w:rPr>
        <w:t xml:space="preserve"> //</w:t>
      </w:r>
      <w:r w:rsidRPr="00C06FDF">
        <w:rPr>
          <w:szCs w:val="24"/>
        </w:rPr>
        <w:t xml:space="preserve"> Energy</w:t>
      </w:r>
      <w:r w:rsidR="00957A79" w:rsidRPr="00C06FDF">
        <w:rPr>
          <w:szCs w:val="24"/>
        </w:rPr>
        <w:t xml:space="preserve">. – 2020. – Vol.215. – P. </w:t>
      </w:r>
      <w:r w:rsidRPr="00C06FDF">
        <w:rPr>
          <w:szCs w:val="24"/>
        </w:rPr>
        <w:t>119130.</w:t>
      </w:r>
    </w:p>
    <w:p w14:paraId="0C51EA57" w14:textId="3B338E63" w:rsidR="00DE60EE" w:rsidRPr="00C06FDF" w:rsidRDefault="00DE60EE" w:rsidP="00AB6D51">
      <w:pPr>
        <w:pStyle w:val="a3"/>
        <w:numPr>
          <w:ilvl w:val="0"/>
          <w:numId w:val="24"/>
        </w:numPr>
        <w:tabs>
          <w:tab w:val="left" w:pos="709"/>
        </w:tabs>
        <w:ind w:firstLine="0"/>
        <w:contextualSpacing/>
        <w:rPr>
          <w:szCs w:val="24"/>
        </w:rPr>
      </w:pPr>
      <w:r w:rsidRPr="00C06FDF">
        <w:rPr>
          <w:szCs w:val="24"/>
        </w:rPr>
        <w:t>J</w:t>
      </w:r>
      <w:r w:rsidR="00E444FB">
        <w:rPr>
          <w:szCs w:val="24"/>
        </w:rPr>
        <w:t>uman</w:t>
      </w:r>
      <w:r w:rsidRPr="00C06FDF">
        <w:rPr>
          <w:szCs w:val="24"/>
        </w:rPr>
        <w:t xml:space="preserve"> J., Khamzayeva A., Xuan Z. </w:t>
      </w:r>
      <w:r w:rsidR="00264D80" w:rsidRPr="00C06FDF">
        <w:rPr>
          <w:szCs w:val="24"/>
        </w:rPr>
        <w:t>Cooperation between China, Russia and Central Asian countries in the natural gas sector //</w:t>
      </w:r>
      <w:r w:rsidRPr="00C06FDF">
        <w:rPr>
          <w:szCs w:val="24"/>
        </w:rPr>
        <w:t xml:space="preserve"> </w:t>
      </w:r>
      <w:r w:rsidR="00264D80" w:rsidRPr="00C06FDF">
        <w:rPr>
          <w:szCs w:val="24"/>
        </w:rPr>
        <w:t>Bulletin of the National Academy of Sciences of the Republic of Kazakhstan (The Bulletin).</w:t>
      </w:r>
      <w:r w:rsidRPr="00C06FDF">
        <w:rPr>
          <w:szCs w:val="24"/>
        </w:rPr>
        <w:t xml:space="preserve"> </w:t>
      </w:r>
      <w:r w:rsidR="00264D80" w:rsidRPr="00C06FDF">
        <w:rPr>
          <w:szCs w:val="24"/>
        </w:rPr>
        <w:t>– 2025. – Vol.415. –</w:t>
      </w:r>
      <w:r w:rsidR="00264D80" w:rsidRPr="00C06FDF">
        <w:rPr>
          <w:szCs w:val="24"/>
          <w:lang w:eastAsia="zh-CN"/>
        </w:rPr>
        <w:t xml:space="preserve">№. </w:t>
      </w:r>
      <w:r w:rsidR="00264D80" w:rsidRPr="00C06FDF">
        <w:rPr>
          <w:szCs w:val="24"/>
        </w:rPr>
        <w:t>3. – P.</w:t>
      </w:r>
      <w:r w:rsidR="00387700" w:rsidRPr="00C06FDF">
        <w:rPr>
          <w:szCs w:val="24"/>
        </w:rPr>
        <w:t xml:space="preserve"> 509–524.</w:t>
      </w:r>
    </w:p>
    <w:p w14:paraId="4E675CC3" w14:textId="0E1449CF" w:rsidR="00292D87" w:rsidRPr="00C06FDF" w:rsidRDefault="00292D87" w:rsidP="00AB6D51">
      <w:pPr>
        <w:pStyle w:val="a3"/>
        <w:numPr>
          <w:ilvl w:val="0"/>
          <w:numId w:val="24"/>
        </w:numPr>
        <w:tabs>
          <w:tab w:val="left" w:pos="709"/>
        </w:tabs>
        <w:ind w:firstLine="0"/>
        <w:contextualSpacing/>
        <w:rPr>
          <w:szCs w:val="24"/>
        </w:rPr>
      </w:pPr>
      <w:r w:rsidRPr="00C06FDF">
        <w:rPr>
          <w:szCs w:val="24"/>
        </w:rPr>
        <w:t>Dong X. C., Kong Z. Y.</w:t>
      </w:r>
      <w:r w:rsidR="00270CDC" w:rsidRPr="00C06FDF">
        <w:rPr>
          <w:szCs w:val="24"/>
        </w:rPr>
        <w:t xml:space="preserve"> </w:t>
      </w:r>
      <w:r w:rsidRPr="00C06FDF">
        <w:rPr>
          <w:szCs w:val="24"/>
        </w:rPr>
        <w:t>Risk analysis of natural gas imports in China from the perspective of supply chain</w:t>
      </w:r>
      <w:r w:rsidR="00270CDC" w:rsidRPr="00C06FDF">
        <w:rPr>
          <w:szCs w:val="24"/>
        </w:rPr>
        <w:t xml:space="preserve"> //</w:t>
      </w:r>
      <w:r w:rsidRPr="00C06FDF">
        <w:rPr>
          <w:szCs w:val="24"/>
        </w:rPr>
        <w:t xml:space="preserve"> Natural gas industry</w:t>
      </w:r>
      <w:r w:rsidR="00270CDC" w:rsidRPr="00C06FDF">
        <w:rPr>
          <w:szCs w:val="24"/>
        </w:rPr>
        <w:t>. – 2017. – Vol.5. –</w:t>
      </w:r>
      <w:r w:rsidR="00270CDC" w:rsidRPr="00C06FDF">
        <w:rPr>
          <w:szCs w:val="24"/>
          <w:lang w:eastAsia="zh-CN"/>
        </w:rPr>
        <w:t xml:space="preserve">№. </w:t>
      </w:r>
      <w:r w:rsidR="00270CDC" w:rsidRPr="00C06FDF">
        <w:rPr>
          <w:szCs w:val="24"/>
        </w:rPr>
        <w:t xml:space="preserve">37. – P. </w:t>
      </w:r>
      <w:r w:rsidRPr="00C06FDF">
        <w:rPr>
          <w:szCs w:val="24"/>
        </w:rPr>
        <w:t>113–118.</w:t>
      </w:r>
    </w:p>
    <w:p w14:paraId="216E2D01" w14:textId="7CDC978C" w:rsidR="00A84541" w:rsidRPr="00C06FDF" w:rsidRDefault="00982C65" w:rsidP="00AB6D51">
      <w:pPr>
        <w:pStyle w:val="a3"/>
        <w:numPr>
          <w:ilvl w:val="0"/>
          <w:numId w:val="24"/>
        </w:numPr>
        <w:tabs>
          <w:tab w:val="left" w:pos="709"/>
        </w:tabs>
        <w:ind w:firstLine="0"/>
        <w:contextualSpacing/>
        <w:rPr>
          <w:szCs w:val="24"/>
        </w:rPr>
      </w:pPr>
      <w:r w:rsidRPr="00C06FDF">
        <w:rPr>
          <w:rFonts w:hint="eastAsia"/>
          <w:szCs w:val="24"/>
        </w:rPr>
        <w:t>G</w:t>
      </w:r>
      <w:r w:rsidRPr="00C06FDF">
        <w:rPr>
          <w:szCs w:val="24"/>
        </w:rPr>
        <w:t xml:space="preserve">eneral Administration of Customs of the People’s Republic of China. Customs statistics database. </w:t>
      </w:r>
      <w:r w:rsidR="00B8655F" w:rsidRPr="00C06FDF">
        <w:rPr>
          <w:szCs w:val="24"/>
        </w:rPr>
        <w:t>– URL</w:t>
      </w:r>
      <w:r w:rsidRPr="00C06FDF">
        <w:rPr>
          <w:szCs w:val="24"/>
        </w:rPr>
        <w:t>: http://stats.customs.gov.cn</w:t>
      </w:r>
    </w:p>
    <w:p w14:paraId="0A017AD7" w14:textId="4885564A" w:rsidR="00E43FDC" w:rsidRPr="00C06FDF" w:rsidRDefault="000841B2" w:rsidP="00AB6D51">
      <w:pPr>
        <w:pStyle w:val="a3"/>
        <w:numPr>
          <w:ilvl w:val="0"/>
          <w:numId w:val="24"/>
        </w:numPr>
        <w:tabs>
          <w:tab w:val="left" w:pos="709"/>
        </w:tabs>
        <w:ind w:firstLine="0"/>
        <w:contextualSpacing/>
        <w:rPr>
          <w:szCs w:val="24"/>
        </w:rPr>
      </w:pPr>
      <w:r w:rsidRPr="00C06FDF">
        <w:rPr>
          <w:rFonts w:hint="eastAsia"/>
          <w:szCs w:val="24"/>
        </w:rPr>
        <w:t>R</w:t>
      </w:r>
      <w:r w:rsidRPr="00C06FDF">
        <w:rPr>
          <w:szCs w:val="24"/>
        </w:rPr>
        <w:t>ubinstein A. Perfect equilibrium in a bargaining model</w:t>
      </w:r>
      <w:r w:rsidR="008E15A7" w:rsidRPr="00C06FDF">
        <w:rPr>
          <w:szCs w:val="24"/>
        </w:rPr>
        <w:t xml:space="preserve"> // </w:t>
      </w:r>
      <w:r w:rsidRPr="00C06FDF">
        <w:rPr>
          <w:szCs w:val="24"/>
        </w:rPr>
        <w:t>Econometrica</w:t>
      </w:r>
      <w:r w:rsidR="008E15A7" w:rsidRPr="00C06FDF">
        <w:rPr>
          <w:szCs w:val="24"/>
        </w:rPr>
        <w:t>. – 1982. – Vol.50. –</w:t>
      </w:r>
      <w:r w:rsidR="008E15A7" w:rsidRPr="00C06FDF">
        <w:rPr>
          <w:szCs w:val="24"/>
          <w:lang w:eastAsia="zh-CN"/>
        </w:rPr>
        <w:t xml:space="preserve">№. </w:t>
      </w:r>
      <w:r w:rsidR="008E15A7" w:rsidRPr="00C06FDF">
        <w:rPr>
          <w:szCs w:val="24"/>
        </w:rPr>
        <w:t>1. – P.</w:t>
      </w:r>
      <w:r w:rsidRPr="00C06FDF">
        <w:rPr>
          <w:szCs w:val="24"/>
        </w:rPr>
        <w:t xml:space="preserve"> 97.</w:t>
      </w:r>
    </w:p>
    <w:p w14:paraId="46F26A5B" w14:textId="303874C3" w:rsidR="000841B2" w:rsidRPr="00C06FDF" w:rsidRDefault="003945C5" w:rsidP="00AB6D51">
      <w:pPr>
        <w:pStyle w:val="a3"/>
        <w:numPr>
          <w:ilvl w:val="0"/>
          <w:numId w:val="24"/>
        </w:numPr>
        <w:tabs>
          <w:tab w:val="left" w:pos="709"/>
        </w:tabs>
        <w:ind w:firstLine="0"/>
        <w:contextualSpacing/>
        <w:rPr>
          <w:szCs w:val="24"/>
        </w:rPr>
      </w:pPr>
      <w:r w:rsidRPr="00C06FDF">
        <w:rPr>
          <w:rFonts w:hint="eastAsia"/>
          <w:szCs w:val="24"/>
        </w:rPr>
        <w:t>L</w:t>
      </w:r>
      <w:r w:rsidRPr="00C06FDF">
        <w:rPr>
          <w:szCs w:val="24"/>
        </w:rPr>
        <w:t>ee A.,</w:t>
      </w:r>
      <w:r w:rsidR="00612DE7" w:rsidRPr="00C06FDF">
        <w:rPr>
          <w:szCs w:val="24"/>
        </w:rPr>
        <w:t xml:space="preserve"> </w:t>
      </w:r>
      <w:r w:rsidRPr="00C06FDF">
        <w:rPr>
          <w:szCs w:val="24"/>
        </w:rPr>
        <w:t>Kim J. Analysis of Bargaining Power between the EU and Russia by Altering Gas Supply Network Structure</w:t>
      </w:r>
      <w:r w:rsidR="00612DE7" w:rsidRPr="00C06FDF">
        <w:rPr>
          <w:szCs w:val="24"/>
        </w:rPr>
        <w:t xml:space="preserve"> // </w:t>
      </w:r>
      <w:r w:rsidRPr="00C06FDF">
        <w:rPr>
          <w:szCs w:val="24"/>
        </w:rPr>
        <w:t>Sustainability</w:t>
      </w:r>
      <w:r w:rsidR="00612DE7" w:rsidRPr="00C06FDF">
        <w:rPr>
          <w:szCs w:val="24"/>
        </w:rPr>
        <w:t>.</w:t>
      </w:r>
      <w:r w:rsidRPr="00C06FDF">
        <w:rPr>
          <w:szCs w:val="24"/>
        </w:rPr>
        <w:t xml:space="preserve"> </w:t>
      </w:r>
      <w:r w:rsidR="00612DE7" w:rsidRPr="00C06FDF">
        <w:rPr>
          <w:szCs w:val="24"/>
        </w:rPr>
        <w:t>– 2</w:t>
      </w:r>
      <w:r w:rsidR="00612DE7">
        <w:rPr>
          <w:szCs w:val="24"/>
        </w:rPr>
        <w:t>023</w:t>
      </w:r>
      <w:r w:rsidR="00612DE7" w:rsidRPr="006F1334">
        <w:rPr>
          <w:szCs w:val="24"/>
        </w:rPr>
        <w:t>. – Vol.</w:t>
      </w:r>
      <w:r w:rsidR="00612DE7">
        <w:rPr>
          <w:szCs w:val="24"/>
        </w:rPr>
        <w:t>15</w:t>
      </w:r>
      <w:r w:rsidR="00612DE7" w:rsidRPr="006F1334">
        <w:rPr>
          <w:szCs w:val="24"/>
        </w:rPr>
        <w:t>. –</w:t>
      </w:r>
      <w:r w:rsidR="00612DE7" w:rsidRPr="006F1334">
        <w:rPr>
          <w:szCs w:val="24"/>
          <w:lang w:eastAsia="zh-CN"/>
        </w:rPr>
        <w:t>№</w:t>
      </w:r>
      <w:r w:rsidR="00612DE7">
        <w:rPr>
          <w:szCs w:val="24"/>
          <w:lang w:eastAsia="zh-CN"/>
        </w:rPr>
        <w:t>.</w:t>
      </w:r>
      <w:r w:rsidR="00612DE7" w:rsidRPr="006F1334">
        <w:rPr>
          <w:szCs w:val="24"/>
          <w:lang w:eastAsia="zh-CN"/>
        </w:rPr>
        <w:t xml:space="preserve"> </w:t>
      </w:r>
      <w:r w:rsidR="00612DE7">
        <w:rPr>
          <w:szCs w:val="24"/>
        </w:rPr>
        <w:t>5</w:t>
      </w:r>
      <w:r w:rsidR="00612DE7" w:rsidRPr="006F1334">
        <w:rPr>
          <w:szCs w:val="24"/>
        </w:rPr>
        <w:t>. – P.</w:t>
      </w:r>
      <w:r w:rsidRPr="003945C5">
        <w:rPr>
          <w:szCs w:val="24"/>
        </w:rPr>
        <w:t xml:space="preserve"> 46</w:t>
      </w:r>
      <w:r w:rsidRPr="00C06FDF">
        <w:rPr>
          <w:szCs w:val="24"/>
        </w:rPr>
        <w:t>55.</w:t>
      </w:r>
    </w:p>
    <w:p w14:paraId="69938A48" w14:textId="23ED2812" w:rsidR="003945C5" w:rsidRPr="00C06FDF" w:rsidRDefault="003945C5" w:rsidP="00AB6D51">
      <w:pPr>
        <w:pStyle w:val="a3"/>
        <w:numPr>
          <w:ilvl w:val="0"/>
          <w:numId w:val="24"/>
        </w:numPr>
        <w:tabs>
          <w:tab w:val="left" w:pos="709"/>
        </w:tabs>
        <w:ind w:firstLine="0"/>
        <w:contextualSpacing/>
        <w:rPr>
          <w:szCs w:val="24"/>
        </w:rPr>
      </w:pPr>
      <w:r w:rsidRPr="00C06FDF">
        <w:rPr>
          <w:rFonts w:hint="eastAsia"/>
          <w:szCs w:val="24"/>
        </w:rPr>
        <w:t>C</w:t>
      </w:r>
      <w:r w:rsidRPr="00C06FDF">
        <w:rPr>
          <w:szCs w:val="24"/>
        </w:rPr>
        <w:t>obanli O. Central Asian gas in Eurasian power game</w:t>
      </w:r>
      <w:r w:rsidR="00A03A74" w:rsidRPr="00C06FDF">
        <w:rPr>
          <w:szCs w:val="24"/>
        </w:rPr>
        <w:t xml:space="preserve"> // </w:t>
      </w:r>
      <w:r w:rsidRPr="00C06FDF">
        <w:rPr>
          <w:szCs w:val="24"/>
        </w:rPr>
        <w:t>Energy Policy</w:t>
      </w:r>
      <w:r w:rsidR="00A03A74" w:rsidRPr="00C06FDF">
        <w:rPr>
          <w:szCs w:val="24"/>
        </w:rPr>
        <w:t>. – 2014. – Vol.68. – P.</w:t>
      </w:r>
      <w:r w:rsidRPr="00C06FDF">
        <w:rPr>
          <w:szCs w:val="24"/>
        </w:rPr>
        <w:t xml:space="preserve"> 348–370.</w:t>
      </w:r>
      <w:r w:rsidR="00A03A74" w:rsidRPr="00C06FDF">
        <w:rPr>
          <w:szCs w:val="24"/>
        </w:rPr>
        <w:t xml:space="preserve"> </w:t>
      </w:r>
    </w:p>
    <w:p w14:paraId="77582870" w14:textId="2B94CA17" w:rsidR="003945C5" w:rsidRPr="00C06FDF" w:rsidRDefault="008E5CAA" w:rsidP="00AB6D51">
      <w:pPr>
        <w:pStyle w:val="a3"/>
        <w:numPr>
          <w:ilvl w:val="0"/>
          <w:numId w:val="24"/>
        </w:numPr>
        <w:tabs>
          <w:tab w:val="left" w:pos="709"/>
        </w:tabs>
        <w:ind w:firstLine="0"/>
        <w:contextualSpacing/>
        <w:rPr>
          <w:szCs w:val="24"/>
        </w:rPr>
      </w:pPr>
      <w:r w:rsidRPr="00C06FDF">
        <w:rPr>
          <w:szCs w:val="24"/>
        </w:rPr>
        <w:t>Zhang S., Qi Z. Y.,</w:t>
      </w:r>
      <w:r w:rsidR="00F27AE1" w:rsidRPr="00C06FDF">
        <w:rPr>
          <w:szCs w:val="24"/>
        </w:rPr>
        <w:t xml:space="preserve"> </w:t>
      </w:r>
      <w:r w:rsidRPr="00C06FDF">
        <w:rPr>
          <w:szCs w:val="24"/>
        </w:rPr>
        <w:t>Tan X. Y. Analysis of the Sino-Russian natural gas trade price game</w:t>
      </w:r>
      <w:r w:rsidR="00F27AE1" w:rsidRPr="00C06FDF">
        <w:rPr>
          <w:szCs w:val="24"/>
        </w:rPr>
        <w:t xml:space="preserve"> //</w:t>
      </w:r>
      <w:r w:rsidRPr="00C06FDF">
        <w:rPr>
          <w:szCs w:val="24"/>
        </w:rPr>
        <w:t xml:space="preserve"> Prices in China</w:t>
      </w:r>
      <w:r w:rsidR="00F27AE1" w:rsidRPr="00C06FDF">
        <w:rPr>
          <w:szCs w:val="24"/>
        </w:rPr>
        <w:t>. – 2018. – Vol.1. – P.</w:t>
      </w:r>
      <w:r w:rsidRPr="00C06FDF">
        <w:rPr>
          <w:szCs w:val="24"/>
        </w:rPr>
        <w:t xml:space="preserve"> 76–80.</w:t>
      </w:r>
    </w:p>
    <w:p w14:paraId="6011A3A8" w14:textId="03160A7C" w:rsidR="00500377" w:rsidRPr="00C06FDF" w:rsidRDefault="00892871" w:rsidP="00AB6D51">
      <w:pPr>
        <w:pStyle w:val="a3"/>
        <w:numPr>
          <w:ilvl w:val="0"/>
          <w:numId w:val="24"/>
        </w:numPr>
        <w:tabs>
          <w:tab w:val="left" w:pos="709"/>
        </w:tabs>
        <w:ind w:firstLine="0"/>
        <w:contextualSpacing/>
        <w:rPr>
          <w:szCs w:val="24"/>
        </w:rPr>
      </w:pPr>
      <w:r w:rsidRPr="00C06FDF">
        <w:rPr>
          <w:rFonts w:hint="eastAsia"/>
          <w:szCs w:val="24"/>
        </w:rPr>
        <w:t>R</w:t>
      </w:r>
      <w:r w:rsidRPr="00C06FDF">
        <w:rPr>
          <w:szCs w:val="24"/>
        </w:rPr>
        <w:t>ubinstein A.</w:t>
      </w:r>
      <w:r w:rsidR="00DC4B2E" w:rsidRPr="00C06FDF">
        <w:rPr>
          <w:szCs w:val="24"/>
        </w:rPr>
        <w:t xml:space="preserve"> </w:t>
      </w:r>
      <w:r w:rsidRPr="00C06FDF">
        <w:rPr>
          <w:szCs w:val="24"/>
        </w:rPr>
        <w:t>A Bargaining Model with Incomplete Information About Time Preferences</w:t>
      </w:r>
      <w:r w:rsidR="00DC4B2E" w:rsidRPr="00C06FDF">
        <w:rPr>
          <w:szCs w:val="24"/>
        </w:rPr>
        <w:t xml:space="preserve"> // </w:t>
      </w:r>
      <w:r w:rsidRPr="00C06FDF">
        <w:rPr>
          <w:szCs w:val="24"/>
        </w:rPr>
        <w:t>Econometrica</w:t>
      </w:r>
      <w:r w:rsidR="00DC4B2E" w:rsidRPr="00C06FDF">
        <w:rPr>
          <w:szCs w:val="24"/>
        </w:rPr>
        <w:t>. – 1985. – Vol.53. –</w:t>
      </w:r>
      <w:r w:rsidR="00DC4B2E" w:rsidRPr="00C06FDF">
        <w:rPr>
          <w:szCs w:val="24"/>
          <w:lang w:eastAsia="zh-CN"/>
        </w:rPr>
        <w:t xml:space="preserve">№. </w:t>
      </w:r>
      <w:r w:rsidR="00DC4B2E" w:rsidRPr="00C06FDF">
        <w:rPr>
          <w:szCs w:val="24"/>
        </w:rPr>
        <w:t xml:space="preserve">5. – P. </w:t>
      </w:r>
      <w:r w:rsidRPr="00C06FDF">
        <w:rPr>
          <w:szCs w:val="24"/>
        </w:rPr>
        <w:t>1151</w:t>
      </w:r>
      <w:r w:rsidR="00DC4B2E" w:rsidRPr="00C06FDF">
        <w:rPr>
          <w:szCs w:val="24"/>
        </w:rPr>
        <w:t>.</w:t>
      </w:r>
    </w:p>
    <w:p w14:paraId="42163A6F" w14:textId="7C1C6265" w:rsidR="00597BFA" w:rsidRPr="00C06FDF" w:rsidRDefault="00597BFA" w:rsidP="00AB6D51">
      <w:pPr>
        <w:pStyle w:val="a3"/>
        <w:numPr>
          <w:ilvl w:val="0"/>
          <w:numId w:val="24"/>
        </w:numPr>
        <w:tabs>
          <w:tab w:val="left" w:pos="709"/>
        </w:tabs>
        <w:ind w:firstLine="0"/>
        <w:contextualSpacing/>
        <w:rPr>
          <w:szCs w:val="24"/>
        </w:rPr>
      </w:pPr>
      <w:r w:rsidRPr="00C06FDF">
        <w:rPr>
          <w:rFonts w:hint="eastAsia"/>
          <w:szCs w:val="24"/>
        </w:rPr>
        <w:t>D</w:t>
      </w:r>
      <w:r w:rsidRPr="00C06FDF">
        <w:rPr>
          <w:szCs w:val="24"/>
        </w:rPr>
        <w:t>rysdale P.</w:t>
      </w:r>
      <w:r w:rsidR="003E63E0" w:rsidRPr="00C06FDF">
        <w:rPr>
          <w:szCs w:val="24"/>
        </w:rPr>
        <w:t xml:space="preserve"> </w:t>
      </w:r>
      <w:r w:rsidRPr="00C06FDF">
        <w:rPr>
          <w:szCs w:val="24"/>
        </w:rPr>
        <w:t>Japan, Australia, New Zealand: the prospect for western pacific economic integration</w:t>
      </w:r>
      <w:r w:rsidR="003E63E0" w:rsidRPr="00C06FDF">
        <w:rPr>
          <w:szCs w:val="24"/>
        </w:rPr>
        <w:t xml:space="preserve"> //</w:t>
      </w:r>
      <w:r w:rsidRPr="00C06FDF">
        <w:rPr>
          <w:szCs w:val="24"/>
        </w:rPr>
        <w:t xml:space="preserve"> Economic Record</w:t>
      </w:r>
      <w:r w:rsidR="003E63E0" w:rsidRPr="00C06FDF">
        <w:rPr>
          <w:szCs w:val="24"/>
        </w:rPr>
        <w:t>. – 1969. – Vol.45. –</w:t>
      </w:r>
      <w:r w:rsidR="003E63E0" w:rsidRPr="00C06FDF">
        <w:rPr>
          <w:szCs w:val="24"/>
          <w:lang w:eastAsia="zh-CN"/>
        </w:rPr>
        <w:t xml:space="preserve">№. </w:t>
      </w:r>
      <w:r w:rsidR="003E63E0" w:rsidRPr="00C06FDF">
        <w:rPr>
          <w:szCs w:val="24"/>
        </w:rPr>
        <w:t>3. – P.</w:t>
      </w:r>
      <w:r w:rsidRPr="00C06FDF">
        <w:rPr>
          <w:szCs w:val="24"/>
        </w:rPr>
        <w:t xml:space="preserve"> 321–342.</w:t>
      </w:r>
    </w:p>
    <w:p w14:paraId="353B077B" w14:textId="7FC93720" w:rsidR="00597BFA" w:rsidRPr="00C06FDF" w:rsidRDefault="008456ED" w:rsidP="00AB6D51">
      <w:pPr>
        <w:pStyle w:val="a3"/>
        <w:numPr>
          <w:ilvl w:val="0"/>
          <w:numId w:val="24"/>
        </w:numPr>
        <w:tabs>
          <w:tab w:val="left" w:pos="709"/>
        </w:tabs>
        <w:ind w:firstLine="0"/>
        <w:contextualSpacing/>
        <w:rPr>
          <w:szCs w:val="24"/>
        </w:rPr>
      </w:pPr>
      <w:r w:rsidRPr="00C06FDF">
        <w:rPr>
          <w:rFonts w:hint="eastAsia"/>
          <w:szCs w:val="24"/>
        </w:rPr>
        <w:t>T</w:t>
      </w:r>
      <w:r w:rsidRPr="00C06FDF">
        <w:rPr>
          <w:szCs w:val="24"/>
        </w:rPr>
        <w:t xml:space="preserve">inbergen J. Shaping the world Economy; Suggestions for an international economic policy. </w:t>
      </w:r>
      <w:r w:rsidR="002B4310" w:rsidRPr="00C06FDF">
        <w:rPr>
          <w:szCs w:val="24"/>
        </w:rPr>
        <w:t>– Rotterdam: Rotterdam University Press, 1965. – 335 p.</w:t>
      </w:r>
    </w:p>
    <w:p w14:paraId="583023FE" w14:textId="3B6F96DD" w:rsidR="008456ED" w:rsidRPr="00C06FDF" w:rsidRDefault="008456ED" w:rsidP="00AB6D51">
      <w:pPr>
        <w:pStyle w:val="a3"/>
        <w:numPr>
          <w:ilvl w:val="0"/>
          <w:numId w:val="24"/>
        </w:numPr>
        <w:tabs>
          <w:tab w:val="left" w:pos="709"/>
        </w:tabs>
        <w:ind w:firstLine="0"/>
        <w:contextualSpacing/>
        <w:rPr>
          <w:szCs w:val="24"/>
        </w:rPr>
      </w:pPr>
      <w:r w:rsidRPr="00C06FDF">
        <w:rPr>
          <w:rFonts w:hint="eastAsia"/>
          <w:szCs w:val="24"/>
        </w:rPr>
        <w:t>K</w:t>
      </w:r>
      <w:r w:rsidRPr="00C06FDF">
        <w:rPr>
          <w:szCs w:val="24"/>
        </w:rPr>
        <w:t>aremera D., Smith W. I., Ojah K., &amp; Cole J. A.</w:t>
      </w:r>
      <w:r w:rsidR="0093783B" w:rsidRPr="00C06FDF">
        <w:rPr>
          <w:szCs w:val="24"/>
        </w:rPr>
        <w:t xml:space="preserve"> </w:t>
      </w:r>
      <w:r w:rsidRPr="00C06FDF">
        <w:rPr>
          <w:szCs w:val="24"/>
        </w:rPr>
        <w:t>A gravity model analysis of the benefits of economic integration in the Pacific Rim</w:t>
      </w:r>
      <w:r w:rsidR="0093783B" w:rsidRPr="00C06FDF">
        <w:rPr>
          <w:szCs w:val="24"/>
        </w:rPr>
        <w:t xml:space="preserve"> //</w:t>
      </w:r>
      <w:r w:rsidRPr="00C06FDF">
        <w:rPr>
          <w:szCs w:val="24"/>
        </w:rPr>
        <w:t xml:space="preserve"> Journal of Economic Integration</w:t>
      </w:r>
      <w:r w:rsidR="0093783B" w:rsidRPr="00C06FDF">
        <w:rPr>
          <w:szCs w:val="24"/>
        </w:rPr>
        <w:t>.</w:t>
      </w:r>
      <w:r w:rsidRPr="00C06FDF">
        <w:rPr>
          <w:szCs w:val="24"/>
        </w:rPr>
        <w:t xml:space="preserve"> </w:t>
      </w:r>
      <w:r w:rsidR="0093783B" w:rsidRPr="00C06FDF">
        <w:rPr>
          <w:szCs w:val="24"/>
        </w:rPr>
        <w:t xml:space="preserve">– 1999. – P. </w:t>
      </w:r>
      <w:r w:rsidRPr="00C06FDF">
        <w:rPr>
          <w:szCs w:val="24"/>
        </w:rPr>
        <w:t>347–367.</w:t>
      </w:r>
    </w:p>
    <w:p w14:paraId="2317779C" w14:textId="77777777" w:rsidR="009404C3" w:rsidRDefault="009404C3" w:rsidP="009404C3">
      <w:pPr>
        <w:pStyle w:val="a3"/>
        <w:numPr>
          <w:ilvl w:val="0"/>
          <w:numId w:val="24"/>
        </w:numPr>
        <w:tabs>
          <w:tab w:val="left" w:pos="709"/>
        </w:tabs>
        <w:ind w:firstLine="0"/>
        <w:contextualSpacing/>
        <w:rPr>
          <w:szCs w:val="24"/>
        </w:rPr>
      </w:pPr>
      <w:r>
        <w:rPr>
          <w:rFonts w:hint="eastAsia"/>
          <w:szCs w:val="24"/>
        </w:rPr>
        <w:t>U</w:t>
      </w:r>
      <w:r>
        <w:rPr>
          <w:szCs w:val="24"/>
        </w:rPr>
        <w:t>n</w:t>
      </w:r>
      <w:r w:rsidRPr="00004F8A">
        <w:rPr>
          <w:szCs w:val="24"/>
        </w:rPr>
        <w:t xml:space="preserve">ited Nations. United Nations Commodity Trade Statistics Database. </w:t>
      </w:r>
      <w:r w:rsidRPr="00666F62">
        <w:rPr>
          <w:szCs w:val="24"/>
        </w:rPr>
        <w:t>– URL</w:t>
      </w:r>
      <w:r w:rsidRPr="00004F8A">
        <w:rPr>
          <w:szCs w:val="24"/>
        </w:rPr>
        <w:t xml:space="preserve">: </w:t>
      </w:r>
      <w:hyperlink r:id="rId66" w:history="1">
        <w:r w:rsidRPr="00523BF7">
          <w:rPr>
            <w:rStyle w:val="af"/>
            <w:szCs w:val="24"/>
          </w:rPr>
          <w:t>https://comtradeplus.un.org/</w:t>
        </w:r>
      </w:hyperlink>
    </w:p>
    <w:p w14:paraId="197C2F45" w14:textId="77777777" w:rsidR="009404C3" w:rsidRPr="001C5281" w:rsidRDefault="009404C3" w:rsidP="009404C3">
      <w:pPr>
        <w:pStyle w:val="a3"/>
        <w:numPr>
          <w:ilvl w:val="0"/>
          <w:numId w:val="24"/>
        </w:numPr>
        <w:tabs>
          <w:tab w:val="left" w:pos="709"/>
        </w:tabs>
        <w:ind w:firstLine="0"/>
        <w:contextualSpacing/>
        <w:rPr>
          <w:szCs w:val="24"/>
        </w:rPr>
      </w:pPr>
      <w:r w:rsidRPr="001C5281">
        <w:rPr>
          <w:rFonts w:hint="eastAsia"/>
          <w:szCs w:val="24"/>
        </w:rPr>
        <w:t>W</w:t>
      </w:r>
      <w:r w:rsidRPr="001C5281">
        <w:rPr>
          <w:szCs w:val="24"/>
        </w:rPr>
        <w:t>orld Bank. GDP (current US$) – Kazakhstan. – URL: https://data.worldbank.org/indicator/NY.GDP.MKTP.CD?locations=KZ</w:t>
      </w:r>
    </w:p>
    <w:p w14:paraId="40ECF388" w14:textId="77777777" w:rsidR="009404C3" w:rsidRPr="00424D7C" w:rsidRDefault="009404C3" w:rsidP="009404C3">
      <w:pPr>
        <w:pStyle w:val="a3"/>
        <w:numPr>
          <w:ilvl w:val="0"/>
          <w:numId w:val="24"/>
        </w:numPr>
        <w:tabs>
          <w:tab w:val="left" w:pos="709"/>
        </w:tabs>
        <w:ind w:firstLine="0"/>
        <w:contextualSpacing/>
        <w:rPr>
          <w:szCs w:val="24"/>
        </w:rPr>
      </w:pPr>
      <w:r w:rsidRPr="001C5281">
        <w:rPr>
          <w:rFonts w:hint="eastAsia"/>
          <w:szCs w:val="24"/>
        </w:rPr>
        <w:t>W</w:t>
      </w:r>
      <w:r w:rsidRPr="001C5281">
        <w:rPr>
          <w:szCs w:val="24"/>
        </w:rPr>
        <w:t>orld Bank. GDP (current US$) – China. – URL: https://dat</w:t>
      </w:r>
      <w:r w:rsidRPr="00424D7C">
        <w:rPr>
          <w:szCs w:val="24"/>
        </w:rPr>
        <w:t>a.worldbank.org/indicator/NY.GDP.MKTP.CD?locations=CN</w:t>
      </w:r>
    </w:p>
    <w:p w14:paraId="3536D4D5" w14:textId="77777777" w:rsidR="009404C3" w:rsidRPr="00424D7C" w:rsidRDefault="009404C3" w:rsidP="009404C3">
      <w:pPr>
        <w:pStyle w:val="a3"/>
        <w:numPr>
          <w:ilvl w:val="0"/>
          <w:numId w:val="24"/>
        </w:numPr>
        <w:tabs>
          <w:tab w:val="left" w:pos="709"/>
        </w:tabs>
        <w:ind w:firstLine="0"/>
        <w:contextualSpacing/>
        <w:rPr>
          <w:szCs w:val="24"/>
        </w:rPr>
      </w:pPr>
      <w:r w:rsidRPr="00424D7C">
        <w:rPr>
          <w:rFonts w:hint="eastAsia"/>
          <w:szCs w:val="24"/>
        </w:rPr>
        <w:t>E</w:t>
      </w:r>
      <w:r w:rsidRPr="00424D7C">
        <w:rPr>
          <w:szCs w:val="24"/>
        </w:rPr>
        <w:t>nergy Institute. Statistical Review of World Energy 2024. – London, 2024.</w:t>
      </w:r>
    </w:p>
    <w:p w14:paraId="4D85C8DF" w14:textId="77777777" w:rsidR="009404C3" w:rsidRPr="00424D7C" w:rsidRDefault="009404C3" w:rsidP="009404C3">
      <w:pPr>
        <w:pStyle w:val="a3"/>
        <w:numPr>
          <w:ilvl w:val="0"/>
          <w:numId w:val="24"/>
        </w:numPr>
        <w:tabs>
          <w:tab w:val="left" w:pos="709"/>
        </w:tabs>
        <w:ind w:firstLine="0"/>
        <w:contextualSpacing/>
        <w:rPr>
          <w:szCs w:val="24"/>
        </w:rPr>
      </w:pPr>
      <w:r w:rsidRPr="00424D7C">
        <w:rPr>
          <w:szCs w:val="24"/>
        </w:rPr>
        <w:t xml:space="preserve">Bureau of National Statistics of Republic of Kazakhstan. Population of the Republic of Kazakhstan by gender and type of locality. – URL: </w:t>
      </w:r>
      <w:hyperlink r:id="rId67" w:history="1">
        <w:r w:rsidRPr="00424D7C">
          <w:rPr>
            <w:rStyle w:val="af"/>
            <w:szCs w:val="24"/>
          </w:rPr>
          <w:t>https://stat.gov.kz/en/industries/social-statistics/demography/</w:t>
        </w:r>
      </w:hyperlink>
      <w:r w:rsidRPr="00424D7C">
        <w:t>(accessed: 15.07.2024)</w:t>
      </w:r>
    </w:p>
    <w:p w14:paraId="7BD5C8BD" w14:textId="094E9BC5" w:rsidR="009404C3" w:rsidRPr="009404C3" w:rsidRDefault="009404C3" w:rsidP="009404C3">
      <w:pPr>
        <w:pStyle w:val="a3"/>
        <w:numPr>
          <w:ilvl w:val="0"/>
          <w:numId w:val="24"/>
        </w:numPr>
        <w:tabs>
          <w:tab w:val="left" w:pos="709"/>
        </w:tabs>
        <w:ind w:firstLine="0"/>
        <w:contextualSpacing/>
        <w:rPr>
          <w:szCs w:val="24"/>
        </w:rPr>
      </w:pPr>
      <w:r w:rsidRPr="00424D7C">
        <w:rPr>
          <w:rFonts w:hint="eastAsia"/>
          <w:szCs w:val="24"/>
        </w:rPr>
        <w:t>W</w:t>
      </w:r>
      <w:r w:rsidRPr="00424D7C">
        <w:rPr>
          <w:szCs w:val="24"/>
        </w:rPr>
        <w:t xml:space="preserve">orld Economic Forum. Global Risks Report 2024. – URL: </w:t>
      </w:r>
      <w:hyperlink r:id="rId68" w:history="1">
        <w:r w:rsidRPr="00424D7C">
          <w:rPr>
            <w:rStyle w:val="af"/>
            <w:szCs w:val="24"/>
          </w:rPr>
          <w:t>https://www.weforum.org/publications/global-risks-report-2024/</w:t>
        </w:r>
      </w:hyperlink>
      <w:r w:rsidRPr="00424D7C">
        <w:rPr>
          <w:szCs w:val="24"/>
        </w:rPr>
        <w:t xml:space="preserve"> </w:t>
      </w:r>
      <w:r w:rsidRPr="00424D7C">
        <w:t>(accessed: 10.01.2024)</w:t>
      </w:r>
    </w:p>
    <w:p w14:paraId="1A772F94" w14:textId="4FDD676E" w:rsidR="008456ED" w:rsidRPr="00C06FDF" w:rsidRDefault="00E30E72" w:rsidP="00AB6D51">
      <w:pPr>
        <w:pStyle w:val="a3"/>
        <w:numPr>
          <w:ilvl w:val="0"/>
          <w:numId w:val="24"/>
        </w:numPr>
        <w:tabs>
          <w:tab w:val="left" w:pos="709"/>
        </w:tabs>
        <w:ind w:firstLine="0"/>
        <w:contextualSpacing/>
        <w:rPr>
          <w:szCs w:val="24"/>
        </w:rPr>
      </w:pPr>
      <w:r w:rsidRPr="00C06FDF">
        <w:rPr>
          <w:szCs w:val="24"/>
        </w:rPr>
        <w:t xml:space="preserve">Hu J., Ma X.T., Zhang F.Y. Oil – Gas Mineral Property Right Systems and Proceeds in China and other countries: A Comparative analysis and implications // </w:t>
      </w:r>
      <w:r w:rsidR="008014CD" w:rsidRPr="00C06FDF">
        <w:rPr>
          <w:szCs w:val="24"/>
        </w:rPr>
        <w:t>Bulletin of Xi’an Shiyou University. – 2003. – Vol.13. –№. 4. – P. 5–10.</w:t>
      </w:r>
    </w:p>
    <w:p w14:paraId="6A6D3FAA" w14:textId="5E9762FB" w:rsidR="00E825C1" w:rsidRPr="008A5E9C" w:rsidRDefault="008A5E9C" w:rsidP="00AB6D51">
      <w:pPr>
        <w:pStyle w:val="a3"/>
        <w:numPr>
          <w:ilvl w:val="0"/>
          <w:numId w:val="24"/>
        </w:numPr>
        <w:tabs>
          <w:tab w:val="left" w:pos="709"/>
        </w:tabs>
        <w:ind w:firstLine="0"/>
        <w:contextualSpacing/>
        <w:rPr>
          <w:szCs w:val="24"/>
        </w:rPr>
      </w:pPr>
      <w:r w:rsidRPr="008A5E9C">
        <w:rPr>
          <w:szCs w:val="24"/>
          <w:lang w:val="ru-RU"/>
        </w:rPr>
        <w:t>Приказ Министра торговли и интеграции Республики Казахстан от 14.08.2023 № 311-НК “О внесении изменений в приказ Министра национальной экономики Республики Казахстан от 17 февраля 2016 года N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товары, выработанные из нефти”</w:t>
      </w:r>
      <w:r w:rsidR="004A3706" w:rsidRPr="008A5E9C">
        <w:rPr>
          <w:szCs w:val="24"/>
          <w:lang w:val="ru-RU"/>
        </w:rPr>
        <w:t xml:space="preserve">. </w:t>
      </w:r>
      <w:hyperlink r:id="rId69" w:history="1">
        <w:r w:rsidR="00836908" w:rsidRPr="00523BF7">
          <w:rPr>
            <w:rStyle w:val="af"/>
            <w:szCs w:val="24"/>
          </w:rPr>
          <w:t>https</w:t>
        </w:r>
        <w:r w:rsidR="00836908" w:rsidRPr="008A5E9C">
          <w:rPr>
            <w:rStyle w:val="af"/>
            <w:szCs w:val="24"/>
          </w:rPr>
          <w:t>://</w:t>
        </w:r>
        <w:r w:rsidR="00836908" w:rsidRPr="00523BF7">
          <w:rPr>
            <w:rStyle w:val="af"/>
            <w:szCs w:val="24"/>
          </w:rPr>
          <w:t>www</w:t>
        </w:r>
        <w:r w:rsidR="00836908" w:rsidRPr="008A5E9C">
          <w:rPr>
            <w:rStyle w:val="af"/>
            <w:szCs w:val="24"/>
          </w:rPr>
          <w:t>.</w:t>
        </w:r>
        <w:r w:rsidR="00836908" w:rsidRPr="00523BF7">
          <w:rPr>
            <w:rStyle w:val="af"/>
            <w:szCs w:val="24"/>
          </w:rPr>
          <w:t>alta</w:t>
        </w:r>
        <w:r w:rsidR="00836908" w:rsidRPr="008A5E9C">
          <w:rPr>
            <w:rStyle w:val="af"/>
            <w:szCs w:val="24"/>
          </w:rPr>
          <w:t>.</w:t>
        </w:r>
        <w:r w:rsidR="00836908" w:rsidRPr="00523BF7">
          <w:rPr>
            <w:rStyle w:val="af"/>
            <w:szCs w:val="24"/>
          </w:rPr>
          <w:t>ru</w:t>
        </w:r>
        <w:r w:rsidR="00836908" w:rsidRPr="008A5E9C">
          <w:rPr>
            <w:rStyle w:val="af"/>
            <w:szCs w:val="24"/>
          </w:rPr>
          <w:t>/</w:t>
        </w:r>
        <w:r w:rsidR="00836908" w:rsidRPr="00523BF7">
          <w:rPr>
            <w:rStyle w:val="af"/>
            <w:szCs w:val="24"/>
          </w:rPr>
          <w:t>tamdoc</w:t>
        </w:r>
        <w:r w:rsidR="00836908" w:rsidRPr="008A5E9C">
          <w:rPr>
            <w:rStyle w:val="af"/>
            <w:szCs w:val="24"/>
          </w:rPr>
          <w:t>/23</w:t>
        </w:r>
        <w:r w:rsidR="00836908" w:rsidRPr="00523BF7">
          <w:rPr>
            <w:rStyle w:val="af"/>
            <w:szCs w:val="24"/>
          </w:rPr>
          <w:t>kz</w:t>
        </w:r>
        <w:r w:rsidR="00836908" w:rsidRPr="008A5E9C">
          <w:rPr>
            <w:rStyle w:val="af"/>
            <w:szCs w:val="24"/>
          </w:rPr>
          <w:t>0311/?</w:t>
        </w:r>
        <w:r w:rsidR="00836908" w:rsidRPr="00523BF7">
          <w:rPr>
            <w:rStyle w:val="af"/>
            <w:szCs w:val="24"/>
          </w:rPr>
          <w:t>ysclid</w:t>
        </w:r>
        <w:r w:rsidR="00836908" w:rsidRPr="008A5E9C">
          <w:rPr>
            <w:rStyle w:val="af"/>
            <w:szCs w:val="24"/>
          </w:rPr>
          <w:t>=</w:t>
        </w:r>
        <w:r w:rsidR="00836908" w:rsidRPr="00523BF7">
          <w:rPr>
            <w:rStyle w:val="af"/>
            <w:szCs w:val="24"/>
          </w:rPr>
          <w:t>m</w:t>
        </w:r>
        <w:r w:rsidR="00836908" w:rsidRPr="008A5E9C">
          <w:rPr>
            <w:rStyle w:val="af"/>
            <w:szCs w:val="24"/>
          </w:rPr>
          <w:t>9</w:t>
        </w:r>
        <w:r w:rsidR="00836908" w:rsidRPr="00523BF7">
          <w:rPr>
            <w:rStyle w:val="af"/>
            <w:szCs w:val="24"/>
          </w:rPr>
          <w:t>k</w:t>
        </w:r>
        <w:r w:rsidR="00836908" w:rsidRPr="008A5E9C">
          <w:rPr>
            <w:rStyle w:val="af"/>
            <w:szCs w:val="24"/>
          </w:rPr>
          <w:t>3</w:t>
        </w:r>
        <w:r w:rsidR="00836908" w:rsidRPr="00523BF7">
          <w:rPr>
            <w:rStyle w:val="af"/>
            <w:szCs w:val="24"/>
          </w:rPr>
          <w:t>oi</w:t>
        </w:r>
        <w:r w:rsidR="00836908" w:rsidRPr="008A5E9C">
          <w:rPr>
            <w:rStyle w:val="af"/>
            <w:szCs w:val="24"/>
          </w:rPr>
          <w:t>75</w:t>
        </w:r>
        <w:r w:rsidR="00836908" w:rsidRPr="00523BF7">
          <w:rPr>
            <w:rStyle w:val="af"/>
            <w:szCs w:val="24"/>
          </w:rPr>
          <w:t>cu</w:t>
        </w:r>
        <w:r w:rsidR="00836908" w:rsidRPr="008A5E9C">
          <w:rPr>
            <w:rStyle w:val="af"/>
            <w:szCs w:val="24"/>
          </w:rPr>
          <w:t>266184243</w:t>
        </w:r>
      </w:hyperlink>
    </w:p>
    <w:p w14:paraId="6C6C48AB" w14:textId="1959FEA2" w:rsidR="00836908" w:rsidRPr="00424D7C" w:rsidRDefault="00836908" w:rsidP="00AB6D51">
      <w:pPr>
        <w:pStyle w:val="a5"/>
        <w:numPr>
          <w:ilvl w:val="0"/>
          <w:numId w:val="24"/>
        </w:numPr>
        <w:tabs>
          <w:tab w:val="left" w:pos="709"/>
        </w:tabs>
        <w:ind w:firstLine="0"/>
        <w:rPr>
          <w:sz w:val="28"/>
          <w:szCs w:val="24"/>
        </w:rPr>
      </w:pPr>
      <w:r w:rsidRPr="00424D7C">
        <w:rPr>
          <w:sz w:val="28"/>
          <w:szCs w:val="24"/>
        </w:rPr>
        <w:t>Li J., She Y., Gao Y., Li M., Yang G., Shi Y. Natural gas industry in China: development situation and prospect</w:t>
      </w:r>
      <w:r w:rsidR="00CB69A3" w:rsidRPr="00424D7C">
        <w:rPr>
          <w:sz w:val="28"/>
          <w:szCs w:val="24"/>
        </w:rPr>
        <w:t xml:space="preserve"> //</w:t>
      </w:r>
      <w:r w:rsidRPr="00424D7C">
        <w:rPr>
          <w:sz w:val="28"/>
          <w:szCs w:val="24"/>
        </w:rPr>
        <w:t xml:space="preserve"> Natural Gas Industry B</w:t>
      </w:r>
      <w:r w:rsidR="00CB69A3" w:rsidRPr="00424D7C">
        <w:rPr>
          <w:sz w:val="28"/>
          <w:szCs w:val="24"/>
        </w:rPr>
        <w:t>. – 2020. – Vol.7. –№. 6. – P.</w:t>
      </w:r>
      <w:r w:rsidRPr="00424D7C">
        <w:rPr>
          <w:sz w:val="28"/>
          <w:szCs w:val="24"/>
        </w:rPr>
        <w:t xml:space="preserve"> 604–613.</w:t>
      </w:r>
    </w:p>
    <w:p w14:paraId="1AF873A6" w14:textId="14C5F25A" w:rsidR="00D60871" w:rsidRPr="00424D7C" w:rsidRDefault="00D60871" w:rsidP="00AB6D51">
      <w:pPr>
        <w:pStyle w:val="a5"/>
        <w:numPr>
          <w:ilvl w:val="0"/>
          <w:numId w:val="24"/>
        </w:numPr>
        <w:tabs>
          <w:tab w:val="left" w:pos="709"/>
        </w:tabs>
        <w:ind w:firstLine="0"/>
        <w:rPr>
          <w:sz w:val="28"/>
          <w:szCs w:val="24"/>
        </w:rPr>
      </w:pPr>
      <w:r w:rsidRPr="00424D7C">
        <w:rPr>
          <w:sz w:val="28"/>
          <w:szCs w:val="24"/>
        </w:rPr>
        <w:t>Lukin O., Bi M.</w:t>
      </w:r>
      <w:r w:rsidR="00D35494" w:rsidRPr="00424D7C">
        <w:rPr>
          <w:sz w:val="28"/>
          <w:szCs w:val="24"/>
        </w:rPr>
        <w:t xml:space="preserve"> </w:t>
      </w:r>
      <w:r w:rsidRPr="00424D7C">
        <w:rPr>
          <w:sz w:val="28"/>
          <w:szCs w:val="24"/>
        </w:rPr>
        <w:t>Turkmenistan and Russia: partners or rivals?</w:t>
      </w:r>
      <w:r w:rsidR="00D35494" w:rsidRPr="00424D7C">
        <w:rPr>
          <w:sz w:val="28"/>
          <w:szCs w:val="24"/>
        </w:rPr>
        <w:t xml:space="preserve"> //</w:t>
      </w:r>
      <w:r w:rsidRPr="00424D7C">
        <w:rPr>
          <w:sz w:val="28"/>
          <w:szCs w:val="24"/>
        </w:rPr>
        <w:t xml:space="preserve"> International Petroleum Economy</w:t>
      </w:r>
      <w:r w:rsidR="00D35494" w:rsidRPr="00424D7C">
        <w:rPr>
          <w:sz w:val="28"/>
          <w:szCs w:val="24"/>
        </w:rPr>
        <w:t>.</w:t>
      </w:r>
      <w:r w:rsidRPr="00424D7C">
        <w:rPr>
          <w:sz w:val="28"/>
          <w:szCs w:val="24"/>
        </w:rPr>
        <w:t xml:space="preserve"> </w:t>
      </w:r>
      <w:r w:rsidR="00D35494" w:rsidRPr="00424D7C">
        <w:rPr>
          <w:sz w:val="28"/>
          <w:szCs w:val="24"/>
        </w:rPr>
        <w:t xml:space="preserve">– 2010. – Vol.6. – P. </w:t>
      </w:r>
      <w:r w:rsidRPr="00424D7C">
        <w:rPr>
          <w:sz w:val="28"/>
          <w:szCs w:val="24"/>
        </w:rPr>
        <w:t>57–60.</w:t>
      </w:r>
    </w:p>
    <w:p w14:paraId="49E9BC13" w14:textId="13050050" w:rsidR="00836908" w:rsidRPr="00424D7C" w:rsidRDefault="00D60871" w:rsidP="00AB6D51">
      <w:pPr>
        <w:pStyle w:val="a3"/>
        <w:numPr>
          <w:ilvl w:val="0"/>
          <w:numId w:val="24"/>
        </w:numPr>
        <w:tabs>
          <w:tab w:val="left" w:pos="709"/>
        </w:tabs>
        <w:ind w:firstLine="0"/>
        <w:contextualSpacing/>
        <w:rPr>
          <w:szCs w:val="24"/>
        </w:rPr>
      </w:pPr>
      <w:r w:rsidRPr="00424D7C">
        <w:rPr>
          <w:rFonts w:hint="eastAsia"/>
          <w:szCs w:val="24"/>
        </w:rPr>
        <w:t>K</w:t>
      </w:r>
      <w:r w:rsidRPr="00424D7C">
        <w:rPr>
          <w:szCs w:val="24"/>
        </w:rPr>
        <w:t>ondratov D. I. The Future of Global Natural Gas Market</w:t>
      </w:r>
      <w:r w:rsidR="00732F87" w:rsidRPr="00424D7C">
        <w:rPr>
          <w:szCs w:val="24"/>
        </w:rPr>
        <w:t xml:space="preserve"> //</w:t>
      </w:r>
      <w:r w:rsidRPr="00424D7C">
        <w:rPr>
          <w:szCs w:val="24"/>
        </w:rPr>
        <w:t xml:space="preserve"> Russian Foreign Economic Journal</w:t>
      </w:r>
      <w:r w:rsidR="00732F87" w:rsidRPr="00424D7C">
        <w:rPr>
          <w:szCs w:val="24"/>
        </w:rPr>
        <w:t xml:space="preserve">. – 2022. – Vol.11. – P. </w:t>
      </w:r>
      <w:r w:rsidRPr="00424D7C">
        <w:rPr>
          <w:szCs w:val="24"/>
        </w:rPr>
        <w:t>66–82.</w:t>
      </w:r>
      <w:r w:rsidR="00732F87" w:rsidRPr="00424D7C">
        <w:rPr>
          <w:szCs w:val="24"/>
        </w:rPr>
        <w:t xml:space="preserve"> </w:t>
      </w:r>
    </w:p>
    <w:p w14:paraId="584F3E19" w14:textId="5AEDB11C" w:rsidR="002E4F52" w:rsidRPr="00424D7C" w:rsidRDefault="002E4F52" w:rsidP="00AB6D51">
      <w:pPr>
        <w:pStyle w:val="a3"/>
        <w:numPr>
          <w:ilvl w:val="0"/>
          <w:numId w:val="24"/>
        </w:numPr>
        <w:tabs>
          <w:tab w:val="left" w:pos="709"/>
        </w:tabs>
        <w:ind w:firstLine="0"/>
        <w:contextualSpacing/>
        <w:rPr>
          <w:szCs w:val="24"/>
        </w:rPr>
      </w:pPr>
      <w:r w:rsidRPr="00424D7C">
        <w:rPr>
          <w:rFonts w:hint="eastAsia"/>
          <w:szCs w:val="24"/>
        </w:rPr>
        <w:t>H</w:t>
      </w:r>
      <w:r w:rsidRPr="00424D7C">
        <w:rPr>
          <w:szCs w:val="24"/>
        </w:rPr>
        <w:t xml:space="preserve">ubert F., Ikonnikova S. </w:t>
      </w:r>
      <w:r w:rsidR="0033080F" w:rsidRPr="00424D7C">
        <w:rPr>
          <w:szCs w:val="24"/>
        </w:rPr>
        <w:t xml:space="preserve">Investment options and </w:t>
      </w:r>
      <w:r w:rsidR="00B312AF" w:rsidRPr="00424D7C">
        <w:rPr>
          <w:szCs w:val="24"/>
        </w:rPr>
        <w:t>bargaining power: the Eurasian supply chain for natural gas //</w:t>
      </w:r>
      <w:r w:rsidRPr="00424D7C">
        <w:rPr>
          <w:szCs w:val="24"/>
        </w:rPr>
        <w:t xml:space="preserve"> The Journal of Industrial Economics</w:t>
      </w:r>
      <w:r w:rsidR="00B312AF" w:rsidRPr="00424D7C">
        <w:rPr>
          <w:szCs w:val="24"/>
        </w:rPr>
        <w:t xml:space="preserve">. </w:t>
      </w:r>
      <w:r w:rsidRPr="00424D7C">
        <w:rPr>
          <w:szCs w:val="24"/>
        </w:rPr>
        <w:t xml:space="preserve"> </w:t>
      </w:r>
      <w:r w:rsidR="00B312AF" w:rsidRPr="00424D7C">
        <w:rPr>
          <w:szCs w:val="24"/>
        </w:rPr>
        <w:t xml:space="preserve">– 2011. – Vol.59. –№. 1. – P. </w:t>
      </w:r>
      <w:r w:rsidRPr="00424D7C">
        <w:rPr>
          <w:szCs w:val="24"/>
        </w:rPr>
        <w:t>85–116.</w:t>
      </w:r>
    </w:p>
    <w:p w14:paraId="11B8CA5E" w14:textId="5CE79CB0" w:rsidR="000D0325" w:rsidRPr="00424D7C" w:rsidRDefault="000D0325" w:rsidP="00AB6D51">
      <w:pPr>
        <w:pStyle w:val="a3"/>
        <w:numPr>
          <w:ilvl w:val="0"/>
          <w:numId w:val="24"/>
        </w:numPr>
        <w:tabs>
          <w:tab w:val="left" w:pos="709"/>
        </w:tabs>
        <w:ind w:firstLine="0"/>
        <w:contextualSpacing/>
        <w:rPr>
          <w:szCs w:val="24"/>
        </w:rPr>
      </w:pPr>
      <w:r w:rsidRPr="00424D7C">
        <w:rPr>
          <w:rFonts w:hint="eastAsia"/>
          <w:szCs w:val="24"/>
        </w:rPr>
        <w:t>B</w:t>
      </w:r>
      <w:r w:rsidRPr="00424D7C">
        <w:rPr>
          <w:szCs w:val="24"/>
        </w:rPr>
        <w:t xml:space="preserve">ritish Petroleum. Statistical Review of World Energy 2020. </w:t>
      </w:r>
      <w:r w:rsidR="00851466" w:rsidRPr="00424D7C">
        <w:rPr>
          <w:szCs w:val="24"/>
        </w:rPr>
        <w:t>– London, 2020.</w:t>
      </w:r>
    </w:p>
    <w:p w14:paraId="6934D11F" w14:textId="169B80F6" w:rsidR="000D0325" w:rsidRPr="00424D7C" w:rsidRDefault="000D0325" w:rsidP="00AB6D51">
      <w:pPr>
        <w:pStyle w:val="a3"/>
        <w:numPr>
          <w:ilvl w:val="0"/>
          <w:numId w:val="24"/>
        </w:numPr>
        <w:tabs>
          <w:tab w:val="left" w:pos="709"/>
        </w:tabs>
        <w:ind w:firstLine="0"/>
        <w:contextualSpacing/>
        <w:rPr>
          <w:szCs w:val="24"/>
        </w:rPr>
      </w:pPr>
      <w:r w:rsidRPr="00424D7C">
        <w:rPr>
          <w:rFonts w:hint="eastAsia"/>
          <w:szCs w:val="24"/>
        </w:rPr>
        <w:t>E</w:t>
      </w:r>
      <w:r w:rsidRPr="00424D7C">
        <w:rPr>
          <w:szCs w:val="24"/>
        </w:rPr>
        <w:t>nergy Institute. Statistical Review of World Energy 2023.</w:t>
      </w:r>
      <w:r w:rsidR="00851466" w:rsidRPr="00424D7C">
        <w:rPr>
          <w:szCs w:val="24"/>
        </w:rPr>
        <w:t xml:space="preserve"> – London, 2023.</w:t>
      </w:r>
      <w:r w:rsidRPr="00424D7C">
        <w:rPr>
          <w:szCs w:val="24"/>
        </w:rPr>
        <w:t xml:space="preserve"> </w:t>
      </w:r>
    </w:p>
    <w:p w14:paraId="50370B7F" w14:textId="2E8E8198" w:rsidR="000D0325" w:rsidRPr="00424D7C" w:rsidRDefault="00C874FD" w:rsidP="00AB6D51">
      <w:pPr>
        <w:pStyle w:val="a3"/>
        <w:numPr>
          <w:ilvl w:val="0"/>
          <w:numId w:val="24"/>
        </w:numPr>
        <w:tabs>
          <w:tab w:val="left" w:pos="709"/>
        </w:tabs>
        <w:ind w:firstLine="0"/>
        <w:contextualSpacing/>
        <w:rPr>
          <w:szCs w:val="24"/>
        </w:rPr>
      </w:pPr>
      <w:r w:rsidRPr="00424D7C">
        <w:rPr>
          <w:rFonts w:hint="eastAsia"/>
          <w:szCs w:val="24"/>
        </w:rPr>
        <w:t>W</w:t>
      </w:r>
      <w:r w:rsidRPr="00424D7C">
        <w:rPr>
          <w:szCs w:val="24"/>
        </w:rPr>
        <w:t>ood Mackenzie.</w:t>
      </w:r>
      <w:r w:rsidR="00851466" w:rsidRPr="00424D7C">
        <w:rPr>
          <w:szCs w:val="24"/>
        </w:rPr>
        <w:t xml:space="preserve"> </w:t>
      </w:r>
      <w:r w:rsidRPr="00424D7C">
        <w:rPr>
          <w:szCs w:val="24"/>
        </w:rPr>
        <w:t xml:space="preserve">The Report of Turkmenistan-China Gas Pipeline. </w:t>
      </w:r>
      <w:r w:rsidR="00851466" w:rsidRPr="00424D7C">
        <w:rPr>
          <w:szCs w:val="24"/>
        </w:rPr>
        <w:t>– Beijing, 2024.</w:t>
      </w:r>
    </w:p>
    <w:p w14:paraId="787C19E1" w14:textId="59054CEB" w:rsidR="00C874FD" w:rsidRDefault="00C874FD" w:rsidP="00AB6D51">
      <w:pPr>
        <w:pStyle w:val="a3"/>
        <w:numPr>
          <w:ilvl w:val="0"/>
          <w:numId w:val="24"/>
        </w:numPr>
        <w:tabs>
          <w:tab w:val="left" w:pos="709"/>
        </w:tabs>
        <w:ind w:firstLine="0"/>
        <w:contextualSpacing/>
        <w:rPr>
          <w:szCs w:val="24"/>
        </w:rPr>
      </w:pPr>
      <w:r w:rsidRPr="00424D7C">
        <w:rPr>
          <w:rFonts w:hint="eastAsia"/>
          <w:szCs w:val="24"/>
        </w:rPr>
        <w:t>L</w:t>
      </w:r>
      <w:r w:rsidRPr="00424D7C">
        <w:rPr>
          <w:szCs w:val="24"/>
        </w:rPr>
        <w:t>iang M., Zhang Y., Peng</w:t>
      </w:r>
      <w:r w:rsidRPr="00C874FD">
        <w:rPr>
          <w:szCs w:val="24"/>
        </w:rPr>
        <w:t xml:space="preserve"> Y., Sun L., &amp; Ren Z. Turkmenistan’s natural gas industry and diversification of exports</w:t>
      </w:r>
      <w:r w:rsidR="00785850">
        <w:rPr>
          <w:szCs w:val="24"/>
        </w:rPr>
        <w:t xml:space="preserve"> // </w:t>
      </w:r>
      <w:r w:rsidRPr="00C874FD">
        <w:rPr>
          <w:szCs w:val="24"/>
        </w:rPr>
        <w:t>Forward-looking &amp; Overview</w:t>
      </w:r>
      <w:r w:rsidR="00785850">
        <w:rPr>
          <w:szCs w:val="24"/>
        </w:rPr>
        <w:t xml:space="preserve">. </w:t>
      </w:r>
      <w:r w:rsidR="00785850" w:rsidRPr="00CB69A3">
        <w:rPr>
          <w:szCs w:val="24"/>
        </w:rPr>
        <w:t xml:space="preserve">– </w:t>
      </w:r>
      <w:r w:rsidR="00785850">
        <w:rPr>
          <w:szCs w:val="24"/>
        </w:rPr>
        <w:t>2020</w:t>
      </w:r>
      <w:r w:rsidR="00785850" w:rsidRPr="00CB69A3">
        <w:rPr>
          <w:szCs w:val="24"/>
        </w:rPr>
        <w:t>. – Vol.</w:t>
      </w:r>
      <w:r w:rsidR="00785850">
        <w:rPr>
          <w:szCs w:val="24"/>
        </w:rPr>
        <w:t>39</w:t>
      </w:r>
      <w:r w:rsidR="00785850" w:rsidRPr="00CB69A3">
        <w:rPr>
          <w:szCs w:val="24"/>
        </w:rPr>
        <w:t xml:space="preserve">. –№. </w:t>
      </w:r>
      <w:r w:rsidR="00785850">
        <w:rPr>
          <w:szCs w:val="24"/>
        </w:rPr>
        <w:t>2</w:t>
      </w:r>
      <w:r w:rsidR="00785850" w:rsidRPr="00CB69A3">
        <w:rPr>
          <w:szCs w:val="24"/>
        </w:rPr>
        <w:t>. – P.</w:t>
      </w:r>
      <w:r w:rsidR="00785850">
        <w:rPr>
          <w:szCs w:val="24"/>
        </w:rPr>
        <w:t xml:space="preserve"> </w:t>
      </w:r>
      <w:r w:rsidRPr="00C874FD">
        <w:rPr>
          <w:szCs w:val="24"/>
        </w:rPr>
        <w:t>140–147.</w:t>
      </w:r>
    </w:p>
    <w:p w14:paraId="6BDC9E6C" w14:textId="2E362B7B" w:rsidR="00C874FD" w:rsidRPr="00424D7C" w:rsidRDefault="00C874FD" w:rsidP="00AB6D51">
      <w:pPr>
        <w:pStyle w:val="a5"/>
        <w:numPr>
          <w:ilvl w:val="0"/>
          <w:numId w:val="24"/>
        </w:numPr>
        <w:tabs>
          <w:tab w:val="left" w:pos="709"/>
        </w:tabs>
        <w:ind w:firstLine="0"/>
        <w:rPr>
          <w:sz w:val="28"/>
          <w:szCs w:val="24"/>
        </w:rPr>
      </w:pPr>
      <w:r w:rsidRPr="00424D7C">
        <w:rPr>
          <w:sz w:val="28"/>
          <w:szCs w:val="24"/>
        </w:rPr>
        <w:t>Parkhomchik L. A. Kazakhstan pipeline policy in the Caspian region</w:t>
      </w:r>
      <w:r w:rsidR="00944B84" w:rsidRPr="00424D7C">
        <w:rPr>
          <w:sz w:val="28"/>
          <w:szCs w:val="24"/>
        </w:rPr>
        <w:t xml:space="preserve"> // Oil and Gas Pipelines in the Black-Caspian Seas Region / ed. by Zhiltsov S., Zonn I., Kostianoy A. – Switzerland: Springer, 2015. – P.</w:t>
      </w:r>
      <w:r w:rsidR="00944B84" w:rsidRPr="00424D7C">
        <w:t xml:space="preserve"> </w:t>
      </w:r>
      <w:r w:rsidR="00944B84" w:rsidRPr="00424D7C">
        <w:rPr>
          <w:sz w:val="28"/>
          <w:szCs w:val="24"/>
        </w:rPr>
        <w:t>139–151.</w:t>
      </w:r>
    </w:p>
    <w:p w14:paraId="41056E80" w14:textId="7396C930" w:rsidR="00C874FD" w:rsidRPr="00424D7C" w:rsidRDefault="00643248" w:rsidP="00AB6D51">
      <w:pPr>
        <w:pStyle w:val="a3"/>
        <w:numPr>
          <w:ilvl w:val="0"/>
          <w:numId w:val="24"/>
        </w:numPr>
        <w:tabs>
          <w:tab w:val="left" w:pos="709"/>
        </w:tabs>
        <w:ind w:firstLine="0"/>
        <w:contextualSpacing/>
        <w:rPr>
          <w:szCs w:val="24"/>
        </w:rPr>
      </w:pPr>
      <w:r>
        <w:rPr>
          <w:szCs w:val="24"/>
          <w:lang w:val="ru-RU"/>
        </w:rPr>
        <w:t>Чжай</w:t>
      </w:r>
      <w:r w:rsidRPr="00320F2C">
        <w:rPr>
          <w:szCs w:val="24"/>
          <w:lang w:val="ru-RU"/>
        </w:rPr>
        <w:t xml:space="preserve"> </w:t>
      </w:r>
      <w:r>
        <w:rPr>
          <w:szCs w:val="24"/>
          <w:lang w:val="ru-RU"/>
        </w:rPr>
        <w:t>С</w:t>
      </w:r>
      <w:r w:rsidR="00672513" w:rsidRPr="00320F2C">
        <w:rPr>
          <w:szCs w:val="24"/>
          <w:lang w:val="ru-RU"/>
        </w:rPr>
        <w:t xml:space="preserve">., </w:t>
      </w:r>
      <w:r>
        <w:rPr>
          <w:szCs w:val="24"/>
          <w:lang w:val="ru-RU"/>
        </w:rPr>
        <w:t>Жуман</w:t>
      </w:r>
      <w:r w:rsidRPr="00320F2C">
        <w:rPr>
          <w:szCs w:val="24"/>
          <w:lang w:val="ru-RU"/>
        </w:rPr>
        <w:t xml:space="preserve"> </w:t>
      </w:r>
      <w:r>
        <w:rPr>
          <w:szCs w:val="24"/>
          <w:lang w:val="ru-RU"/>
        </w:rPr>
        <w:t>Ж</w:t>
      </w:r>
      <w:r w:rsidR="00672513" w:rsidRPr="00320F2C">
        <w:rPr>
          <w:szCs w:val="24"/>
          <w:lang w:val="ru-RU"/>
        </w:rPr>
        <w:t>.,</w:t>
      </w:r>
      <w:r w:rsidR="00642FC3" w:rsidRPr="00320F2C">
        <w:rPr>
          <w:szCs w:val="24"/>
          <w:lang w:val="ru-RU"/>
        </w:rPr>
        <w:t xml:space="preserve"> </w:t>
      </w:r>
      <w:r>
        <w:rPr>
          <w:szCs w:val="24"/>
          <w:lang w:val="ru-RU"/>
        </w:rPr>
        <w:t>Хамзаева</w:t>
      </w:r>
      <w:r w:rsidRPr="00320F2C">
        <w:rPr>
          <w:szCs w:val="24"/>
          <w:lang w:val="ru-RU"/>
        </w:rPr>
        <w:t xml:space="preserve"> </w:t>
      </w:r>
      <w:r w:rsidR="00320F2C">
        <w:rPr>
          <w:szCs w:val="24"/>
          <w:lang w:val="ru-RU"/>
        </w:rPr>
        <w:t>А</w:t>
      </w:r>
      <w:r w:rsidR="00320F2C" w:rsidRPr="00320F2C">
        <w:rPr>
          <w:szCs w:val="24"/>
          <w:lang w:val="ru-RU"/>
        </w:rPr>
        <w:t xml:space="preserve">. </w:t>
      </w:r>
      <w:r w:rsidR="00320F2C">
        <w:rPr>
          <w:szCs w:val="24"/>
          <w:lang w:val="ru-RU"/>
        </w:rPr>
        <w:t>В</w:t>
      </w:r>
      <w:r w:rsidR="00672513" w:rsidRPr="00320F2C">
        <w:rPr>
          <w:szCs w:val="24"/>
          <w:lang w:val="ru-RU"/>
        </w:rPr>
        <w:t>.</w:t>
      </w:r>
      <w:r w:rsidR="00642FC3" w:rsidRPr="00320F2C">
        <w:rPr>
          <w:szCs w:val="24"/>
          <w:lang w:val="ru-RU"/>
        </w:rPr>
        <w:t xml:space="preserve"> </w:t>
      </w:r>
      <w:r w:rsidR="00320F2C">
        <w:rPr>
          <w:szCs w:val="24"/>
          <w:lang w:val="ru-RU"/>
        </w:rPr>
        <w:t>Состояние</w:t>
      </w:r>
      <w:r w:rsidR="00320F2C" w:rsidRPr="00320F2C">
        <w:rPr>
          <w:szCs w:val="24"/>
          <w:lang w:val="ru-RU"/>
        </w:rPr>
        <w:t xml:space="preserve"> </w:t>
      </w:r>
      <w:r w:rsidR="00320F2C">
        <w:rPr>
          <w:szCs w:val="24"/>
          <w:lang w:val="ru-RU"/>
        </w:rPr>
        <w:t>и</w:t>
      </w:r>
      <w:r w:rsidR="00320F2C" w:rsidRPr="00320F2C">
        <w:rPr>
          <w:szCs w:val="24"/>
          <w:lang w:val="ru-RU"/>
        </w:rPr>
        <w:t xml:space="preserve"> </w:t>
      </w:r>
      <w:r w:rsidR="00320F2C">
        <w:rPr>
          <w:szCs w:val="24"/>
          <w:lang w:val="ru-RU"/>
        </w:rPr>
        <w:t>перспективы</w:t>
      </w:r>
      <w:r w:rsidR="00320F2C" w:rsidRPr="00320F2C">
        <w:rPr>
          <w:szCs w:val="24"/>
          <w:lang w:val="ru-RU"/>
        </w:rPr>
        <w:t xml:space="preserve"> </w:t>
      </w:r>
      <w:r w:rsidR="00320F2C">
        <w:rPr>
          <w:szCs w:val="24"/>
          <w:lang w:val="ru-RU"/>
        </w:rPr>
        <w:t>транспортировки</w:t>
      </w:r>
      <w:r w:rsidR="00320F2C" w:rsidRPr="00320F2C">
        <w:rPr>
          <w:szCs w:val="24"/>
          <w:lang w:val="ru-RU"/>
        </w:rPr>
        <w:t xml:space="preserve"> </w:t>
      </w:r>
      <w:r w:rsidR="00320F2C">
        <w:rPr>
          <w:szCs w:val="24"/>
          <w:lang w:val="ru-RU"/>
        </w:rPr>
        <w:t>газа</w:t>
      </w:r>
      <w:r w:rsidR="00320F2C" w:rsidRPr="00320F2C">
        <w:rPr>
          <w:szCs w:val="24"/>
          <w:lang w:val="ru-RU"/>
        </w:rPr>
        <w:t xml:space="preserve"> </w:t>
      </w:r>
      <w:r w:rsidR="00320F2C">
        <w:rPr>
          <w:szCs w:val="24"/>
          <w:lang w:val="ru-RU"/>
        </w:rPr>
        <w:t>из</w:t>
      </w:r>
      <w:r w:rsidR="00320F2C" w:rsidRPr="00320F2C">
        <w:rPr>
          <w:szCs w:val="24"/>
          <w:lang w:val="ru-RU"/>
        </w:rPr>
        <w:t xml:space="preserve"> </w:t>
      </w:r>
      <w:r w:rsidR="00320F2C">
        <w:rPr>
          <w:szCs w:val="24"/>
          <w:lang w:val="ru-RU"/>
        </w:rPr>
        <w:t>Казахстана</w:t>
      </w:r>
      <w:r w:rsidR="00320F2C" w:rsidRPr="00320F2C">
        <w:rPr>
          <w:szCs w:val="24"/>
          <w:lang w:val="ru-RU"/>
        </w:rPr>
        <w:t xml:space="preserve"> </w:t>
      </w:r>
      <w:r w:rsidR="00320F2C">
        <w:rPr>
          <w:szCs w:val="24"/>
          <w:lang w:val="ru-RU"/>
        </w:rPr>
        <w:t>в</w:t>
      </w:r>
      <w:r w:rsidR="00320F2C" w:rsidRPr="00320F2C">
        <w:rPr>
          <w:szCs w:val="24"/>
          <w:lang w:val="ru-RU"/>
        </w:rPr>
        <w:t xml:space="preserve"> </w:t>
      </w:r>
      <w:r w:rsidR="00320F2C">
        <w:rPr>
          <w:szCs w:val="24"/>
          <w:lang w:val="ru-RU"/>
        </w:rPr>
        <w:t>Китай</w:t>
      </w:r>
      <w:r w:rsidR="00642FC3" w:rsidRPr="00320F2C">
        <w:rPr>
          <w:szCs w:val="24"/>
          <w:lang w:val="ru-RU"/>
        </w:rPr>
        <w:t xml:space="preserve"> //</w:t>
      </w:r>
      <w:r w:rsidR="00672513" w:rsidRPr="00320F2C">
        <w:rPr>
          <w:szCs w:val="24"/>
          <w:lang w:val="ru-RU"/>
        </w:rPr>
        <w:t xml:space="preserve"> </w:t>
      </w:r>
      <w:r w:rsidR="00320F2C">
        <w:rPr>
          <w:szCs w:val="24"/>
          <w:lang w:val="ru-RU"/>
        </w:rPr>
        <w:t>Вестник «Национальной Академии Наук Республики Казахстан»</w:t>
      </w:r>
      <w:r w:rsidR="00642FC3" w:rsidRPr="00320F2C">
        <w:rPr>
          <w:szCs w:val="24"/>
          <w:lang w:val="ru-RU"/>
        </w:rPr>
        <w:t xml:space="preserve">. – 2024. – </w:t>
      </w:r>
      <w:r w:rsidR="00642FC3" w:rsidRPr="00424D7C">
        <w:rPr>
          <w:szCs w:val="24"/>
        </w:rPr>
        <w:t>Vol</w:t>
      </w:r>
      <w:r w:rsidR="00642FC3" w:rsidRPr="00320F2C">
        <w:rPr>
          <w:szCs w:val="24"/>
          <w:lang w:val="ru-RU"/>
        </w:rPr>
        <w:t xml:space="preserve">.3. –№. </w:t>
      </w:r>
      <w:r w:rsidR="00642FC3" w:rsidRPr="00424D7C">
        <w:rPr>
          <w:szCs w:val="24"/>
        </w:rPr>
        <w:t xml:space="preserve">409. – </w:t>
      </w:r>
      <w:r w:rsidR="00320F2C">
        <w:rPr>
          <w:szCs w:val="24"/>
          <w:lang w:val="ru-RU"/>
        </w:rPr>
        <w:t>С</w:t>
      </w:r>
      <w:r w:rsidR="00642FC3" w:rsidRPr="00424D7C">
        <w:rPr>
          <w:szCs w:val="24"/>
        </w:rPr>
        <w:t xml:space="preserve">. </w:t>
      </w:r>
      <w:r w:rsidR="00672513" w:rsidRPr="00424D7C">
        <w:rPr>
          <w:szCs w:val="24"/>
        </w:rPr>
        <w:t>490–506.</w:t>
      </w:r>
    </w:p>
    <w:p w14:paraId="6B0D50E7" w14:textId="613A3596" w:rsidR="00143FC1" w:rsidRPr="00424D7C" w:rsidRDefault="00143FC1" w:rsidP="00AB6D51">
      <w:pPr>
        <w:pStyle w:val="a3"/>
        <w:numPr>
          <w:ilvl w:val="0"/>
          <w:numId w:val="24"/>
        </w:numPr>
        <w:tabs>
          <w:tab w:val="left" w:pos="709"/>
        </w:tabs>
        <w:ind w:firstLine="0"/>
        <w:contextualSpacing/>
        <w:rPr>
          <w:szCs w:val="24"/>
        </w:rPr>
      </w:pPr>
      <w:r w:rsidRPr="00424D7C">
        <w:rPr>
          <w:szCs w:val="24"/>
        </w:rPr>
        <w:t>Zeng X., Zhao L.,</w:t>
      </w:r>
      <w:r w:rsidR="00424D7C">
        <w:rPr>
          <w:szCs w:val="24"/>
        </w:rPr>
        <w:t xml:space="preserve"> </w:t>
      </w:r>
      <w:r w:rsidRPr="00424D7C">
        <w:rPr>
          <w:szCs w:val="24"/>
        </w:rPr>
        <w:t>Xu A. Suggestions on China-Kazakhstan Energy Cooperation under the New Situation of Kazakhstan’s Natural gas market</w:t>
      </w:r>
      <w:r w:rsidR="00596724" w:rsidRPr="00424D7C">
        <w:rPr>
          <w:szCs w:val="24"/>
        </w:rPr>
        <w:t xml:space="preserve"> //</w:t>
      </w:r>
      <w:r w:rsidRPr="00424D7C">
        <w:rPr>
          <w:szCs w:val="24"/>
        </w:rPr>
        <w:t xml:space="preserve"> Special Zone Economy</w:t>
      </w:r>
      <w:r w:rsidR="00596724" w:rsidRPr="00424D7C">
        <w:rPr>
          <w:szCs w:val="24"/>
        </w:rPr>
        <w:t xml:space="preserve">. – 2023. – Vol.5. – P. </w:t>
      </w:r>
      <w:r w:rsidRPr="00424D7C">
        <w:rPr>
          <w:szCs w:val="24"/>
        </w:rPr>
        <w:t>15–18.</w:t>
      </w:r>
    </w:p>
    <w:p w14:paraId="6A5A87E1" w14:textId="0F088088" w:rsidR="00D964E1" w:rsidRPr="00424D7C" w:rsidRDefault="00D964E1" w:rsidP="00AB6D51">
      <w:pPr>
        <w:pStyle w:val="a3"/>
        <w:numPr>
          <w:ilvl w:val="0"/>
          <w:numId w:val="24"/>
        </w:numPr>
        <w:tabs>
          <w:tab w:val="left" w:pos="709"/>
        </w:tabs>
        <w:ind w:firstLine="0"/>
        <w:contextualSpacing/>
        <w:rPr>
          <w:szCs w:val="24"/>
        </w:rPr>
      </w:pPr>
      <w:r w:rsidRPr="00424D7C">
        <w:rPr>
          <w:rFonts w:hint="eastAsia"/>
          <w:szCs w:val="24"/>
        </w:rPr>
        <w:t>M</w:t>
      </w:r>
      <w:r w:rsidRPr="00424D7C">
        <w:rPr>
          <w:szCs w:val="24"/>
        </w:rPr>
        <w:t>ukhtarova K., Makasheva K., Kenzhebaeva Z.,</w:t>
      </w:r>
      <w:r w:rsidR="00424D7C">
        <w:rPr>
          <w:szCs w:val="24"/>
        </w:rPr>
        <w:t xml:space="preserve"> </w:t>
      </w:r>
      <w:r w:rsidRPr="00424D7C">
        <w:rPr>
          <w:szCs w:val="24"/>
        </w:rPr>
        <w:t>Sadyrova M.</w:t>
      </w:r>
      <w:r w:rsidR="00016F1C" w:rsidRPr="00424D7C">
        <w:rPr>
          <w:szCs w:val="24"/>
        </w:rPr>
        <w:t xml:space="preserve"> Prospects for economic cooperation in Central Asia // </w:t>
      </w:r>
      <w:r w:rsidRPr="00424D7C">
        <w:rPr>
          <w:szCs w:val="24"/>
        </w:rPr>
        <w:t>Central Asia and the Caucasus</w:t>
      </w:r>
      <w:r w:rsidR="00016F1C" w:rsidRPr="00424D7C">
        <w:rPr>
          <w:szCs w:val="24"/>
        </w:rPr>
        <w:t xml:space="preserve">. – 2021. – Vol.22. –№. 3. – P. </w:t>
      </w:r>
      <w:r w:rsidRPr="00424D7C">
        <w:rPr>
          <w:szCs w:val="24"/>
        </w:rPr>
        <w:t>94–108.</w:t>
      </w:r>
    </w:p>
    <w:p w14:paraId="3E62C533" w14:textId="51D0A99D" w:rsidR="00672513" w:rsidRPr="00103910" w:rsidRDefault="00103910" w:rsidP="00103910">
      <w:pPr>
        <w:pStyle w:val="a3"/>
        <w:numPr>
          <w:ilvl w:val="0"/>
          <w:numId w:val="24"/>
        </w:numPr>
        <w:tabs>
          <w:tab w:val="left" w:pos="709"/>
        </w:tabs>
        <w:ind w:firstLine="0"/>
        <w:contextualSpacing/>
        <w:rPr>
          <w:szCs w:val="24"/>
          <w:lang w:val="ru-RU"/>
        </w:rPr>
      </w:pPr>
      <w:r w:rsidRPr="00103910">
        <w:rPr>
          <w:szCs w:val="24"/>
          <w:lang w:val="ru-RU"/>
        </w:rPr>
        <w:t>Смагулова</w:t>
      </w:r>
      <w:r w:rsidR="00AE6A32">
        <w:rPr>
          <w:szCs w:val="24"/>
          <w:lang w:val="ru-RU"/>
        </w:rPr>
        <w:t xml:space="preserve"> </w:t>
      </w:r>
      <w:r w:rsidRPr="00103910">
        <w:rPr>
          <w:szCs w:val="24"/>
          <w:lang w:val="ru-RU"/>
        </w:rPr>
        <w:t xml:space="preserve">А.С., Кенжегулова Г.К., Сатпаева З.Т., Мырзахметова А.М., Еримпашева А.Т. </w:t>
      </w:r>
      <w:r>
        <w:rPr>
          <w:szCs w:val="24"/>
          <w:lang w:val="ru-RU"/>
        </w:rPr>
        <w:t>Влияние</w:t>
      </w:r>
      <w:r w:rsidRPr="00103910">
        <w:rPr>
          <w:szCs w:val="24"/>
          <w:lang w:val="ru-RU"/>
        </w:rPr>
        <w:t xml:space="preserve"> </w:t>
      </w:r>
      <w:r>
        <w:rPr>
          <w:szCs w:val="24"/>
          <w:lang w:val="ru-RU"/>
        </w:rPr>
        <w:t>международного</w:t>
      </w:r>
      <w:r w:rsidRPr="00103910">
        <w:rPr>
          <w:szCs w:val="24"/>
          <w:lang w:val="ru-RU"/>
        </w:rPr>
        <w:t xml:space="preserve"> </w:t>
      </w:r>
      <w:r>
        <w:rPr>
          <w:szCs w:val="24"/>
          <w:lang w:val="ru-RU"/>
        </w:rPr>
        <w:t>сотрудничества</w:t>
      </w:r>
      <w:r w:rsidRPr="00103910">
        <w:rPr>
          <w:szCs w:val="24"/>
          <w:lang w:val="ru-RU"/>
        </w:rPr>
        <w:t xml:space="preserve"> </w:t>
      </w:r>
      <w:r>
        <w:rPr>
          <w:szCs w:val="24"/>
          <w:lang w:val="ru-RU"/>
        </w:rPr>
        <w:t>на</w:t>
      </w:r>
      <w:r w:rsidRPr="00103910">
        <w:rPr>
          <w:szCs w:val="24"/>
          <w:lang w:val="ru-RU"/>
        </w:rPr>
        <w:t xml:space="preserve"> </w:t>
      </w:r>
      <w:r>
        <w:rPr>
          <w:szCs w:val="24"/>
          <w:lang w:val="ru-RU"/>
        </w:rPr>
        <w:t>развитие</w:t>
      </w:r>
      <w:r w:rsidRPr="00103910">
        <w:rPr>
          <w:szCs w:val="24"/>
          <w:lang w:val="ru-RU"/>
        </w:rPr>
        <w:t xml:space="preserve"> </w:t>
      </w:r>
      <w:r>
        <w:rPr>
          <w:szCs w:val="24"/>
          <w:lang w:val="ru-RU"/>
        </w:rPr>
        <w:t>возобновляемых</w:t>
      </w:r>
      <w:r w:rsidRPr="00103910">
        <w:rPr>
          <w:szCs w:val="24"/>
          <w:lang w:val="ru-RU"/>
        </w:rPr>
        <w:t xml:space="preserve"> </w:t>
      </w:r>
      <w:r>
        <w:rPr>
          <w:szCs w:val="24"/>
          <w:lang w:val="ru-RU"/>
        </w:rPr>
        <w:t>источников</w:t>
      </w:r>
      <w:r w:rsidRPr="00103910">
        <w:rPr>
          <w:szCs w:val="24"/>
          <w:lang w:val="ru-RU"/>
        </w:rPr>
        <w:t xml:space="preserve"> </w:t>
      </w:r>
      <w:r>
        <w:rPr>
          <w:szCs w:val="24"/>
          <w:lang w:val="ru-RU"/>
        </w:rPr>
        <w:t>энергии</w:t>
      </w:r>
      <w:r w:rsidRPr="00103910">
        <w:rPr>
          <w:szCs w:val="24"/>
          <w:lang w:val="ru-RU"/>
        </w:rPr>
        <w:t xml:space="preserve"> </w:t>
      </w:r>
      <w:r>
        <w:rPr>
          <w:szCs w:val="24"/>
          <w:lang w:val="ru-RU"/>
        </w:rPr>
        <w:t>в</w:t>
      </w:r>
      <w:r w:rsidRPr="00103910">
        <w:rPr>
          <w:szCs w:val="24"/>
          <w:lang w:val="ru-RU"/>
        </w:rPr>
        <w:t xml:space="preserve"> </w:t>
      </w:r>
      <w:r>
        <w:rPr>
          <w:szCs w:val="24"/>
          <w:lang w:val="ru-RU"/>
        </w:rPr>
        <w:t>Казахстане</w:t>
      </w:r>
      <w:r w:rsidRPr="00103910">
        <w:rPr>
          <w:szCs w:val="24"/>
          <w:lang w:val="ru-RU"/>
        </w:rPr>
        <w:t xml:space="preserve"> </w:t>
      </w:r>
      <w:r w:rsidR="0056062A" w:rsidRPr="00103910">
        <w:rPr>
          <w:szCs w:val="24"/>
          <w:lang w:val="ru-RU"/>
        </w:rPr>
        <w:t xml:space="preserve">// </w:t>
      </w:r>
      <w:r w:rsidRPr="00103910">
        <w:rPr>
          <w:szCs w:val="24"/>
          <w:lang w:val="ru-RU"/>
        </w:rPr>
        <w:t>Экономика: стратегия и практика</w:t>
      </w:r>
      <w:r w:rsidR="0056062A" w:rsidRPr="00103910">
        <w:rPr>
          <w:szCs w:val="24"/>
          <w:lang w:val="ru-RU"/>
        </w:rPr>
        <w:t xml:space="preserve">. – 2024. – </w:t>
      </w:r>
      <w:r w:rsidR="0056062A" w:rsidRPr="00103910">
        <w:rPr>
          <w:szCs w:val="24"/>
        </w:rPr>
        <w:t>Vol</w:t>
      </w:r>
      <w:r w:rsidR="0056062A" w:rsidRPr="00103910">
        <w:rPr>
          <w:szCs w:val="24"/>
          <w:lang w:val="ru-RU"/>
        </w:rPr>
        <w:t>.1</w:t>
      </w:r>
      <w:r>
        <w:rPr>
          <w:szCs w:val="24"/>
          <w:lang w:val="ru-RU"/>
        </w:rPr>
        <w:t>9</w:t>
      </w:r>
      <w:r w:rsidR="0056062A" w:rsidRPr="00103910">
        <w:rPr>
          <w:szCs w:val="24"/>
          <w:lang w:val="ru-RU"/>
        </w:rPr>
        <w:t xml:space="preserve">. –№. </w:t>
      </w:r>
      <w:r>
        <w:rPr>
          <w:szCs w:val="24"/>
          <w:lang w:val="ru-RU"/>
        </w:rPr>
        <w:t>3</w:t>
      </w:r>
      <w:r w:rsidR="0056062A" w:rsidRPr="00AE6A32">
        <w:rPr>
          <w:szCs w:val="24"/>
          <w:lang w:val="ru-RU"/>
        </w:rPr>
        <w:t xml:space="preserve">. – </w:t>
      </w:r>
      <w:r>
        <w:rPr>
          <w:szCs w:val="24"/>
          <w:lang w:val="ru-RU"/>
        </w:rPr>
        <w:t>С</w:t>
      </w:r>
      <w:r w:rsidR="0056062A" w:rsidRPr="00AE6A32">
        <w:rPr>
          <w:szCs w:val="24"/>
          <w:lang w:val="ru-RU"/>
        </w:rPr>
        <w:t xml:space="preserve">. </w:t>
      </w:r>
      <w:r>
        <w:rPr>
          <w:szCs w:val="24"/>
          <w:lang w:val="ru-RU"/>
        </w:rPr>
        <w:t>44</w:t>
      </w:r>
      <w:r w:rsidR="00672513" w:rsidRPr="00AE6A32">
        <w:rPr>
          <w:szCs w:val="24"/>
          <w:lang w:val="ru-RU"/>
        </w:rPr>
        <w:t>–</w:t>
      </w:r>
      <w:r>
        <w:rPr>
          <w:szCs w:val="24"/>
          <w:lang w:val="ru-RU"/>
        </w:rPr>
        <w:t>59</w:t>
      </w:r>
      <w:r w:rsidR="00672513" w:rsidRPr="00AE6A32">
        <w:rPr>
          <w:szCs w:val="24"/>
          <w:lang w:val="ru-RU"/>
        </w:rPr>
        <w:t xml:space="preserve">. </w:t>
      </w:r>
    </w:p>
    <w:p w14:paraId="32A920E1" w14:textId="567BF995" w:rsidR="00672513" w:rsidRPr="00424D7C" w:rsidRDefault="00EB78E2" w:rsidP="00AB6D51">
      <w:pPr>
        <w:pStyle w:val="a3"/>
        <w:numPr>
          <w:ilvl w:val="0"/>
          <w:numId w:val="24"/>
        </w:numPr>
        <w:tabs>
          <w:tab w:val="left" w:pos="709"/>
        </w:tabs>
        <w:ind w:firstLine="0"/>
        <w:contextualSpacing/>
        <w:rPr>
          <w:szCs w:val="24"/>
        </w:rPr>
      </w:pPr>
      <w:r>
        <w:rPr>
          <w:szCs w:val="24"/>
          <w:lang w:val="ru-RU"/>
        </w:rPr>
        <w:t>Чжай</w:t>
      </w:r>
      <w:r w:rsidRPr="00EB78E2">
        <w:rPr>
          <w:szCs w:val="24"/>
          <w:lang w:val="ru-RU"/>
        </w:rPr>
        <w:t xml:space="preserve"> </w:t>
      </w:r>
      <w:r>
        <w:rPr>
          <w:szCs w:val="24"/>
          <w:lang w:val="ru-RU"/>
        </w:rPr>
        <w:t>С</w:t>
      </w:r>
      <w:r w:rsidR="00D34960" w:rsidRPr="00EB78E2">
        <w:rPr>
          <w:szCs w:val="24"/>
          <w:lang w:val="ru-RU"/>
        </w:rPr>
        <w:t xml:space="preserve">., </w:t>
      </w:r>
      <w:r>
        <w:rPr>
          <w:szCs w:val="24"/>
          <w:lang w:val="ru-RU"/>
        </w:rPr>
        <w:t>Жуман</w:t>
      </w:r>
      <w:r w:rsidRPr="00EB78E2">
        <w:rPr>
          <w:szCs w:val="24"/>
          <w:lang w:val="ru-RU"/>
        </w:rPr>
        <w:t xml:space="preserve"> </w:t>
      </w:r>
      <w:r>
        <w:rPr>
          <w:szCs w:val="24"/>
          <w:lang w:val="ru-RU"/>
        </w:rPr>
        <w:t>Ж</w:t>
      </w:r>
      <w:r w:rsidR="00D34960" w:rsidRPr="00EB78E2">
        <w:rPr>
          <w:szCs w:val="24"/>
          <w:lang w:val="ru-RU"/>
        </w:rPr>
        <w:t>.,</w:t>
      </w:r>
      <w:r w:rsidR="00424D7C" w:rsidRPr="00EB78E2">
        <w:rPr>
          <w:szCs w:val="24"/>
          <w:lang w:val="ru-RU"/>
        </w:rPr>
        <w:t xml:space="preserve"> </w:t>
      </w:r>
      <w:r>
        <w:rPr>
          <w:szCs w:val="24"/>
          <w:lang w:val="ru-RU"/>
        </w:rPr>
        <w:t>Ду</w:t>
      </w:r>
      <w:r w:rsidRPr="00EB78E2">
        <w:rPr>
          <w:szCs w:val="24"/>
          <w:lang w:val="ru-RU"/>
        </w:rPr>
        <w:t xml:space="preserve"> </w:t>
      </w:r>
      <w:r>
        <w:rPr>
          <w:szCs w:val="24"/>
          <w:lang w:val="ru-RU"/>
        </w:rPr>
        <w:t>Б</w:t>
      </w:r>
      <w:r w:rsidR="00D34960" w:rsidRPr="00EB78E2">
        <w:rPr>
          <w:szCs w:val="24"/>
          <w:lang w:val="ru-RU"/>
        </w:rPr>
        <w:t>.</w:t>
      </w:r>
      <w:r>
        <w:rPr>
          <w:szCs w:val="24"/>
          <w:lang w:val="ru-RU"/>
        </w:rPr>
        <w:t>Х</w:t>
      </w:r>
      <w:r w:rsidRPr="00EB78E2">
        <w:rPr>
          <w:szCs w:val="24"/>
          <w:lang w:val="ru-RU"/>
        </w:rPr>
        <w:t>.</w:t>
      </w:r>
      <w:r w:rsidR="009F53C1" w:rsidRPr="00EB78E2">
        <w:rPr>
          <w:szCs w:val="24"/>
          <w:lang w:val="ru-RU"/>
        </w:rPr>
        <w:t xml:space="preserve"> </w:t>
      </w:r>
      <w:r>
        <w:rPr>
          <w:szCs w:val="24"/>
          <w:lang w:val="ru-RU"/>
        </w:rPr>
        <w:t>Сотрудничество</w:t>
      </w:r>
      <w:r w:rsidRPr="00EB78E2">
        <w:rPr>
          <w:szCs w:val="24"/>
          <w:lang w:val="ru-RU"/>
        </w:rPr>
        <w:t xml:space="preserve"> </w:t>
      </w:r>
      <w:r>
        <w:rPr>
          <w:szCs w:val="24"/>
          <w:lang w:val="ru-RU"/>
        </w:rPr>
        <w:t>Китая</w:t>
      </w:r>
      <w:r w:rsidRPr="00EB78E2">
        <w:rPr>
          <w:szCs w:val="24"/>
          <w:lang w:val="ru-RU"/>
        </w:rPr>
        <w:t xml:space="preserve"> </w:t>
      </w:r>
      <w:r>
        <w:rPr>
          <w:szCs w:val="24"/>
          <w:lang w:val="ru-RU"/>
        </w:rPr>
        <w:t>и</w:t>
      </w:r>
      <w:r w:rsidRPr="00EB78E2">
        <w:rPr>
          <w:szCs w:val="24"/>
          <w:lang w:val="ru-RU"/>
        </w:rPr>
        <w:t xml:space="preserve"> </w:t>
      </w:r>
      <w:r>
        <w:rPr>
          <w:szCs w:val="24"/>
          <w:lang w:val="ru-RU"/>
        </w:rPr>
        <w:t>Центральной</w:t>
      </w:r>
      <w:r w:rsidRPr="00EB78E2">
        <w:rPr>
          <w:szCs w:val="24"/>
          <w:lang w:val="ru-RU"/>
        </w:rPr>
        <w:t xml:space="preserve"> </w:t>
      </w:r>
      <w:r>
        <w:rPr>
          <w:szCs w:val="24"/>
          <w:lang w:val="ru-RU"/>
        </w:rPr>
        <w:t>Азии</w:t>
      </w:r>
      <w:r w:rsidRPr="00EB78E2">
        <w:rPr>
          <w:szCs w:val="24"/>
          <w:lang w:val="ru-RU"/>
        </w:rPr>
        <w:t xml:space="preserve"> </w:t>
      </w:r>
      <w:r>
        <w:rPr>
          <w:szCs w:val="24"/>
          <w:lang w:val="ru-RU"/>
        </w:rPr>
        <w:t>в</w:t>
      </w:r>
      <w:r w:rsidRPr="00EB78E2">
        <w:rPr>
          <w:szCs w:val="24"/>
          <w:lang w:val="ru-RU"/>
        </w:rPr>
        <w:t xml:space="preserve"> </w:t>
      </w:r>
      <w:r>
        <w:rPr>
          <w:szCs w:val="24"/>
          <w:lang w:val="ru-RU"/>
        </w:rPr>
        <w:t>области</w:t>
      </w:r>
      <w:r w:rsidRPr="00EB78E2">
        <w:rPr>
          <w:szCs w:val="24"/>
          <w:lang w:val="ru-RU"/>
        </w:rPr>
        <w:t xml:space="preserve"> </w:t>
      </w:r>
      <w:r>
        <w:rPr>
          <w:szCs w:val="24"/>
          <w:lang w:val="ru-RU"/>
        </w:rPr>
        <w:t>возобновляемой</w:t>
      </w:r>
      <w:r w:rsidRPr="00EB78E2">
        <w:rPr>
          <w:szCs w:val="24"/>
          <w:lang w:val="ru-RU"/>
        </w:rPr>
        <w:t xml:space="preserve"> </w:t>
      </w:r>
      <w:r>
        <w:rPr>
          <w:szCs w:val="24"/>
          <w:lang w:val="ru-RU"/>
        </w:rPr>
        <w:t>энергетики</w:t>
      </w:r>
      <w:r w:rsidR="009F53C1" w:rsidRPr="00EB78E2">
        <w:rPr>
          <w:szCs w:val="24"/>
          <w:lang w:val="ru-RU"/>
        </w:rPr>
        <w:t xml:space="preserve"> // </w:t>
      </w:r>
      <w:r>
        <w:rPr>
          <w:szCs w:val="24"/>
          <w:lang w:val="ru-RU"/>
        </w:rPr>
        <w:t>Мировая экономика и Международные отношения</w:t>
      </w:r>
      <w:r w:rsidR="009F53C1" w:rsidRPr="00EB78E2">
        <w:rPr>
          <w:szCs w:val="24"/>
          <w:lang w:val="ru-RU"/>
        </w:rPr>
        <w:t xml:space="preserve">. – 2025. – </w:t>
      </w:r>
      <w:r w:rsidR="009F53C1" w:rsidRPr="00424D7C">
        <w:rPr>
          <w:szCs w:val="24"/>
        </w:rPr>
        <w:t>Vol</w:t>
      </w:r>
      <w:r w:rsidR="009F53C1" w:rsidRPr="00EB78E2">
        <w:rPr>
          <w:szCs w:val="24"/>
          <w:lang w:val="ru-RU"/>
        </w:rPr>
        <w:t xml:space="preserve">.69. –№. </w:t>
      </w:r>
      <w:r w:rsidR="009F53C1" w:rsidRPr="00424D7C">
        <w:rPr>
          <w:szCs w:val="24"/>
        </w:rPr>
        <w:t xml:space="preserve">2. – </w:t>
      </w:r>
      <w:r>
        <w:rPr>
          <w:szCs w:val="24"/>
          <w:lang w:val="ru-RU"/>
        </w:rPr>
        <w:t>С</w:t>
      </w:r>
      <w:r w:rsidR="009F53C1" w:rsidRPr="00424D7C">
        <w:rPr>
          <w:szCs w:val="24"/>
        </w:rPr>
        <w:t xml:space="preserve">. </w:t>
      </w:r>
      <w:r w:rsidR="00D34960" w:rsidRPr="00424D7C">
        <w:rPr>
          <w:szCs w:val="24"/>
        </w:rPr>
        <w:t xml:space="preserve">76–84. </w:t>
      </w:r>
    </w:p>
    <w:p w14:paraId="51ABE040" w14:textId="5B35580E" w:rsidR="001D5453" w:rsidRPr="00ED30DD" w:rsidRDefault="008A5E9C" w:rsidP="00AB6D51">
      <w:pPr>
        <w:pStyle w:val="a3"/>
        <w:numPr>
          <w:ilvl w:val="0"/>
          <w:numId w:val="24"/>
        </w:numPr>
        <w:tabs>
          <w:tab w:val="left" w:pos="709"/>
        </w:tabs>
        <w:ind w:firstLine="0"/>
        <w:contextualSpacing/>
        <w:rPr>
          <w:szCs w:val="24"/>
          <w:lang w:val="ru-RU"/>
        </w:rPr>
      </w:pPr>
      <w:r w:rsidRPr="008A5E9C">
        <w:rPr>
          <w:szCs w:val="24"/>
          <w:lang w:val="ru-RU"/>
        </w:rPr>
        <w:t>Министерство энергетики Республики Казахстан</w:t>
      </w:r>
      <w:r w:rsidR="001D5453" w:rsidRPr="008A5E9C">
        <w:rPr>
          <w:szCs w:val="24"/>
          <w:lang w:val="ru-RU"/>
        </w:rPr>
        <w:t>.</w:t>
      </w:r>
      <w:r w:rsidRPr="008A5E9C">
        <w:rPr>
          <w:lang w:val="ru-RU"/>
        </w:rPr>
        <w:t xml:space="preserve"> </w:t>
      </w:r>
      <w:r w:rsidRPr="008A5E9C">
        <w:rPr>
          <w:szCs w:val="24"/>
          <w:lang w:val="ru-RU"/>
        </w:rPr>
        <w:t xml:space="preserve">Казахстан и КНР запускают совместный проект по строительству завода карбамида. </w:t>
      </w:r>
      <w:hyperlink r:id="rId70" w:history="1">
        <w:r w:rsidR="001D5453" w:rsidRPr="00523BF7">
          <w:rPr>
            <w:rStyle w:val="af"/>
            <w:szCs w:val="24"/>
          </w:rPr>
          <w:t>https</w:t>
        </w:r>
        <w:r w:rsidR="001D5453" w:rsidRPr="00ED30DD">
          <w:rPr>
            <w:rStyle w:val="af"/>
            <w:szCs w:val="24"/>
            <w:lang w:val="ru-RU"/>
          </w:rPr>
          <w:t>://</w:t>
        </w:r>
        <w:r w:rsidR="001D5453" w:rsidRPr="00523BF7">
          <w:rPr>
            <w:rStyle w:val="af"/>
            <w:szCs w:val="24"/>
          </w:rPr>
          <w:t>www</w:t>
        </w:r>
        <w:r w:rsidR="001D5453" w:rsidRPr="00ED30DD">
          <w:rPr>
            <w:rStyle w:val="af"/>
            <w:szCs w:val="24"/>
            <w:lang w:val="ru-RU"/>
          </w:rPr>
          <w:t>.</w:t>
        </w:r>
        <w:r w:rsidR="001D5453" w:rsidRPr="00523BF7">
          <w:rPr>
            <w:rStyle w:val="af"/>
            <w:szCs w:val="24"/>
          </w:rPr>
          <w:t>gov</w:t>
        </w:r>
        <w:r w:rsidR="001D5453" w:rsidRPr="00ED30DD">
          <w:rPr>
            <w:rStyle w:val="af"/>
            <w:szCs w:val="24"/>
            <w:lang w:val="ru-RU"/>
          </w:rPr>
          <w:t>.</w:t>
        </w:r>
        <w:r w:rsidR="001D5453" w:rsidRPr="00523BF7">
          <w:rPr>
            <w:rStyle w:val="af"/>
            <w:szCs w:val="24"/>
          </w:rPr>
          <w:t>kz</w:t>
        </w:r>
        <w:r w:rsidR="001D5453" w:rsidRPr="00ED30DD">
          <w:rPr>
            <w:rStyle w:val="af"/>
            <w:szCs w:val="24"/>
            <w:lang w:val="ru-RU"/>
          </w:rPr>
          <w:t>/</w:t>
        </w:r>
        <w:r w:rsidR="001D5453" w:rsidRPr="00523BF7">
          <w:rPr>
            <w:rStyle w:val="af"/>
            <w:szCs w:val="24"/>
          </w:rPr>
          <w:t>memleket</w:t>
        </w:r>
        <w:r w:rsidR="001D5453" w:rsidRPr="00ED30DD">
          <w:rPr>
            <w:rStyle w:val="af"/>
            <w:szCs w:val="24"/>
            <w:lang w:val="ru-RU"/>
          </w:rPr>
          <w:t>/</w:t>
        </w:r>
        <w:r w:rsidR="001D5453" w:rsidRPr="00523BF7">
          <w:rPr>
            <w:rStyle w:val="af"/>
            <w:szCs w:val="24"/>
          </w:rPr>
          <w:t>entities</w:t>
        </w:r>
        <w:r w:rsidR="001D5453" w:rsidRPr="00ED30DD">
          <w:rPr>
            <w:rStyle w:val="af"/>
            <w:szCs w:val="24"/>
            <w:lang w:val="ru-RU"/>
          </w:rPr>
          <w:t>/</w:t>
        </w:r>
        <w:r w:rsidR="001D5453" w:rsidRPr="00523BF7">
          <w:rPr>
            <w:rStyle w:val="af"/>
            <w:szCs w:val="24"/>
          </w:rPr>
          <w:t>energo</w:t>
        </w:r>
        <w:r w:rsidR="001D5453" w:rsidRPr="00ED30DD">
          <w:rPr>
            <w:rStyle w:val="af"/>
            <w:szCs w:val="24"/>
            <w:lang w:val="ru-RU"/>
          </w:rPr>
          <w:t>/</w:t>
        </w:r>
        <w:r w:rsidR="001D5453" w:rsidRPr="00523BF7">
          <w:rPr>
            <w:rStyle w:val="af"/>
            <w:szCs w:val="24"/>
          </w:rPr>
          <w:t>press</w:t>
        </w:r>
        <w:r w:rsidR="001D5453" w:rsidRPr="00ED30DD">
          <w:rPr>
            <w:rStyle w:val="af"/>
            <w:szCs w:val="24"/>
            <w:lang w:val="ru-RU"/>
          </w:rPr>
          <w:t>/</w:t>
        </w:r>
        <w:r w:rsidR="001D5453" w:rsidRPr="00523BF7">
          <w:rPr>
            <w:rStyle w:val="af"/>
            <w:szCs w:val="24"/>
          </w:rPr>
          <w:t>news</w:t>
        </w:r>
        <w:r w:rsidR="001D5453" w:rsidRPr="00ED30DD">
          <w:rPr>
            <w:rStyle w:val="af"/>
            <w:szCs w:val="24"/>
            <w:lang w:val="ru-RU"/>
          </w:rPr>
          <w:t>/</w:t>
        </w:r>
        <w:r w:rsidR="001D5453" w:rsidRPr="00523BF7">
          <w:rPr>
            <w:rStyle w:val="af"/>
            <w:szCs w:val="24"/>
          </w:rPr>
          <w:t>details</w:t>
        </w:r>
        <w:r w:rsidR="001D5453" w:rsidRPr="00ED30DD">
          <w:rPr>
            <w:rStyle w:val="af"/>
            <w:szCs w:val="24"/>
            <w:lang w:val="ru-RU"/>
          </w:rPr>
          <w:t>/1034845?</w:t>
        </w:r>
        <w:r w:rsidR="001D5453" w:rsidRPr="00523BF7">
          <w:rPr>
            <w:rStyle w:val="af"/>
            <w:szCs w:val="24"/>
          </w:rPr>
          <w:t>lang</w:t>
        </w:r>
        <w:r w:rsidR="001D5453" w:rsidRPr="00ED30DD">
          <w:rPr>
            <w:rStyle w:val="af"/>
            <w:szCs w:val="24"/>
            <w:lang w:val="ru-RU"/>
          </w:rPr>
          <w:t>=</w:t>
        </w:r>
        <w:r w:rsidR="001D5453" w:rsidRPr="00523BF7">
          <w:rPr>
            <w:rStyle w:val="af"/>
            <w:szCs w:val="24"/>
          </w:rPr>
          <w:t>ru</w:t>
        </w:r>
        <w:r w:rsidR="001D5453" w:rsidRPr="00ED30DD">
          <w:rPr>
            <w:rStyle w:val="af"/>
            <w:szCs w:val="24"/>
            <w:lang w:val="ru-RU"/>
          </w:rPr>
          <w:t>&amp;</w:t>
        </w:r>
        <w:r w:rsidR="001D5453" w:rsidRPr="00523BF7">
          <w:rPr>
            <w:rStyle w:val="af"/>
            <w:szCs w:val="24"/>
          </w:rPr>
          <w:t>ysclid</w:t>
        </w:r>
        <w:r w:rsidR="001D5453" w:rsidRPr="00ED30DD">
          <w:rPr>
            <w:rStyle w:val="af"/>
            <w:szCs w:val="24"/>
            <w:lang w:val="ru-RU"/>
          </w:rPr>
          <w:t>=</w:t>
        </w:r>
        <w:r w:rsidR="001D5453" w:rsidRPr="00523BF7">
          <w:rPr>
            <w:rStyle w:val="af"/>
            <w:szCs w:val="24"/>
          </w:rPr>
          <w:t>mmr</w:t>
        </w:r>
        <w:r w:rsidR="001D5453" w:rsidRPr="00ED30DD">
          <w:rPr>
            <w:rStyle w:val="af"/>
            <w:szCs w:val="24"/>
            <w:lang w:val="ru-RU"/>
          </w:rPr>
          <w:t>57</w:t>
        </w:r>
        <w:r w:rsidR="001D5453" w:rsidRPr="00523BF7">
          <w:rPr>
            <w:rStyle w:val="af"/>
            <w:szCs w:val="24"/>
          </w:rPr>
          <w:t>bff</w:t>
        </w:r>
        <w:r w:rsidR="001D5453" w:rsidRPr="00ED30DD">
          <w:rPr>
            <w:rStyle w:val="af"/>
            <w:szCs w:val="24"/>
            <w:lang w:val="ru-RU"/>
          </w:rPr>
          <w:t>7</w:t>
        </w:r>
        <w:r w:rsidR="001D5453" w:rsidRPr="00523BF7">
          <w:rPr>
            <w:rStyle w:val="af"/>
            <w:szCs w:val="24"/>
          </w:rPr>
          <w:t>p</w:t>
        </w:r>
        <w:r w:rsidR="001D5453" w:rsidRPr="00ED30DD">
          <w:rPr>
            <w:rStyle w:val="af"/>
            <w:szCs w:val="24"/>
            <w:lang w:val="ru-RU"/>
          </w:rPr>
          <w:t>144679383</w:t>
        </w:r>
      </w:hyperlink>
      <w:r w:rsidR="00666F62" w:rsidRPr="00ED30DD">
        <w:rPr>
          <w:lang w:val="ru-RU"/>
        </w:rPr>
        <w:t>(</w:t>
      </w:r>
      <w:r w:rsidR="00ED30DD">
        <w:rPr>
          <w:lang w:val="ru-RU"/>
        </w:rPr>
        <w:t>дата доступа</w:t>
      </w:r>
      <w:r w:rsidR="00666F62" w:rsidRPr="00ED30DD">
        <w:rPr>
          <w:lang w:val="ru-RU"/>
        </w:rPr>
        <w:t>: 15.07.2025)</w:t>
      </w:r>
    </w:p>
    <w:p w14:paraId="40328FD0" w14:textId="4EC1CEEF" w:rsidR="003B1F41" w:rsidRPr="00ED30DD" w:rsidRDefault="003B1F41" w:rsidP="003B1F41">
      <w:pPr>
        <w:pStyle w:val="a3"/>
        <w:contextualSpacing/>
        <w:rPr>
          <w:szCs w:val="24"/>
          <w:lang w:val="ru-RU"/>
        </w:rPr>
      </w:pPr>
    </w:p>
    <w:p w14:paraId="5DBDB891" w14:textId="0CEF967B" w:rsidR="00DC2DEE" w:rsidRPr="00ED30DD" w:rsidRDefault="00DC2DEE">
      <w:pPr>
        <w:rPr>
          <w:lang w:val="ru-RU"/>
        </w:rPr>
      </w:pPr>
      <w:r w:rsidRPr="00ED30DD">
        <w:rPr>
          <w:lang w:val="ru-RU"/>
        </w:rPr>
        <w:br w:type="page"/>
      </w:r>
    </w:p>
    <w:p w14:paraId="225C33A9" w14:textId="642F6FC7" w:rsidR="009A3167" w:rsidRDefault="00DC2DEE" w:rsidP="009A3167">
      <w:pPr>
        <w:pStyle w:val="1"/>
        <w:spacing w:before="0"/>
        <w:ind w:left="0"/>
        <w:contextualSpacing/>
        <w:rPr>
          <w:caps/>
          <w:szCs w:val="24"/>
          <w:lang w:val="kk-KZ" w:eastAsia="zh-CN"/>
        </w:rPr>
      </w:pPr>
      <w:bookmarkStart w:id="52" w:name="_Toc227576516"/>
      <w:bookmarkStart w:id="53" w:name="_Toc227577093"/>
      <w:r w:rsidRPr="006C72A3">
        <w:rPr>
          <w:caps/>
          <w:szCs w:val="24"/>
          <w:lang w:eastAsia="zh-CN"/>
        </w:rPr>
        <w:t>Appe</w:t>
      </w:r>
      <w:r w:rsidR="008C04A8" w:rsidRPr="006C72A3">
        <w:rPr>
          <w:caps/>
          <w:szCs w:val="24"/>
          <w:lang w:eastAsia="zh-CN"/>
        </w:rPr>
        <w:t xml:space="preserve">ndix 1 </w:t>
      </w:r>
      <w:r w:rsidR="009A3167">
        <w:rPr>
          <w:caps/>
          <w:szCs w:val="24"/>
          <w:lang w:eastAsia="zh-CN"/>
        </w:rPr>
        <w:t>–</w:t>
      </w:r>
      <w:r w:rsidR="008C04A8" w:rsidRPr="006C72A3">
        <w:rPr>
          <w:caps/>
          <w:szCs w:val="24"/>
          <w:lang w:eastAsia="zh-CN"/>
        </w:rPr>
        <w:t xml:space="preserve"> table</w:t>
      </w:r>
      <w:bookmarkEnd w:id="52"/>
      <w:bookmarkEnd w:id="53"/>
    </w:p>
    <w:p w14:paraId="6DD5D9C4" w14:textId="4996342B" w:rsidR="00D5454D" w:rsidRPr="00D20D52" w:rsidRDefault="00D5454D" w:rsidP="009A3167">
      <w:pPr>
        <w:pStyle w:val="1"/>
        <w:spacing w:before="0"/>
        <w:ind w:left="0"/>
        <w:contextualSpacing/>
        <w:jc w:val="left"/>
        <w:rPr>
          <w:b w:val="0"/>
          <w:sz w:val="24"/>
          <w:szCs w:val="24"/>
          <w:lang w:eastAsia="zh-CN"/>
        </w:rPr>
      </w:pPr>
      <w:bookmarkStart w:id="54" w:name="_Toc227493967"/>
      <w:bookmarkStart w:id="55" w:name="_Toc227576517"/>
      <w:bookmarkStart w:id="56" w:name="_Toc227577094"/>
      <w:r w:rsidRPr="00D20D52">
        <w:rPr>
          <w:b w:val="0"/>
        </w:rPr>
        <w:t>Table 9 – Future gas sector development plan for 2025-2029</w:t>
      </w:r>
      <w:bookmarkEnd w:id="54"/>
      <w:bookmarkEnd w:id="55"/>
      <w:bookmarkEnd w:id="56"/>
    </w:p>
    <w:tbl>
      <w:tblPr>
        <w:tblStyle w:val="a6"/>
        <w:tblW w:w="9634" w:type="dxa"/>
        <w:tblLook w:val="04A0" w:firstRow="1" w:lastRow="0" w:firstColumn="1" w:lastColumn="0" w:noHBand="0" w:noVBand="1"/>
      </w:tblPr>
      <w:tblGrid>
        <w:gridCol w:w="2405"/>
        <w:gridCol w:w="7229"/>
      </w:tblGrid>
      <w:tr w:rsidR="008C04A8" w:rsidRPr="00FF207E" w14:paraId="79B24AFF" w14:textId="77777777" w:rsidTr="009A3167">
        <w:tc>
          <w:tcPr>
            <w:tcW w:w="2405" w:type="dxa"/>
          </w:tcPr>
          <w:p w14:paraId="58A94067" w14:textId="77777777" w:rsidR="008C04A8" w:rsidRPr="00FF207E" w:rsidRDefault="008C04A8" w:rsidP="00DA0136">
            <w:pPr>
              <w:jc w:val="center"/>
              <w:rPr>
                <w:rFonts w:eastAsia="宋体"/>
                <w:b/>
                <w:sz w:val="24"/>
                <w:szCs w:val="24"/>
              </w:rPr>
            </w:pPr>
            <w:r w:rsidRPr="00FF207E">
              <w:rPr>
                <w:rFonts w:eastAsia="宋体" w:hint="eastAsia"/>
                <w:b/>
                <w:sz w:val="24"/>
                <w:szCs w:val="24"/>
              </w:rPr>
              <w:t>A</w:t>
            </w:r>
            <w:r w:rsidRPr="00FF207E">
              <w:rPr>
                <w:rFonts w:eastAsia="宋体"/>
                <w:b/>
                <w:sz w:val="24"/>
                <w:szCs w:val="24"/>
              </w:rPr>
              <w:t>rea</w:t>
            </w:r>
          </w:p>
        </w:tc>
        <w:tc>
          <w:tcPr>
            <w:tcW w:w="7229" w:type="dxa"/>
          </w:tcPr>
          <w:p w14:paraId="70189252" w14:textId="77777777" w:rsidR="008C04A8" w:rsidRPr="00FF207E" w:rsidRDefault="008C04A8" w:rsidP="00DA0136">
            <w:pPr>
              <w:jc w:val="center"/>
              <w:rPr>
                <w:rFonts w:eastAsia="宋体"/>
                <w:b/>
                <w:sz w:val="24"/>
                <w:szCs w:val="24"/>
              </w:rPr>
            </w:pPr>
            <w:r w:rsidRPr="00FF207E">
              <w:rPr>
                <w:rFonts w:eastAsia="宋体" w:hint="eastAsia"/>
                <w:b/>
                <w:sz w:val="24"/>
                <w:szCs w:val="24"/>
              </w:rPr>
              <w:t>C</w:t>
            </w:r>
            <w:r w:rsidRPr="00FF207E">
              <w:rPr>
                <w:rFonts w:eastAsia="宋体"/>
                <w:b/>
                <w:sz w:val="24"/>
                <w:szCs w:val="24"/>
              </w:rPr>
              <w:t>ontent</w:t>
            </w:r>
          </w:p>
        </w:tc>
      </w:tr>
      <w:tr w:rsidR="008C04A8" w:rsidRPr="00FF207E" w14:paraId="0D2500FE" w14:textId="77777777" w:rsidTr="009A3167">
        <w:tc>
          <w:tcPr>
            <w:tcW w:w="2405" w:type="dxa"/>
          </w:tcPr>
          <w:p w14:paraId="47F4188A" w14:textId="77777777" w:rsidR="008C04A8" w:rsidRPr="00FF207E" w:rsidRDefault="008C04A8" w:rsidP="00DA0136">
            <w:pPr>
              <w:rPr>
                <w:rFonts w:eastAsia="宋体"/>
                <w:sz w:val="24"/>
                <w:szCs w:val="24"/>
              </w:rPr>
            </w:pPr>
            <w:r w:rsidRPr="00FF207E">
              <w:rPr>
                <w:rFonts w:eastAsia="宋体"/>
                <w:sz w:val="24"/>
                <w:szCs w:val="24"/>
              </w:rPr>
              <w:t>Area 1. Expansion of the commercial gas resource base</w:t>
            </w:r>
          </w:p>
        </w:tc>
        <w:tc>
          <w:tcPr>
            <w:tcW w:w="7229" w:type="dxa"/>
          </w:tcPr>
          <w:p w14:paraId="7A5E425E" w14:textId="77777777" w:rsidR="008C04A8" w:rsidRPr="00FF207E" w:rsidRDefault="008C04A8" w:rsidP="00DA0136">
            <w:pPr>
              <w:rPr>
                <w:rFonts w:eastAsia="宋体"/>
                <w:sz w:val="24"/>
                <w:szCs w:val="24"/>
              </w:rPr>
            </w:pPr>
            <w:r w:rsidRPr="00FF207E">
              <w:rPr>
                <w:rFonts w:eastAsia="宋体"/>
                <w:sz w:val="24"/>
                <w:szCs w:val="24"/>
              </w:rPr>
              <w:t>Increase in the commercial gas resource base by 17% (to 34.4 billion m³) compared to 2024.</w:t>
            </w:r>
          </w:p>
        </w:tc>
      </w:tr>
      <w:tr w:rsidR="008C04A8" w:rsidRPr="00FF207E" w14:paraId="774B7792" w14:textId="77777777" w:rsidTr="009A3167">
        <w:tc>
          <w:tcPr>
            <w:tcW w:w="2405" w:type="dxa"/>
          </w:tcPr>
          <w:p w14:paraId="5FA3D907" w14:textId="77777777" w:rsidR="008C04A8" w:rsidRPr="00FF207E" w:rsidRDefault="008C04A8" w:rsidP="00DA0136">
            <w:pPr>
              <w:rPr>
                <w:rFonts w:eastAsia="宋体"/>
                <w:sz w:val="24"/>
                <w:szCs w:val="24"/>
              </w:rPr>
            </w:pPr>
            <w:r w:rsidRPr="00FF207E">
              <w:rPr>
                <w:rFonts w:eastAsia="宋体"/>
                <w:sz w:val="24"/>
                <w:szCs w:val="24"/>
              </w:rPr>
              <w:t>Area 2. Increasing gas processing capacity</w:t>
            </w:r>
          </w:p>
        </w:tc>
        <w:tc>
          <w:tcPr>
            <w:tcW w:w="7229" w:type="dxa"/>
          </w:tcPr>
          <w:p w14:paraId="2BC9C9B2" w14:textId="77777777" w:rsidR="008C04A8" w:rsidRPr="00FF207E" w:rsidRDefault="008C04A8" w:rsidP="00DA0136">
            <w:pPr>
              <w:rPr>
                <w:rFonts w:eastAsia="宋体"/>
                <w:sz w:val="24"/>
                <w:szCs w:val="24"/>
              </w:rPr>
            </w:pPr>
            <w:r w:rsidRPr="00FF207E">
              <w:rPr>
                <w:rFonts w:eastAsia="宋体"/>
                <w:sz w:val="24"/>
                <w:szCs w:val="24"/>
              </w:rPr>
              <w:t>Expansion of gas processing capacity by 5 billion cubic meters by 2029.</w:t>
            </w:r>
          </w:p>
        </w:tc>
      </w:tr>
      <w:tr w:rsidR="008C04A8" w:rsidRPr="00FF207E" w14:paraId="1601CEC3" w14:textId="77777777" w:rsidTr="009A3167">
        <w:tc>
          <w:tcPr>
            <w:tcW w:w="2405" w:type="dxa"/>
          </w:tcPr>
          <w:p w14:paraId="253707F0" w14:textId="77777777" w:rsidR="008C04A8" w:rsidRPr="00FF207E" w:rsidRDefault="008C04A8" w:rsidP="00DA0136">
            <w:pPr>
              <w:rPr>
                <w:rFonts w:eastAsia="宋体"/>
                <w:sz w:val="24"/>
                <w:szCs w:val="24"/>
              </w:rPr>
            </w:pPr>
            <w:r w:rsidRPr="00FF207E">
              <w:rPr>
                <w:rFonts w:eastAsia="宋体"/>
                <w:sz w:val="24"/>
                <w:szCs w:val="24"/>
              </w:rPr>
              <w:t>Area 3. Gasification of the country and ensuring uninterrupted gas transportation</w:t>
            </w:r>
          </w:p>
        </w:tc>
        <w:tc>
          <w:tcPr>
            <w:tcW w:w="7229" w:type="dxa"/>
          </w:tcPr>
          <w:p w14:paraId="4B384B3E" w14:textId="77777777" w:rsidR="008C04A8" w:rsidRPr="00FF207E" w:rsidRDefault="008C04A8" w:rsidP="00DA0136">
            <w:pPr>
              <w:rPr>
                <w:rFonts w:eastAsia="宋体"/>
                <w:sz w:val="24"/>
                <w:szCs w:val="24"/>
              </w:rPr>
            </w:pPr>
            <w:r w:rsidRPr="00FF207E">
              <w:rPr>
                <w:rFonts w:eastAsia="宋体"/>
                <w:sz w:val="24"/>
                <w:szCs w:val="24"/>
              </w:rPr>
              <w:t>1. Updating the General Gasification Plan, considering the instructions of the President of the Republic of Kazakhstan, Tokayev K.K., on the gasification of the northern and eastern regions of the Republic of Kazakhstan.</w:t>
            </w:r>
          </w:p>
          <w:p w14:paraId="49AB672F" w14:textId="619175B4" w:rsidR="008C04A8" w:rsidRPr="00FF207E" w:rsidRDefault="008C04A8" w:rsidP="00DA0136">
            <w:pPr>
              <w:rPr>
                <w:rFonts w:eastAsia="宋体"/>
                <w:sz w:val="24"/>
                <w:szCs w:val="24"/>
              </w:rPr>
            </w:pPr>
            <w:r w:rsidRPr="00FF207E">
              <w:rPr>
                <w:rFonts w:eastAsia="宋体" w:hint="eastAsia"/>
                <w:sz w:val="24"/>
                <w:szCs w:val="24"/>
              </w:rPr>
              <w:t>2</w:t>
            </w:r>
            <w:r w:rsidRPr="00FF207E">
              <w:rPr>
                <w:rFonts w:eastAsia="宋体"/>
                <w:sz w:val="24"/>
                <w:szCs w:val="24"/>
              </w:rPr>
              <w:t xml:space="preserve">. </w:t>
            </w:r>
            <w:r w:rsidR="00AF0C53" w:rsidRPr="00AF0C53">
              <w:rPr>
                <w:rFonts w:eastAsia="宋体"/>
                <w:sz w:val="24"/>
                <w:szCs w:val="24"/>
              </w:rPr>
              <w:t>Enhancing the capacity of primary gas pipelines to accommodate future gas requirements and encourage additional gasification.</w:t>
            </w:r>
          </w:p>
          <w:p w14:paraId="4FA251DC" w14:textId="77777777" w:rsidR="008C04A8" w:rsidRPr="00FF207E" w:rsidRDefault="008C04A8" w:rsidP="00DA0136">
            <w:pPr>
              <w:rPr>
                <w:rFonts w:eastAsia="宋体"/>
                <w:sz w:val="24"/>
                <w:szCs w:val="24"/>
              </w:rPr>
            </w:pPr>
            <w:r w:rsidRPr="00FF207E">
              <w:rPr>
                <w:rFonts w:eastAsia="宋体" w:hint="eastAsia"/>
                <w:sz w:val="24"/>
                <w:szCs w:val="24"/>
              </w:rPr>
              <w:t>3</w:t>
            </w:r>
            <w:r w:rsidRPr="00FF207E">
              <w:rPr>
                <w:rFonts w:eastAsia="宋体"/>
                <w:sz w:val="24"/>
                <w:szCs w:val="24"/>
              </w:rPr>
              <w:t>. Uninterrupted gas supply and peak consumption balancing through increased capacity of existing underground gas storage facilities and construction of new ones.</w:t>
            </w:r>
          </w:p>
          <w:p w14:paraId="212B5252" w14:textId="77777777" w:rsidR="008C04A8" w:rsidRPr="00FF207E" w:rsidRDefault="008C04A8" w:rsidP="00DA0136">
            <w:pPr>
              <w:rPr>
                <w:rFonts w:eastAsia="宋体"/>
                <w:sz w:val="24"/>
                <w:szCs w:val="24"/>
              </w:rPr>
            </w:pPr>
            <w:r w:rsidRPr="00FF207E">
              <w:rPr>
                <w:rFonts w:eastAsia="宋体" w:hint="eastAsia"/>
                <w:sz w:val="24"/>
                <w:szCs w:val="24"/>
              </w:rPr>
              <w:t>4</w:t>
            </w:r>
            <w:r w:rsidRPr="00FF207E">
              <w:rPr>
                <w:rFonts w:eastAsia="宋体"/>
                <w:sz w:val="24"/>
                <w:szCs w:val="24"/>
              </w:rPr>
              <w:t>. Digitization of regional transportation and natural gas sales processes.</w:t>
            </w:r>
          </w:p>
        </w:tc>
      </w:tr>
      <w:tr w:rsidR="008C04A8" w:rsidRPr="00FF207E" w14:paraId="100D998C" w14:textId="77777777" w:rsidTr="009A3167">
        <w:tc>
          <w:tcPr>
            <w:tcW w:w="2405" w:type="dxa"/>
          </w:tcPr>
          <w:p w14:paraId="5E65C071" w14:textId="77777777" w:rsidR="008C04A8" w:rsidRPr="00FF207E" w:rsidRDefault="008C04A8" w:rsidP="00DA0136">
            <w:pPr>
              <w:rPr>
                <w:rFonts w:eastAsia="宋体"/>
                <w:sz w:val="24"/>
                <w:szCs w:val="24"/>
              </w:rPr>
            </w:pPr>
            <w:r w:rsidRPr="00FF207E">
              <w:rPr>
                <w:rFonts w:eastAsia="宋体"/>
                <w:sz w:val="24"/>
                <w:szCs w:val="24"/>
              </w:rPr>
              <w:t>Area 4. Development of the gas engine fuel market</w:t>
            </w:r>
          </w:p>
        </w:tc>
        <w:tc>
          <w:tcPr>
            <w:tcW w:w="7229" w:type="dxa"/>
          </w:tcPr>
          <w:p w14:paraId="00949256" w14:textId="77777777" w:rsidR="008C04A8" w:rsidRPr="00FF207E" w:rsidRDefault="008C04A8" w:rsidP="00DA0136">
            <w:pPr>
              <w:rPr>
                <w:rFonts w:eastAsia="宋体"/>
                <w:sz w:val="24"/>
                <w:szCs w:val="24"/>
              </w:rPr>
            </w:pPr>
            <w:r w:rsidRPr="00FF207E">
              <w:rPr>
                <w:rFonts w:eastAsia="宋体"/>
                <w:sz w:val="24"/>
                <w:szCs w:val="24"/>
              </w:rPr>
              <w:t>1. Increase use of methane as motor fuel and alternative gasification via LNG.</w:t>
            </w:r>
          </w:p>
          <w:p w14:paraId="5EBE9434" w14:textId="77777777" w:rsidR="008C04A8" w:rsidRPr="00FF207E" w:rsidRDefault="008C04A8" w:rsidP="00DA0136">
            <w:pPr>
              <w:rPr>
                <w:rFonts w:eastAsia="宋体"/>
                <w:sz w:val="24"/>
                <w:szCs w:val="24"/>
              </w:rPr>
            </w:pPr>
            <w:r w:rsidRPr="00FF207E">
              <w:rPr>
                <w:rFonts w:eastAsia="宋体"/>
                <w:sz w:val="24"/>
                <w:szCs w:val="24"/>
              </w:rPr>
              <w:t>2. Increase in the number of buses on the KPG by 90% compared to 2024 (up to 5,143 units).</w:t>
            </w:r>
          </w:p>
          <w:p w14:paraId="50487A1D" w14:textId="77777777" w:rsidR="008C04A8" w:rsidRPr="00FF207E" w:rsidRDefault="008C04A8" w:rsidP="00DA0136">
            <w:pPr>
              <w:rPr>
                <w:rFonts w:eastAsia="宋体"/>
                <w:sz w:val="24"/>
                <w:szCs w:val="24"/>
              </w:rPr>
            </w:pPr>
            <w:r w:rsidRPr="00FF207E">
              <w:rPr>
                <w:rFonts w:eastAsia="宋体" w:hint="eastAsia"/>
                <w:sz w:val="24"/>
                <w:szCs w:val="24"/>
              </w:rPr>
              <w:t>3</w:t>
            </w:r>
            <w:r w:rsidRPr="00FF207E">
              <w:rPr>
                <w:rFonts w:eastAsia="宋体"/>
                <w:sz w:val="24"/>
                <w:szCs w:val="24"/>
              </w:rPr>
              <w:t>. Expansion of the CNG station network by 71% compared to 2024.</w:t>
            </w:r>
          </w:p>
          <w:p w14:paraId="07818D12" w14:textId="77777777" w:rsidR="008C04A8" w:rsidRPr="00FF207E" w:rsidRDefault="008C04A8" w:rsidP="00DA0136">
            <w:pPr>
              <w:rPr>
                <w:rFonts w:eastAsia="宋体"/>
                <w:sz w:val="24"/>
                <w:szCs w:val="24"/>
              </w:rPr>
            </w:pPr>
            <w:r w:rsidRPr="00FF207E">
              <w:rPr>
                <w:rFonts w:eastAsia="宋体" w:hint="eastAsia"/>
                <w:sz w:val="24"/>
                <w:szCs w:val="24"/>
              </w:rPr>
              <w:t>4</w:t>
            </w:r>
            <w:r w:rsidRPr="00FF207E">
              <w:rPr>
                <w:rFonts w:eastAsia="宋体"/>
                <w:sz w:val="24"/>
                <w:szCs w:val="24"/>
              </w:rPr>
              <w:t>. Construction of the first LNG plants with the aim of forming a domestic LNG market.</w:t>
            </w:r>
          </w:p>
        </w:tc>
      </w:tr>
      <w:tr w:rsidR="008C04A8" w:rsidRPr="00FF207E" w14:paraId="1A3597E1" w14:textId="77777777" w:rsidTr="009A3167">
        <w:tc>
          <w:tcPr>
            <w:tcW w:w="2405" w:type="dxa"/>
          </w:tcPr>
          <w:p w14:paraId="74C85790" w14:textId="77777777" w:rsidR="008C04A8" w:rsidRPr="00FF207E" w:rsidRDefault="008C04A8" w:rsidP="00DA0136">
            <w:pPr>
              <w:rPr>
                <w:rFonts w:eastAsia="宋体"/>
                <w:sz w:val="24"/>
                <w:szCs w:val="24"/>
              </w:rPr>
            </w:pPr>
            <w:r w:rsidRPr="00FF207E">
              <w:rPr>
                <w:rFonts w:eastAsia="宋体"/>
                <w:sz w:val="24"/>
                <w:szCs w:val="24"/>
              </w:rPr>
              <w:t>Area 5. Development of the coal chemical industry</w:t>
            </w:r>
          </w:p>
        </w:tc>
        <w:tc>
          <w:tcPr>
            <w:tcW w:w="7229" w:type="dxa"/>
          </w:tcPr>
          <w:p w14:paraId="44D428FF" w14:textId="77777777" w:rsidR="008C04A8" w:rsidRPr="00FF207E" w:rsidRDefault="008C04A8" w:rsidP="00DA0136">
            <w:pPr>
              <w:rPr>
                <w:rFonts w:eastAsia="宋体"/>
                <w:sz w:val="24"/>
                <w:szCs w:val="24"/>
              </w:rPr>
            </w:pPr>
            <w:r w:rsidRPr="00FF207E">
              <w:rPr>
                <w:rFonts w:eastAsia="宋体"/>
                <w:sz w:val="24"/>
                <w:szCs w:val="24"/>
              </w:rPr>
              <w:t xml:space="preserve">Development of a Roadmap for the Development of the </w:t>
            </w:r>
            <w:r>
              <w:rPr>
                <w:rFonts w:eastAsia="宋体"/>
                <w:sz w:val="24"/>
                <w:szCs w:val="24"/>
              </w:rPr>
              <w:t>c</w:t>
            </w:r>
            <w:r w:rsidRPr="00FF207E">
              <w:rPr>
                <w:rFonts w:eastAsia="宋体"/>
                <w:sz w:val="24"/>
                <w:szCs w:val="24"/>
              </w:rPr>
              <w:t xml:space="preserve">oal </w:t>
            </w:r>
            <w:r>
              <w:rPr>
                <w:rFonts w:eastAsia="宋体"/>
                <w:sz w:val="24"/>
                <w:szCs w:val="24"/>
              </w:rPr>
              <w:t>c</w:t>
            </w:r>
            <w:r w:rsidRPr="00FF207E">
              <w:rPr>
                <w:rFonts w:eastAsia="宋体"/>
                <w:sz w:val="24"/>
                <w:szCs w:val="24"/>
              </w:rPr>
              <w:t>hemical Industry in the Republic of Kazakhstan.</w:t>
            </w:r>
          </w:p>
        </w:tc>
      </w:tr>
      <w:tr w:rsidR="008C04A8" w:rsidRPr="00FF207E" w14:paraId="0284045D" w14:textId="77777777" w:rsidTr="009A3167">
        <w:tc>
          <w:tcPr>
            <w:tcW w:w="2405" w:type="dxa"/>
          </w:tcPr>
          <w:p w14:paraId="15105308" w14:textId="77777777" w:rsidR="008C04A8" w:rsidRPr="00FF207E" w:rsidRDefault="008C04A8" w:rsidP="00DA0136">
            <w:pPr>
              <w:rPr>
                <w:rFonts w:eastAsia="宋体"/>
                <w:sz w:val="24"/>
                <w:szCs w:val="24"/>
              </w:rPr>
            </w:pPr>
            <w:r w:rsidRPr="00FF207E">
              <w:rPr>
                <w:rFonts w:eastAsia="宋体"/>
                <w:sz w:val="24"/>
                <w:szCs w:val="24"/>
              </w:rPr>
              <w:t>Area 6. Development of gas generation</w:t>
            </w:r>
          </w:p>
        </w:tc>
        <w:tc>
          <w:tcPr>
            <w:tcW w:w="7229" w:type="dxa"/>
          </w:tcPr>
          <w:p w14:paraId="2E4E078A" w14:textId="77777777" w:rsidR="008C04A8" w:rsidRPr="00FF207E" w:rsidRDefault="008C04A8" w:rsidP="00DA0136">
            <w:pPr>
              <w:rPr>
                <w:rFonts w:eastAsia="宋体"/>
                <w:sz w:val="24"/>
                <w:szCs w:val="24"/>
              </w:rPr>
            </w:pPr>
            <w:r w:rsidRPr="00FF207E">
              <w:rPr>
                <w:rFonts w:eastAsia="宋体"/>
                <w:sz w:val="24"/>
                <w:szCs w:val="24"/>
              </w:rPr>
              <w:t>Increase in the share of gas generation to 27% in the overall energy balance (up to 40 billion kWh).</w:t>
            </w:r>
          </w:p>
        </w:tc>
      </w:tr>
      <w:tr w:rsidR="008C04A8" w:rsidRPr="00FF207E" w14:paraId="353602D8" w14:textId="77777777" w:rsidTr="009A3167">
        <w:tc>
          <w:tcPr>
            <w:tcW w:w="2405" w:type="dxa"/>
          </w:tcPr>
          <w:p w14:paraId="1DA8255A" w14:textId="77777777" w:rsidR="008C04A8" w:rsidRPr="00FF207E" w:rsidRDefault="008C04A8" w:rsidP="00DA0136">
            <w:pPr>
              <w:rPr>
                <w:rFonts w:eastAsia="宋体"/>
                <w:sz w:val="24"/>
                <w:szCs w:val="24"/>
              </w:rPr>
            </w:pPr>
            <w:r w:rsidRPr="00FF207E">
              <w:rPr>
                <w:rFonts w:eastAsia="宋体"/>
                <w:sz w:val="24"/>
                <w:szCs w:val="24"/>
              </w:rPr>
              <w:t>Area 7. Reforming the gas pricing system</w:t>
            </w:r>
          </w:p>
        </w:tc>
        <w:tc>
          <w:tcPr>
            <w:tcW w:w="7229" w:type="dxa"/>
          </w:tcPr>
          <w:p w14:paraId="56AD9EB3" w14:textId="77777777" w:rsidR="008C04A8" w:rsidRPr="00FF207E" w:rsidRDefault="008C04A8" w:rsidP="00DA0136">
            <w:pPr>
              <w:rPr>
                <w:rFonts w:eastAsia="宋体"/>
                <w:sz w:val="24"/>
                <w:szCs w:val="24"/>
              </w:rPr>
            </w:pPr>
            <w:r w:rsidRPr="00FF207E">
              <w:rPr>
                <w:rFonts w:eastAsia="宋体"/>
                <w:sz w:val="24"/>
                <w:szCs w:val="24"/>
              </w:rPr>
              <w:t>Improvement of the gas pricing model, including:</w:t>
            </w:r>
          </w:p>
          <w:p w14:paraId="5DAE21ED" w14:textId="77777777" w:rsidR="008C04A8" w:rsidRPr="00FF207E" w:rsidRDefault="008C04A8" w:rsidP="00DA0136">
            <w:pPr>
              <w:pStyle w:val="a5"/>
              <w:numPr>
                <w:ilvl w:val="0"/>
                <w:numId w:val="3"/>
              </w:numPr>
              <w:autoSpaceDE/>
              <w:autoSpaceDN/>
              <w:contextualSpacing/>
              <w:rPr>
                <w:rFonts w:eastAsia="宋体"/>
                <w:sz w:val="24"/>
                <w:szCs w:val="24"/>
              </w:rPr>
            </w:pPr>
            <w:r w:rsidRPr="00FF207E">
              <w:rPr>
                <w:rFonts w:eastAsia="宋体"/>
                <w:sz w:val="24"/>
                <w:szCs w:val="24"/>
              </w:rPr>
              <w:t>development and implementation of measures to regulate commercial gas prices;</w:t>
            </w:r>
          </w:p>
          <w:p w14:paraId="7C586653" w14:textId="77777777" w:rsidR="008C04A8" w:rsidRPr="00FF207E" w:rsidRDefault="008C04A8" w:rsidP="00DA0136">
            <w:pPr>
              <w:pStyle w:val="a5"/>
              <w:numPr>
                <w:ilvl w:val="0"/>
                <w:numId w:val="3"/>
              </w:numPr>
              <w:autoSpaceDE/>
              <w:autoSpaceDN/>
              <w:contextualSpacing/>
              <w:rPr>
                <w:rFonts w:eastAsia="宋体"/>
                <w:sz w:val="24"/>
                <w:szCs w:val="24"/>
              </w:rPr>
            </w:pPr>
            <w:r w:rsidRPr="00FF207E">
              <w:rPr>
                <w:rFonts w:eastAsia="宋体"/>
                <w:sz w:val="24"/>
                <w:szCs w:val="24"/>
              </w:rPr>
              <w:t>regulation of commercial gas prices for subsoil users operating in gas and gas condensate fields;</w:t>
            </w:r>
          </w:p>
          <w:p w14:paraId="665A6733" w14:textId="77777777" w:rsidR="008C04A8" w:rsidRPr="00FF207E" w:rsidRDefault="008C04A8" w:rsidP="00DA0136">
            <w:pPr>
              <w:pStyle w:val="a5"/>
              <w:numPr>
                <w:ilvl w:val="0"/>
                <w:numId w:val="3"/>
              </w:numPr>
              <w:autoSpaceDE/>
              <w:autoSpaceDN/>
              <w:contextualSpacing/>
              <w:rPr>
                <w:rFonts w:eastAsia="宋体"/>
                <w:sz w:val="24"/>
                <w:szCs w:val="24"/>
              </w:rPr>
            </w:pPr>
            <w:r w:rsidRPr="00FF207E">
              <w:rPr>
                <w:rFonts w:eastAsia="宋体"/>
                <w:sz w:val="24"/>
                <w:szCs w:val="24"/>
              </w:rPr>
              <w:t>long-term planning of tariffs and prices to ensure the financial stability of the National Operator.</w:t>
            </w:r>
          </w:p>
        </w:tc>
      </w:tr>
      <w:tr w:rsidR="00F239A6" w:rsidRPr="00FF207E" w14:paraId="4DCB5A44" w14:textId="77777777" w:rsidTr="008837EA">
        <w:tc>
          <w:tcPr>
            <w:tcW w:w="2405" w:type="dxa"/>
            <w:tcBorders>
              <w:bottom w:val="single" w:sz="4" w:space="0" w:color="auto"/>
            </w:tcBorders>
          </w:tcPr>
          <w:p w14:paraId="22D876AB" w14:textId="77777777" w:rsidR="00F239A6" w:rsidRPr="00FF207E" w:rsidRDefault="00F239A6" w:rsidP="000A2482">
            <w:pPr>
              <w:rPr>
                <w:rFonts w:eastAsia="宋体"/>
                <w:sz w:val="24"/>
                <w:szCs w:val="24"/>
              </w:rPr>
            </w:pPr>
            <w:r w:rsidRPr="00FF207E">
              <w:rPr>
                <w:rFonts w:eastAsia="宋体"/>
                <w:sz w:val="24"/>
                <w:szCs w:val="24"/>
              </w:rPr>
              <w:t>Area 8. Improving the regulatory framework</w:t>
            </w:r>
          </w:p>
        </w:tc>
        <w:tc>
          <w:tcPr>
            <w:tcW w:w="7229" w:type="dxa"/>
            <w:tcBorders>
              <w:bottom w:val="single" w:sz="4" w:space="0" w:color="auto"/>
            </w:tcBorders>
          </w:tcPr>
          <w:p w14:paraId="654D3EC8" w14:textId="77777777" w:rsidR="00F239A6" w:rsidRPr="00FF207E" w:rsidRDefault="00F239A6" w:rsidP="000A2482">
            <w:pPr>
              <w:rPr>
                <w:rFonts w:eastAsia="宋体"/>
                <w:sz w:val="24"/>
                <w:szCs w:val="24"/>
              </w:rPr>
            </w:pPr>
            <w:r w:rsidRPr="00FF207E">
              <w:rPr>
                <w:rFonts w:eastAsia="宋体" w:hint="eastAsia"/>
                <w:sz w:val="24"/>
                <w:szCs w:val="24"/>
              </w:rPr>
              <w:t>1</w:t>
            </w:r>
            <w:r w:rsidRPr="00FF207E">
              <w:rPr>
                <w:rFonts w:eastAsia="宋体"/>
                <w:sz w:val="24"/>
                <w:szCs w:val="24"/>
              </w:rPr>
              <w:t>. Amendments to legislation:</w:t>
            </w:r>
          </w:p>
          <w:p w14:paraId="5F6E757E" w14:textId="77777777" w:rsidR="00F239A6" w:rsidRPr="00FF207E" w:rsidRDefault="00F239A6" w:rsidP="000A2482">
            <w:pPr>
              <w:rPr>
                <w:rFonts w:eastAsia="宋体"/>
                <w:sz w:val="24"/>
                <w:szCs w:val="24"/>
              </w:rPr>
            </w:pPr>
            <w:r w:rsidRPr="00FF207E">
              <w:rPr>
                <w:rFonts w:eastAsia="宋体"/>
                <w:sz w:val="24"/>
                <w:szCs w:val="24"/>
              </w:rPr>
              <w:t>creating conditions for the development of the CNG filling station network.</w:t>
            </w:r>
          </w:p>
          <w:p w14:paraId="2B9E3FC3" w14:textId="5BC6BC59" w:rsidR="00F239A6" w:rsidRPr="00FF207E" w:rsidRDefault="00F239A6" w:rsidP="000A2482">
            <w:pPr>
              <w:rPr>
                <w:rFonts w:eastAsia="宋体"/>
                <w:sz w:val="24"/>
                <w:szCs w:val="24"/>
              </w:rPr>
            </w:pPr>
            <w:r w:rsidRPr="00FF207E">
              <w:rPr>
                <w:rFonts w:eastAsia="宋体" w:hint="eastAsia"/>
                <w:sz w:val="24"/>
                <w:szCs w:val="24"/>
              </w:rPr>
              <w:t>2</w:t>
            </w:r>
            <w:r w:rsidRPr="00FF207E">
              <w:rPr>
                <w:rFonts w:eastAsia="宋体"/>
                <w:sz w:val="24"/>
                <w:szCs w:val="24"/>
              </w:rPr>
              <w:t xml:space="preserve">. </w:t>
            </w:r>
            <w:r w:rsidR="00EE3C3E" w:rsidRPr="00EE3C3E">
              <w:rPr>
                <w:rFonts w:eastAsia="宋体"/>
                <w:sz w:val="24"/>
                <w:szCs w:val="24"/>
              </w:rPr>
              <w:t>Creation of regulatory documents (standards) concerning the following matters</w:t>
            </w:r>
            <w:r w:rsidRPr="00FF207E">
              <w:rPr>
                <w:rFonts w:eastAsia="宋体"/>
                <w:sz w:val="24"/>
                <w:szCs w:val="24"/>
              </w:rPr>
              <w:t>:</w:t>
            </w:r>
          </w:p>
          <w:p w14:paraId="7100DF46" w14:textId="77777777" w:rsidR="00F239A6" w:rsidRPr="00FF207E" w:rsidRDefault="00F239A6" w:rsidP="000A2482">
            <w:pPr>
              <w:rPr>
                <w:rFonts w:eastAsia="宋体"/>
                <w:sz w:val="24"/>
                <w:szCs w:val="24"/>
              </w:rPr>
            </w:pPr>
            <w:r w:rsidRPr="00FF207E">
              <w:rPr>
                <w:rFonts w:eastAsia="宋体" w:hint="eastAsia"/>
                <w:sz w:val="24"/>
                <w:szCs w:val="24"/>
              </w:rPr>
              <w:t>-</w:t>
            </w:r>
            <w:r w:rsidRPr="00FF207E">
              <w:rPr>
                <w:rFonts w:eastAsia="宋体"/>
                <w:sz w:val="24"/>
                <w:szCs w:val="24"/>
              </w:rPr>
              <w:t xml:space="preserve"> design, construction, and operation of main gas pipelines/gas transportation facilities and gas distribution networks;</w:t>
            </w:r>
          </w:p>
          <w:p w14:paraId="49826C8D" w14:textId="2F49B3DE" w:rsidR="00F239A6" w:rsidRPr="00FF207E" w:rsidRDefault="00F239A6" w:rsidP="000A2482">
            <w:pPr>
              <w:rPr>
                <w:rFonts w:eastAsia="宋体"/>
                <w:sz w:val="24"/>
                <w:szCs w:val="24"/>
              </w:rPr>
            </w:pPr>
            <w:r w:rsidRPr="00FF207E">
              <w:rPr>
                <w:rFonts w:eastAsia="宋体" w:hint="eastAsia"/>
                <w:sz w:val="24"/>
                <w:szCs w:val="24"/>
              </w:rPr>
              <w:t>-</w:t>
            </w:r>
            <w:r w:rsidRPr="00FF207E">
              <w:rPr>
                <w:rFonts w:eastAsia="宋体"/>
                <w:sz w:val="24"/>
                <w:szCs w:val="24"/>
              </w:rPr>
              <w:t xml:space="preserve"> </w:t>
            </w:r>
            <w:r w:rsidR="00AE5C38">
              <w:rPr>
                <w:rFonts w:eastAsia="宋体"/>
                <w:sz w:val="24"/>
                <w:szCs w:val="24"/>
              </w:rPr>
              <w:t>e</w:t>
            </w:r>
            <w:r w:rsidR="00AE5C38" w:rsidRPr="00AE5C38">
              <w:rPr>
                <w:rFonts w:eastAsia="宋体"/>
                <w:sz w:val="24"/>
                <w:szCs w:val="24"/>
              </w:rPr>
              <w:t>valuation of the extent of wear and damage in gas trunk pipelines and gas distribution systems;</w:t>
            </w:r>
          </w:p>
          <w:p w14:paraId="2B8B3B42" w14:textId="77777777" w:rsidR="00F239A6" w:rsidRPr="00FF207E" w:rsidRDefault="00F239A6" w:rsidP="000A2482">
            <w:pPr>
              <w:rPr>
                <w:rFonts w:eastAsia="宋体"/>
                <w:sz w:val="24"/>
                <w:szCs w:val="24"/>
              </w:rPr>
            </w:pPr>
            <w:r w:rsidRPr="00FF207E">
              <w:rPr>
                <w:rFonts w:eastAsia="宋体" w:hint="eastAsia"/>
                <w:sz w:val="24"/>
                <w:szCs w:val="24"/>
              </w:rPr>
              <w:t>-</w:t>
            </w:r>
            <w:r w:rsidRPr="00FF207E">
              <w:rPr>
                <w:rFonts w:eastAsia="宋体"/>
                <w:sz w:val="24"/>
                <w:szCs w:val="24"/>
              </w:rPr>
              <w:t xml:space="preserve"> design, construction, reconstruction, and operation of newly commissioned medium- and large-scale LNG production facilities;</w:t>
            </w:r>
          </w:p>
          <w:p w14:paraId="176D2B3F" w14:textId="65C5B1EA" w:rsidR="00F239A6" w:rsidRPr="00FF207E" w:rsidRDefault="00F239A6" w:rsidP="000A2482">
            <w:pPr>
              <w:rPr>
                <w:rFonts w:eastAsia="宋体"/>
                <w:sz w:val="24"/>
                <w:szCs w:val="24"/>
              </w:rPr>
            </w:pPr>
            <w:r w:rsidRPr="00FF207E">
              <w:rPr>
                <w:rFonts w:eastAsia="宋体" w:hint="eastAsia"/>
                <w:sz w:val="24"/>
                <w:szCs w:val="24"/>
              </w:rPr>
              <w:t>-</w:t>
            </w:r>
            <w:r w:rsidRPr="00FF207E">
              <w:rPr>
                <w:rFonts w:eastAsia="宋体"/>
                <w:sz w:val="24"/>
                <w:szCs w:val="24"/>
              </w:rPr>
              <w:t xml:space="preserve"> </w:t>
            </w:r>
            <w:r w:rsidR="005406E3" w:rsidRPr="005406E3">
              <w:rPr>
                <w:rFonts w:eastAsia="宋体"/>
                <w:sz w:val="24"/>
                <w:szCs w:val="24"/>
              </w:rPr>
              <w:t xml:space="preserve">identification of projects for gasification </w:t>
            </w:r>
            <w:r w:rsidR="00220FAC">
              <w:rPr>
                <w:rFonts w:eastAsia="宋体"/>
                <w:sz w:val="24"/>
                <w:szCs w:val="24"/>
              </w:rPr>
              <w:t>using</w:t>
            </w:r>
            <w:r w:rsidR="005406E3" w:rsidRPr="005406E3">
              <w:rPr>
                <w:rFonts w:eastAsia="宋体"/>
                <w:sz w:val="24"/>
                <w:szCs w:val="24"/>
              </w:rPr>
              <w:t xml:space="preserve"> budgetary resources</w:t>
            </w:r>
            <w:r w:rsidRPr="00FF207E">
              <w:rPr>
                <w:rFonts w:eastAsia="宋体"/>
                <w:sz w:val="24"/>
                <w:szCs w:val="24"/>
              </w:rPr>
              <w:t>.</w:t>
            </w:r>
          </w:p>
          <w:p w14:paraId="5220C250" w14:textId="77777777" w:rsidR="00F239A6" w:rsidRPr="00FF207E" w:rsidRDefault="00F239A6" w:rsidP="000A2482">
            <w:pPr>
              <w:rPr>
                <w:rFonts w:eastAsia="宋体"/>
                <w:sz w:val="24"/>
                <w:szCs w:val="24"/>
              </w:rPr>
            </w:pPr>
            <w:r w:rsidRPr="00FF207E">
              <w:rPr>
                <w:rFonts w:eastAsia="宋体" w:hint="eastAsia"/>
                <w:sz w:val="24"/>
                <w:szCs w:val="24"/>
              </w:rPr>
              <w:t>3</w:t>
            </w:r>
            <w:r w:rsidRPr="00FF207E">
              <w:rPr>
                <w:rFonts w:eastAsia="宋体"/>
                <w:sz w:val="24"/>
                <w:szCs w:val="24"/>
              </w:rPr>
              <w:t>. Introduction of efficient consumption of commercial gas.</w:t>
            </w:r>
          </w:p>
        </w:tc>
      </w:tr>
      <w:tr w:rsidR="00C85297" w:rsidRPr="00FF207E" w14:paraId="59E189F4" w14:textId="77777777" w:rsidTr="008837EA">
        <w:tc>
          <w:tcPr>
            <w:tcW w:w="9634" w:type="dxa"/>
            <w:gridSpan w:val="2"/>
            <w:tcBorders>
              <w:bottom w:val="single" w:sz="4" w:space="0" w:color="auto"/>
            </w:tcBorders>
          </w:tcPr>
          <w:p w14:paraId="21AF3719" w14:textId="5EECABE4" w:rsidR="00C85297" w:rsidRPr="00FF207E" w:rsidRDefault="00C85297" w:rsidP="000A2482">
            <w:pPr>
              <w:rPr>
                <w:rFonts w:eastAsia="宋体"/>
                <w:sz w:val="24"/>
                <w:szCs w:val="24"/>
              </w:rPr>
            </w:pPr>
            <w:r w:rsidRPr="00C85297">
              <w:rPr>
                <w:rFonts w:eastAsia="宋体"/>
                <w:sz w:val="24"/>
                <w:szCs w:val="24"/>
              </w:rPr>
              <w:t xml:space="preserve">Source. </w:t>
            </w:r>
            <w:r>
              <w:rPr>
                <w:rFonts w:eastAsia="宋体"/>
                <w:sz w:val="24"/>
                <w:szCs w:val="24"/>
              </w:rPr>
              <w:t>[109]</w:t>
            </w:r>
          </w:p>
        </w:tc>
      </w:tr>
    </w:tbl>
    <w:p w14:paraId="009B0C95" w14:textId="5D0FF2BD" w:rsidR="008070CD" w:rsidRPr="00446BF4" w:rsidRDefault="008070CD" w:rsidP="008070CD">
      <w:pPr>
        <w:pStyle w:val="a3"/>
        <w:spacing w:line="480" w:lineRule="auto"/>
        <w:ind w:left="0" w:right="142" w:firstLine="0"/>
        <w:rPr>
          <w:sz w:val="24"/>
          <w:szCs w:val="24"/>
        </w:rPr>
      </w:pPr>
    </w:p>
    <w:sectPr w:rsidR="008070CD" w:rsidRPr="00446BF4" w:rsidSect="00FD4DD7">
      <w:footerReference w:type="default" r:id="rId71"/>
      <w:pgSz w:w="11910" w:h="16840"/>
      <w:pgMar w:top="1134" w:right="567" w:bottom="1134" w:left="1701" w:header="0"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D374F" w14:textId="77777777" w:rsidR="007A0681" w:rsidRDefault="007A0681">
      <w:r>
        <w:separator/>
      </w:r>
    </w:p>
  </w:endnote>
  <w:endnote w:type="continuationSeparator" w:id="0">
    <w:p w14:paraId="799B1529" w14:textId="77777777" w:rsidR="007A0681" w:rsidRDefault="007A0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宋体-简">
    <w:altName w:val="宋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3"/>
      </w:rPr>
      <w:id w:val="-1969358971"/>
      <w:docPartObj>
        <w:docPartGallery w:val="Page Numbers (Bottom of Page)"/>
        <w:docPartUnique/>
      </w:docPartObj>
    </w:sdtPr>
    <w:sdtEndPr>
      <w:rPr>
        <w:rStyle w:val="af3"/>
      </w:rPr>
    </w:sdtEndPr>
    <w:sdtContent>
      <w:p w14:paraId="1EC70A4D" w14:textId="1F3B6999" w:rsidR="00DF4242" w:rsidRDefault="00DF4242" w:rsidP="00904FC7">
        <w:pPr>
          <w:pStyle w:val="ad"/>
          <w:framePr w:wrap="none" w:vAnchor="text" w:hAnchor="margin" w:xAlign="center" w:y="1"/>
          <w:rPr>
            <w:rStyle w:val="af3"/>
          </w:rPr>
        </w:pPr>
        <w:r>
          <w:rPr>
            <w:rStyle w:val="af3"/>
          </w:rPr>
          <w:fldChar w:fldCharType="begin"/>
        </w:r>
        <w:r>
          <w:rPr>
            <w:rStyle w:val="af3"/>
          </w:rPr>
          <w:instrText xml:space="preserve"> PAGE </w:instrText>
        </w:r>
        <w:r>
          <w:rPr>
            <w:rStyle w:val="af3"/>
          </w:rPr>
          <w:fldChar w:fldCharType="end"/>
        </w:r>
      </w:p>
    </w:sdtContent>
  </w:sdt>
  <w:p w14:paraId="27CE0750" w14:textId="77777777" w:rsidR="00DF4242" w:rsidRDefault="00DF4242">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63FF1" w14:textId="21631605" w:rsidR="00DF4242" w:rsidRDefault="00DF4242" w:rsidP="00AF1C11">
    <w:pPr>
      <w:pStyle w:val="ad"/>
      <w:framePr w:wrap="none" w:vAnchor="text" w:hAnchor="margin" w:xAlign="center" w:y="1"/>
      <w:rPr>
        <w:rStyle w:val="af3"/>
      </w:rPr>
    </w:pPr>
  </w:p>
  <w:p w14:paraId="07C623AE" w14:textId="77777777" w:rsidR="00DF4242" w:rsidRDefault="00DF4242">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3"/>
        <w:sz w:val="20"/>
      </w:rPr>
      <w:id w:val="75483377"/>
      <w:docPartObj>
        <w:docPartGallery w:val="Page Numbers (Bottom of Page)"/>
        <w:docPartUnique/>
      </w:docPartObj>
    </w:sdtPr>
    <w:sdtEndPr>
      <w:rPr>
        <w:rStyle w:val="af3"/>
      </w:rPr>
    </w:sdtEndPr>
    <w:sdtContent>
      <w:p w14:paraId="04A09725" w14:textId="086DAC84" w:rsidR="00DF4242" w:rsidRPr="003750FF" w:rsidRDefault="00DF4242" w:rsidP="00C4037E">
        <w:pPr>
          <w:pStyle w:val="ad"/>
          <w:framePr w:wrap="none" w:vAnchor="text" w:hAnchor="margin" w:xAlign="center" w:y="1"/>
          <w:rPr>
            <w:rStyle w:val="af3"/>
            <w:sz w:val="20"/>
          </w:rPr>
        </w:pPr>
        <w:r w:rsidRPr="003750FF">
          <w:rPr>
            <w:rStyle w:val="af3"/>
            <w:sz w:val="20"/>
          </w:rPr>
          <w:fldChar w:fldCharType="begin"/>
        </w:r>
        <w:r w:rsidRPr="003750FF">
          <w:rPr>
            <w:rStyle w:val="af3"/>
            <w:sz w:val="20"/>
          </w:rPr>
          <w:instrText xml:space="preserve"> PAGE </w:instrText>
        </w:r>
        <w:r w:rsidRPr="003750FF">
          <w:rPr>
            <w:rStyle w:val="af3"/>
            <w:sz w:val="20"/>
          </w:rPr>
          <w:fldChar w:fldCharType="separate"/>
        </w:r>
        <w:r w:rsidRPr="003750FF">
          <w:rPr>
            <w:rStyle w:val="af3"/>
            <w:noProof/>
            <w:sz w:val="20"/>
          </w:rPr>
          <w:t>3</w:t>
        </w:r>
        <w:r w:rsidRPr="003750FF">
          <w:rPr>
            <w:rStyle w:val="af3"/>
            <w:sz w:val="20"/>
          </w:rPr>
          <w:fldChar w:fldCharType="end"/>
        </w:r>
      </w:p>
    </w:sdtContent>
  </w:sdt>
  <w:p w14:paraId="62A759CF" w14:textId="4847B19C" w:rsidR="00DF4242" w:rsidRDefault="00DF4242">
    <w:pPr>
      <w:pStyle w:val="a3"/>
      <w:spacing w:line="14" w:lineRule="auto"/>
      <w:ind w:left="0" w:firstLine="0"/>
      <w:jc w:val="left"/>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3"/>
      </w:rPr>
      <w:id w:val="-1533030344"/>
      <w:docPartObj>
        <w:docPartGallery w:val="Page Numbers (Bottom of Page)"/>
        <w:docPartUnique/>
      </w:docPartObj>
    </w:sdtPr>
    <w:sdtEndPr>
      <w:rPr>
        <w:rStyle w:val="af3"/>
      </w:rPr>
    </w:sdtEndPr>
    <w:sdtContent>
      <w:p w14:paraId="35D1FE57" w14:textId="77777777" w:rsidR="00DF4242" w:rsidRDefault="00DF4242" w:rsidP="00AF1C11">
        <w:pPr>
          <w:pStyle w:val="ad"/>
          <w:framePr w:wrap="none" w:vAnchor="text" w:hAnchor="margin" w:xAlign="center" w:y="1"/>
          <w:rPr>
            <w:rStyle w:val="af3"/>
          </w:rPr>
        </w:pPr>
        <w:r>
          <w:rPr>
            <w:rStyle w:val="af3"/>
          </w:rPr>
          <w:fldChar w:fldCharType="begin"/>
        </w:r>
        <w:r>
          <w:rPr>
            <w:rStyle w:val="af3"/>
          </w:rPr>
          <w:instrText xml:space="preserve"> PAGE </w:instrText>
        </w:r>
        <w:r>
          <w:rPr>
            <w:rStyle w:val="af3"/>
          </w:rPr>
          <w:fldChar w:fldCharType="separate"/>
        </w:r>
        <w:r>
          <w:rPr>
            <w:rStyle w:val="af3"/>
            <w:noProof/>
          </w:rPr>
          <w:t>2</w:t>
        </w:r>
        <w:r>
          <w:rPr>
            <w:rStyle w:val="af3"/>
          </w:rPr>
          <w:fldChar w:fldCharType="end"/>
        </w:r>
      </w:p>
    </w:sdtContent>
  </w:sdt>
  <w:p w14:paraId="54171177" w14:textId="77777777" w:rsidR="00DF4242" w:rsidRDefault="00DF4242">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3"/>
      </w:rPr>
      <w:id w:val="-2093236710"/>
      <w:docPartObj>
        <w:docPartGallery w:val="Page Numbers (Bottom of Page)"/>
        <w:docPartUnique/>
      </w:docPartObj>
    </w:sdtPr>
    <w:sdtEndPr>
      <w:rPr>
        <w:rStyle w:val="af3"/>
      </w:rPr>
    </w:sdtEndPr>
    <w:sdtContent>
      <w:p w14:paraId="10EE714F" w14:textId="784C98E4" w:rsidR="00DF4242" w:rsidRDefault="00DF4242" w:rsidP="00872DD2">
        <w:pPr>
          <w:pStyle w:val="ad"/>
          <w:framePr w:wrap="none" w:vAnchor="text" w:hAnchor="margin" w:xAlign="center" w:y="1"/>
          <w:rPr>
            <w:rStyle w:val="af3"/>
          </w:rPr>
        </w:pPr>
        <w:r>
          <w:rPr>
            <w:rStyle w:val="af3"/>
          </w:rPr>
          <w:fldChar w:fldCharType="begin"/>
        </w:r>
        <w:r>
          <w:rPr>
            <w:rStyle w:val="af3"/>
          </w:rPr>
          <w:instrText xml:space="preserve"> PAGE </w:instrText>
        </w:r>
        <w:r>
          <w:rPr>
            <w:rStyle w:val="af3"/>
          </w:rPr>
          <w:fldChar w:fldCharType="separate"/>
        </w:r>
        <w:r>
          <w:rPr>
            <w:rStyle w:val="af3"/>
            <w:noProof/>
          </w:rPr>
          <w:t>14</w:t>
        </w:r>
        <w:r>
          <w:rPr>
            <w:rStyle w:val="af3"/>
          </w:rPr>
          <w:fldChar w:fldCharType="end"/>
        </w:r>
      </w:p>
    </w:sdtContent>
  </w:sdt>
  <w:p w14:paraId="06E2D125" w14:textId="24951498" w:rsidR="00DF4242" w:rsidRDefault="00DF4242">
    <w:pPr>
      <w:pStyle w:val="a3"/>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92B2A" w14:textId="77777777" w:rsidR="007A0681" w:rsidRDefault="007A0681">
      <w:r>
        <w:separator/>
      </w:r>
    </w:p>
  </w:footnote>
  <w:footnote w:type="continuationSeparator" w:id="0">
    <w:p w14:paraId="0D1C8251" w14:textId="77777777" w:rsidR="007A0681" w:rsidRDefault="007A0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3"/>
      </w:rPr>
      <w:id w:val="-1020474261"/>
      <w:docPartObj>
        <w:docPartGallery w:val="Page Numbers (Top of Page)"/>
        <w:docPartUnique/>
      </w:docPartObj>
    </w:sdtPr>
    <w:sdtEndPr>
      <w:rPr>
        <w:rStyle w:val="af3"/>
      </w:rPr>
    </w:sdtEndPr>
    <w:sdtContent>
      <w:p w14:paraId="19B56037" w14:textId="480421EE" w:rsidR="00DF4242" w:rsidRDefault="00DF4242" w:rsidP="003F28C2">
        <w:pPr>
          <w:pStyle w:val="ab"/>
          <w:framePr w:wrap="none" w:vAnchor="text" w:hAnchor="margin" w:xAlign="right" w:y="1"/>
          <w:rPr>
            <w:rStyle w:val="af3"/>
          </w:rPr>
        </w:pPr>
        <w:r>
          <w:rPr>
            <w:rStyle w:val="af3"/>
          </w:rPr>
          <w:fldChar w:fldCharType="begin"/>
        </w:r>
        <w:r>
          <w:rPr>
            <w:rStyle w:val="af3"/>
          </w:rPr>
          <w:instrText xml:space="preserve"> PAGE </w:instrText>
        </w:r>
        <w:r>
          <w:rPr>
            <w:rStyle w:val="af3"/>
          </w:rPr>
          <w:fldChar w:fldCharType="end"/>
        </w:r>
      </w:p>
    </w:sdtContent>
  </w:sdt>
  <w:p w14:paraId="433D993F" w14:textId="77777777" w:rsidR="00DF4242" w:rsidRDefault="00DF4242" w:rsidP="003F28C2">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5F59A" w14:textId="77777777" w:rsidR="00DF4242" w:rsidRDefault="00DF4242" w:rsidP="0039183F">
    <w:pPr>
      <w:pStyle w:val="ab"/>
      <w:ind w:right="36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53C43" w14:textId="77777777" w:rsidR="00DF4242" w:rsidRDefault="00DF4242" w:rsidP="004936AE">
    <w:pPr>
      <w:pStyle w:val="ab"/>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E233E" w14:textId="43A64B3F" w:rsidR="00DF4242" w:rsidRPr="004936AE" w:rsidRDefault="00DF4242" w:rsidP="00FD4DD7">
    <w:pPr>
      <w:pStyle w:val="ab"/>
      <w:framePr w:wrap="none" w:vAnchor="text" w:hAnchor="margin" w:xAlign="center" w:y="1"/>
      <w:rPr>
        <w:rStyle w:val="af3"/>
        <w:sz w:val="24"/>
        <w:szCs w:val="24"/>
      </w:rPr>
    </w:pPr>
  </w:p>
  <w:p w14:paraId="49907FF1" w14:textId="77777777" w:rsidR="00DF4242" w:rsidRDefault="00DF4242" w:rsidP="004936AE">
    <w:pPr>
      <w:pStyle w:val="ab"/>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25873"/>
    <w:multiLevelType w:val="hybridMultilevel"/>
    <w:tmpl w:val="D198517A"/>
    <w:lvl w:ilvl="0" w:tplc="4A2E1E7E">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 w15:restartNumberingAfterBreak="0">
    <w:nsid w:val="06312CC5"/>
    <w:multiLevelType w:val="hybridMultilevel"/>
    <w:tmpl w:val="8B48CFB8"/>
    <w:lvl w:ilvl="0" w:tplc="04090011">
      <w:start w:val="1"/>
      <w:numFmt w:val="decimal"/>
      <w:lvlText w:val="%1)"/>
      <w:lvlJc w:val="left"/>
      <w:pPr>
        <w:ind w:left="1282" w:hanging="420"/>
      </w:pPr>
    </w:lvl>
    <w:lvl w:ilvl="1" w:tplc="04090011">
      <w:start w:val="1"/>
      <w:numFmt w:val="decimal"/>
      <w:lvlText w:val="%2)"/>
      <w:lvlJc w:val="left"/>
      <w:pPr>
        <w:ind w:left="1702" w:hanging="420"/>
      </w:pPr>
    </w:lvl>
    <w:lvl w:ilvl="2" w:tplc="0409001B" w:tentative="1">
      <w:start w:val="1"/>
      <w:numFmt w:val="lowerRoman"/>
      <w:lvlText w:val="%3."/>
      <w:lvlJc w:val="right"/>
      <w:pPr>
        <w:ind w:left="2122" w:hanging="420"/>
      </w:pPr>
    </w:lvl>
    <w:lvl w:ilvl="3" w:tplc="0409000F" w:tentative="1">
      <w:start w:val="1"/>
      <w:numFmt w:val="decimal"/>
      <w:lvlText w:val="%4."/>
      <w:lvlJc w:val="left"/>
      <w:pPr>
        <w:ind w:left="2542" w:hanging="420"/>
      </w:pPr>
    </w:lvl>
    <w:lvl w:ilvl="4" w:tplc="04090019" w:tentative="1">
      <w:start w:val="1"/>
      <w:numFmt w:val="lowerLetter"/>
      <w:lvlText w:val="%5)"/>
      <w:lvlJc w:val="left"/>
      <w:pPr>
        <w:ind w:left="2962" w:hanging="420"/>
      </w:pPr>
    </w:lvl>
    <w:lvl w:ilvl="5" w:tplc="0409001B" w:tentative="1">
      <w:start w:val="1"/>
      <w:numFmt w:val="lowerRoman"/>
      <w:lvlText w:val="%6."/>
      <w:lvlJc w:val="right"/>
      <w:pPr>
        <w:ind w:left="3382" w:hanging="420"/>
      </w:pPr>
    </w:lvl>
    <w:lvl w:ilvl="6" w:tplc="0409000F" w:tentative="1">
      <w:start w:val="1"/>
      <w:numFmt w:val="decimal"/>
      <w:lvlText w:val="%7."/>
      <w:lvlJc w:val="left"/>
      <w:pPr>
        <w:ind w:left="3802" w:hanging="420"/>
      </w:pPr>
    </w:lvl>
    <w:lvl w:ilvl="7" w:tplc="04090019" w:tentative="1">
      <w:start w:val="1"/>
      <w:numFmt w:val="lowerLetter"/>
      <w:lvlText w:val="%8)"/>
      <w:lvlJc w:val="left"/>
      <w:pPr>
        <w:ind w:left="4222" w:hanging="420"/>
      </w:pPr>
    </w:lvl>
    <w:lvl w:ilvl="8" w:tplc="0409001B" w:tentative="1">
      <w:start w:val="1"/>
      <w:numFmt w:val="lowerRoman"/>
      <w:lvlText w:val="%9."/>
      <w:lvlJc w:val="right"/>
      <w:pPr>
        <w:ind w:left="4642" w:hanging="420"/>
      </w:pPr>
    </w:lvl>
  </w:abstractNum>
  <w:abstractNum w:abstractNumId="2" w15:restartNumberingAfterBreak="0">
    <w:nsid w:val="098E4E2A"/>
    <w:multiLevelType w:val="hybridMultilevel"/>
    <w:tmpl w:val="8BF23B9E"/>
    <w:lvl w:ilvl="0" w:tplc="8F3EC37E">
      <w:start w:val="1"/>
      <w:numFmt w:val="decimal"/>
      <w:lvlText w:val="%1."/>
      <w:lvlJc w:val="left"/>
      <w:pPr>
        <w:ind w:left="500" w:hanging="360"/>
      </w:pPr>
      <w:rPr>
        <w:rFonts w:hint="default"/>
      </w:rPr>
    </w:lvl>
    <w:lvl w:ilvl="1" w:tplc="9112FCD4">
      <w:start w:val="1"/>
      <w:numFmt w:val="decimal"/>
      <w:lvlText w:val="%2)"/>
      <w:lvlJc w:val="left"/>
      <w:pPr>
        <w:ind w:left="1080" w:hanging="520"/>
      </w:pPr>
      <w:rPr>
        <w:rFonts w:hint="default"/>
      </w:r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3" w15:restartNumberingAfterBreak="0">
    <w:nsid w:val="0AF74E21"/>
    <w:multiLevelType w:val="multilevel"/>
    <w:tmpl w:val="6D82B33E"/>
    <w:lvl w:ilvl="0">
      <w:start w:val="1"/>
      <w:numFmt w:val="decimal"/>
      <w:lvlText w:val="%1"/>
      <w:lvlJc w:val="left"/>
      <w:pPr>
        <w:ind w:left="360" w:hanging="360"/>
      </w:pPr>
      <w:rPr>
        <w:rFonts w:hint="default"/>
      </w:rPr>
    </w:lvl>
    <w:lvl w:ilvl="1">
      <w:start w:val="1"/>
      <w:numFmt w:val="decimal"/>
      <w:lvlText w:val="%2."/>
      <w:lvlJc w:val="left"/>
      <w:pPr>
        <w:ind w:left="420" w:hanging="420"/>
      </w:pPr>
      <w:rPr>
        <w:rFonts w:hint="eastAsia"/>
      </w:rPr>
    </w:lvl>
    <w:lvl w:ilvl="2">
      <w:start w:val="1"/>
      <w:numFmt w:val="decimal"/>
      <w:lvlText w:val="%1.%2.%3"/>
      <w:lvlJc w:val="left"/>
      <w:pPr>
        <w:ind w:left="1000" w:hanging="720"/>
      </w:pPr>
      <w:rPr>
        <w:rFonts w:hint="default"/>
      </w:rPr>
    </w:lvl>
    <w:lvl w:ilvl="3">
      <w:start w:val="1"/>
      <w:numFmt w:val="decimal"/>
      <w:lvlText w:val="%1.%2.%3.%4"/>
      <w:lvlJc w:val="left"/>
      <w:pPr>
        <w:ind w:left="1500" w:hanging="108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140" w:hanging="144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3280" w:hanging="2160"/>
      </w:pPr>
      <w:rPr>
        <w:rFonts w:hint="default"/>
      </w:rPr>
    </w:lvl>
  </w:abstractNum>
  <w:abstractNum w:abstractNumId="4" w15:restartNumberingAfterBreak="0">
    <w:nsid w:val="11F225CF"/>
    <w:multiLevelType w:val="hybridMultilevel"/>
    <w:tmpl w:val="B41AF014"/>
    <w:lvl w:ilvl="0" w:tplc="A94681CA">
      <w:start w:val="1"/>
      <w:numFmt w:val="decimal"/>
      <w:lvlText w:val="%1."/>
      <w:lvlJc w:val="left"/>
      <w:pPr>
        <w:ind w:left="1069" w:hanging="36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5" w15:restartNumberingAfterBreak="0">
    <w:nsid w:val="1AA55585"/>
    <w:multiLevelType w:val="hybridMultilevel"/>
    <w:tmpl w:val="9DFC513A"/>
    <w:lvl w:ilvl="0" w:tplc="8970FA1C">
      <w:start w:val="1"/>
      <w:numFmt w:val="decimal"/>
      <w:lvlText w:val="%1."/>
      <w:lvlJc w:val="left"/>
      <w:pPr>
        <w:ind w:left="1069" w:hanging="36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6" w15:restartNumberingAfterBreak="0">
    <w:nsid w:val="1AC354D7"/>
    <w:multiLevelType w:val="hybridMultilevel"/>
    <w:tmpl w:val="13FE5C46"/>
    <w:lvl w:ilvl="0" w:tplc="8674AF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C936056"/>
    <w:multiLevelType w:val="hybridMultilevel"/>
    <w:tmpl w:val="36C0E72E"/>
    <w:lvl w:ilvl="0" w:tplc="0409000F">
      <w:start w:val="1"/>
      <w:numFmt w:val="decimal"/>
      <w:lvlText w:val="%1."/>
      <w:lvlJc w:val="left"/>
      <w:pPr>
        <w:ind w:left="704" w:hanging="420"/>
      </w:p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8" w15:restartNumberingAfterBreak="0">
    <w:nsid w:val="1E416C24"/>
    <w:multiLevelType w:val="hybridMultilevel"/>
    <w:tmpl w:val="4A8C729C"/>
    <w:lvl w:ilvl="0" w:tplc="FE1884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9FC7465"/>
    <w:multiLevelType w:val="multilevel"/>
    <w:tmpl w:val="47FE293C"/>
    <w:lvl w:ilvl="0">
      <w:start w:val="3"/>
      <w:numFmt w:val="decimal"/>
      <w:lvlText w:val="%1"/>
      <w:lvlJc w:val="left"/>
      <w:pPr>
        <w:ind w:left="360" w:hanging="360"/>
      </w:pPr>
      <w:rPr>
        <w:rFonts w:hint="default"/>
      </w:rPr>
    </w:lvl>
    <w:lvl w:ilvl="1">
      <w:start w:val="1"/>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920" w:hanging="1800"/>
      </w:pPr>
      <w:rPr>
        <w:rFonts w:hint="default"/>
      </w:rPr>
    </w:lvl>
  </w:abstractNum>
  <w:abstractNum w:abstractNumId="10" w15:restartNumberingAfterBreak="0">
    <w:nsid w:val="2B6E503B"/>
    <w:multiLevelType w:val="hybridMultilevel"/>
    <w:tmpl w:val="D996E334"/>
    <w:lvl w:ilvl="0" w:tplc="0D40901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D107046"/>
    <w:multiLevelType w:val="multilevel"/>
    <w:tmpl w:val="E63AC9DA"/>
    <w:lvl w:ilvl="0">
      <w:start w:val="1"/>
      <w:numFmt w:val="decimal"/>
      <w:lvlText w:val="%1"/>
      <w:lvlJc w:val="left"/>
      <w:pPr>
        <w:ind w:left="360" w:hanging="360"/>
      </w:pPr>
      <w:rPr>
        <w:rFonts w:hint="default"/>
      </w:rPr>
    </w:lvl>
    <w:lvl w:ilvl="1">
      <w:start w:val="1"/>
      <w:numFmt w:val="none"/>
      <w:lvlText w:val="2.3"/>
      <w:lvlJc w:val="left"/>
      <w:pPr>
        <w:ind w:left="420" w:hanging="420"/>
      </w:pPr>
      <w:rPr>
        <w:rFonts w:hint="eastAsia"/>
      </w:rPr>
    </w:lvl>
    <w:lvl w:ilvl="2">
      <w:start w:val="1"/>
      <w:numFmt w:val="decimal"/>
      <w:lvlText w:val="%1.%2.%3"/>
      <w:lvlJc w:val="left"/>
      <w:pPr>
        <w:ind w:left="1000" w:hanging="720"/>
      </w:pPr>
      <w:rPr>
        <w:rFonts w:hint="default"/>
      </w:rPr>
    </w:lvl>
    <w:lvl w:ilvl="3">
      <w:start w:val="1"/>
      <w:numFmt w:val="decimal"/>
      <w:lvlText w:val="%1.%2.%3.%4"/>
      <w:lvlJc w:val="left"/>
      <w:pPr>
        <w:ind w:left="1500" w:hanging="108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140" w:hanging="144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3280" w:hanging="2160"/>
      </w:pPr>
      <w:rPr>
        <w:rFonts w:hint="default"/>
      </w:rPr>
    </w:lvl>
  </w:abstractNum>
  <w:abstractNum w:abstractNumId="12" w15:restartNumberingAfterBreak="0">
    <w:nsid w:val="30B0155F"/>
    <w:multiLevelType w:val="hybridMultilevel"/>
    <w:tmpl w:val="00E24104"/>
    <w:lvl w:ilvl="0" w:tplc="0409000F">
      <w:start w:val="1"/>
      <w:numFmt w:val="decimal"/>
      <w:lvlText w:val="%1."/>
      <w:lvlJc w:val="left"/>
      <w:pPr>
        <w:ind w:left="704" w:hanging="420"/>
      </w:p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3" w15:restartNumberingAfterBreak="0">
    <w:nsid w:val="32233385"/>
    <w:multiLevelType w:val="hybridMultilevel"/>
    <w:tmpl w:val="79B6C496"/>
    <w:lvl w:ilvl="0" w:tplc="542EFBEE">
      <w:start w:val="1"/>
      <w:numFmt w:val="decimal"/>
      <w:lvlText w:val="%1."/>
      <w:lvlJc w:val="left"/>
      <w:pPr>
        <w:ind w:left="1069" w:hanging="36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4" w15:restartNumberingAfterBreak="0">
    <w:nsid w:val="392321EE"/>
    <w:multiLevelType w:val="hybridMultilevel"/>
    <w:tmpl w:val="CC5676C0"/>
    <w:lvl w:ilvl="0" w:tplc="2612E9F4">
      <w:start w:val="1"/>
      <w:numFmt w:val="decimal"/>
      <w:lvlText w:val="%1"/>
      <w:lvlJc w:val="left"/>
      <w:pPr>
        <w:ind w:left="0" w:firstLine="710"/>
      </w:pPr>
      <w:rPr>
        <w:rFonts w:hint="eastAsia"/>
      </w:rPr>
    </w:lvl>
    <w:lvl w:ilvl="1" w:tplc="04090019" w:tentative="1">
      <w:start w:val="1"/>
      <w:numFmt w:val="lowerLetter"/>
      <w:lvlText w:val="%2)"/>
      <w:lvlJc w:val="left"/>
      <w:pPr>
        <w:ind w:left="1546" w:hanging="420"/>
      </w:pPr>
    </w:lvl>
    <w:lvl w:ilvl="2" w:tplc="0409001B" w:tentative="1">
      <w:start w:val="1"/>
      <w:numFmt w:val="lowerRoman"/>
      <w:lvlText w:val="%3."/>
      <w:lvlJc w:val="right"/>
      <w:pPr>
        <w:ind w:left="1966" w:hanging="420"/>
      </w:pPr>
    </w:lvl>
    <w:lvl w:ilvl="3" w:tplc="0409000F" w:tentative="1">
      <w:start w:val="1"/>
      <w:numFmt w:val="decimal"/>
      <w:lvlText w:val="%4."/>
      <w:lvlJc w:val="left"/>
      <w:pPr>
        <w:ind w:left="2386" w:hanging="420"/>
      </w:pPr>
    </w:lvl>
    <w:lvl w:ilvl="4" w:tplc="04090019" w:tentative="1">
      <w:start w:val="1"/>
      <w:numFmt w:val="lowerLetter"/>
      <w:lvlText w:val="%5)"/>
      <w:lvlJc w:val="left"/>
      <w:pPr>
        <w:ind w:left="2806" w:hanging="420"/>
      </w:pPr>
    </w:lvl>
    <w:lvl w:ilvl="5" w:tplc="0409001B" w:tentative="1">
      <w:start w:val="1"/>
      <w:numFmt w:val="lowerRoman"/>
      <w:lvlText w:val="%6."/>
      <w:lvlJc w:val="right"/>
      <w:pPr>
        <w:ind w:left="3226" w:hanging="420"/>
      </w:pPr>
    </w:lvl>
    <w:lvl w:ilvl="6" w:tplc="0409000F" w:tentative="1">
      <w:start w:val="1"/>
      <w:numFmt w:val="decimal"/>
      <w:lvlText w:val="%7."/>
      <w:lvlJc w:val="left"/>
      <w:pPr>
        <w:ind w:left="3646" w:hanging="420"/>
      </w:pPr>
    </w:lvl>
    <w:lvl w:ilvl="7" w:tplc="04090019" w:tentative="1">
      <w:start w:val="1"/>
      <w:numFmt w:val="lowerLetter"/>
      <w:lvlText w:val="%8)"/>
      <w:lvlJc w:val="left"/>
      <w:pPr>
        <w:ind w:left="4066" w:hanging="420"/>
      </w:pPr>
    </w:lvl>
    <w:lvl w:ilvl="8" w:tplc="0409001B" w:tentative="1">
      <w:start w:val="1"/>
      <w:numFmt w:val="lowerRoman"/>
      <w:lvlText w:val="%9."/>
      <w:lvlJc w:val="right"/>
      <w:pPr>
        <w:ind w:left="4486" w:hanging="420"/>
      </w:pPr>
    </w:lvl>
  </w:abstractNum>
  <w:abstractNum w:abstractNumId="15" w15:restartNumberingAfterBreak="0">
    <w:nsid w:val="3F416F1B"/>
    <w:multiLevelType w:val="hybridMultilevel"/>
    <w:tmpl w:val="CA86EB70"/>
    <w:lvl w:ilvl="0" w:tplc="126AB232">
      <w:start w:val="1"/>
      <w:numFmt w:val="decimal"/>
      <w:lvlText w:val="%1."/>
      <w:lvlJc w:val="left"/>
      <w:pPr>
        <w:ind w:left="1069" w:hanging="36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6" w15:restartNumberingAfterBreak="0">
    <w:nsid w:val="429763A4"/>
    <w:multiLevelType w:val="hybridMultilevel"/>
    <w:tmpl w:val="BD644BFC"/>
    <w:lvl w:ilvl="0" w:tplc="602E1C1C">
      <w:start w:val="1"/>
      <w:numFmt w:val="decimal"/>
      <w:lvlText w:val="%1."/>
      <w:lvlJc w:val="left"/>
      <w:pPr>
        <w:ind w:left="140" w:hanging="284"/>
      </w:pPr>
      <w:rPr>
        <w:rFonts w:ascii="Times New Roman" w:eastAsia="Times New Roman" w:hAnsi="Times New Roman" w:cs="Times New Roman" w:hint="default"/>
        <w:b w:val="0"/>
        <w:bCs w:val="0"/>
        <w:i w:val="0"/>
        <w:iCs w:val="0"/>
        <w:spacing w:val="0"/>
        <w:w w:val="99"/>
        <w:sz w:val="28"/>
        <w:szCs w:val="28"/>
        <w:lang w:val="en-US" w:eastAsia="en-US" w:bidi="ar-SA"/>
      </w:rPr>
    </w:lvl>
    <w:lvl w:ilvl="1" w:tplc="C0923AD0">
      <w:numFmt w:val="bullet"/>
      <w:lvlText w:val="•"/>
      <w:lvlJc w:val="left"/>
      <w:pPr>
        <w:ind w:left="1118" w:hanging="284"/>
      </w:pPr>
      <w:rPr>
        <w:rFonts w:hint="default"/>
        <w:lang w:val="en-US" w:eastAsia="en-US" w:bidi="ar-SA"/>
      </w:rPr>
    </w:lvl>
    <w:lvl w:ilvl="2" w:tplc="BEA09A34">
      <w:numFmt w:val="bullet"/>
      <w:lvlText w:val="•"/>
      <w:lvlJc w:val="left"/>
      <w:pPr>
        <w:ind w:left="2096" w:hanging="284"/>
      </w:pPr>
      <w:rPr>
        <w:rFonts w:hint="default"/>
        <w:lang w:val="en-US" w:eastAsia="en-US" w:bidi="ar-SA"/>
      </w:rPr>
    </w:lvl>
    <w:lvl w:ilvl="3" w:tplc="4E30DA40">
      <w:numFmt w:val="bullet"/>
      <w:lvlText w:val="•"/>
      <w:lvlJc w:val="left"/>
      <w:pPr>
        <w:ind w:left="3074" w:hanging="284"/>
      </w:pPr>
      <w:rPr>
        <w:rFonts w:hint="default"/>
        <w:lang w:val="en-US" w:eastAsia="en-US" w:bidi="ar-SA"/>
      </w:rPr>
    </w:lvl>
    <w:lvl w:ilvl="4" w:tplc="4634C43C">
      <w:numFmt w:val="bullet"/>
      <w:lvlText w:val="•"/>
      <w:lvlJc w:val="left"/>
      <w:pPr>
        <w:ind w:left="4052" w:hanging="284"/>
      </w:pPr>
      <w:rPr>
        <w:rFonts w:hint="default"/>
        <w:lang w:val="en-US" w:eastAsia="en-US" w:bidi="ar-SA"/>
      </w:rPr>
    </w:lvl>
    <w:lvl w:ilvl="5" w:tplc="AC7A6C5C">
      <w:numFmt w:val="bullet"/>
      <w:lvlText w:val="•"/>
      <w:lvlJc w:val="left"/>
      <w:pPr>
        <w:ind w:left="5030" w:hanging="284"/>
      </w:pPr>
      <w:rPr>
        <w:rFonts w:hint="default"/>
        <w:lang w:val="en-US" w:eastAsia="en-US" w:bidi="ar-SA"/>
      </w:rPr>
    </w:lvl>
    <w:lvl w:ilvl="6" w:tplc="6C74285A">
      <w:numFmt w:val="bullet"/>
      <w:lvlText w:val="•"/>
      <w:lvlJc w:val="left"/>
      <w:pPr>
        <w:ind w:left="6008" w:hanging="284"/>
      </w:pPr>
      <w:rPr>
        <w:rFonts w:hint="default"/>
        <w:lang w:val="en-US" w:eastAsia="en-US" w:bidi="ar-SA"/>
      </w:rPr>
    </w:lvl>
    <w:lvl w:ilvl="7" w:tplc="82AEDDD8">
      <w:numFmt w:val="bullet"/>
      <w:lvlText w:val="•"/>
      <w:lvlJc w:val="left"/>
      <w:pPr>
        <w:ind w:left="6986" w:hanging="284"/>
      </w:pPr>
      <w:rPr>
        <w:rFonts w:hint="default"/>
        <w:lang w:val="en-US" w:eastAsia="en-US" w:bidi="ar-SA"/>
      </w:rPr>
    </w:lvl>
    <w:lvl w:ilvl="8" w:tplc="55E2477C">
      <w:numFmt w:val="bullet"/>
      <w:lvlText w:val="•"/>
      <w:lvlJc w:val="left"/>
      <w:pPr>
        <w:ind w:left="7964" w:hanging="284"/>
      </w:pPr>
      <w:rPr>
        <w:rFonts w:hint="default"/>
        <w:lang w:val="en-US" w:eastAsia="en-US" w:bidi="ar-SA"/>
      </w:rPr>
    </w:lvl>
  </w:abstractNum>
  <w:abstractNum w:abstractNumId="17" w15:restartNumberingAfterBreak="0">
    <w:nsid w:val="463D4506"/>
    <w:multiLevelType w:val="multilevel"/>
    <w:tmpl w:val="947E0FAC"/>
    <w:lvl w:ilvl="0">
      <w:start w:val="1"/>
      <w:numFmt w:val="decimal"/>
      <w:lvlText w:val="%1"/>
      <w:lvlJc w:val="left"/>
      <w:pPr>
        <w:ind w:left="360" w:hanging="360"/>
      </w:pPr>
      <w:rPr>
        <w:rFonts w:hint="default"/>
      </w:rPr>
    </w:lvl>
    <w:lvl w:ilvl="1">
      <w:start w:val="1"/>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500" w:hanging="108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140" w:hanging="144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3280" w:hanging="2160"/>
      </w:pPr>
      <w:rPr>
        <w:rFonts w:hint="default"/>
      </w:rPr>
    </w:lvl>
  </w:abstractNum>
  <w:abstractNum w:abstractNumId="18" w15:restartNumberingAfterBreak="0">
    <w:nsid w:val="4F151D66"/>
    <w:multiLevelType w:val="hybridMultilevel"/>
    <w:tmpl w:val="9A5A0DFE"/>
    <w:lvl w:ilvl="0" w:tplc="6F489CB0">
      <w:start w:val="1"/>
      <w:numFmt w:val="decimal"/>
      <w:lvlText w:val="%1."/>
      <w:lvlJc w:val="left"/>
      <w:pPr>
        <w:ind w:left="1222" w:hanging="360"/>
      </w:pPr>
      <w:rPr>
        <w:rFonts w:hint="default"/>
      </w:rPr>
    </w:lvl>
    <w:lvl w:ilvl="1" w:tplc="04090019" w:tentative="1">
      <w:start w:val="1"/>
      <w:numFmt w:val="lowerLetter"/>
      <w:lvlText w:val="%2)"/>
      <w:lvlJc w:val="left"/>
      <w:pPr>
        <w:ind w:left="1702" w:hanging="420"/>
      </w:pPr>
    </w:lvl>
    <w:lvl w:ilvl="2" w:tplc="0409001B" w:tentative="1">
      <w:start w:val="1"/>
      <w:numFmt w:val="lowerRoman"/>
      <w:lvlText w:val="%3."/>
      <w:lvlJc w:val="right"/>
      <w:pPr>
        <w:ind w:left="2122" w:hanging="420"/>
      </w:pPr>
    </w:lvl>
    <w:lvl w:ilvl="3" w:tplc="0409000F" w:tentative="1">
      <w:start w:val="1"/>
      <w:numFmt w:val="decimal"/>
      <w:lvlText w:val="%4."/>
      <w:lvlJc w:val="left"/>
      <w:pPr>
        <w:ind w:left="2542" w:hanging="420"/>
      </w:pPr>
    </w:lvl>
    <w:lvl w:ilvl="4" w:tplc="04090019" w:tentative="1">
      <w:start w:val="1"/>
      <w:numFmt w:val="lowerLetter"/>
      <w:lvlText w:val="%5)"/>
      <w:lvlJc w:val="left"/>
      <w:pPr>
        <w:ind w:left="2962" w:hanging="420"/>
      </w:pPr>
    </w:lvl>
    <w:lvl w:ilvl="5" w:tplc="0409001B" w:tentative="1">
      <w:start w:val="1"/>
      <w:numFmt w:val="lowerRoman"/>
      <w:lvlText w:val="%6."/>
      <w:lvlJc w:val="right"/>
      <w:pPr>
        <w:ind w:left="3382" w:hanging="420"/>
      </w:pPr>
    </w:lvl>
    <w:lvl w:ilvl="6" w:tplc="0409000F" w:tentative="1">
      <w:start w:val="1"/>
      <w:numFmt w:val="decimal"/>
      <w:lvlText w:val="%7."/>
      <w:lvlJc w:val="left"/>
      <w:pPr>
        <w:ind w:left="3802" w:hanging="420"/>
      </w:pPr>
    </w:lvl>
    <w:lvl w:ilvl="7" w:tplc="04090019" w:tentative="1">
      <w:start w:val="1"/>
      <w:numFmt w:val="lowerLetter"/>
      <w:lvlText w:val="%8)"/>
      <w:lvlJc w:val="left"/>
      <w:pPr>
        <w:ind w:left="4222" w:hanging="420"/>
      </w:pPr>
    </w:lvl>
    <w:lvl w:ilvl="8" w:tplc="0409001B" w:tentative="1">
      <w:start w:val="1"/>
      <w:numFmt w:val="lowerRoman"/>
      <w:lvlText w:val="%9."/>
      <w:lvlJc w:val="right"/>
      <w:pPr>
        <w:ind w:left="4642" w:hanging="420"/>
      </w:pPr>
    </w:lvl>
  </w:abstractNum>
  <w:abstractNum w:abstractNumId="19" w15:restartNumberingAfterBreak="0">
    <w:nsid w:val="4F400C74"/>
    <w:multiLevelType w:val="hybridMultilevel"/>
    <w:tmpl w:val="1D7C6ED4"/>
    <w:lvl w:ilvl="0" w:tplc="C2A25952">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0" w15:restartNumberingAfterBreak="0">
    <w:nsid w:val="4F460491"/>
    <w:multiLevelType w:val="multilevel"/>
    <w:tmpl w:val="947E0F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500" w:hanging="108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140" w:hanging="144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3280" w:hanging="2160"/>
      </w:pPr>
      <w:rPr>
        <w:rFonts w:hint="default"/>
      </w:rPr>
    </w:lvl>
  </w:abstractNum>
  <w:abstractNum w:abstractNumId="21" w15:restartNumberingAfterBreak="0">
    <w:nsid w:val="5D1D5E8D"/>
    <w:multiLevelType w:val="hybridMultilevel"/>
    <w:tmpl w:val="082CCA42"/>
    <w:lvl w:ilvl="0" w:tplc="4DF06EB8">
      <w:start w:val="1"/>
      <w:numFmt w:val="decimal"/>
      <w:lvlText w:val="%1."/>
      <w:lvlJc w:val="left"/>
      <w:pPr>
        <w:ind w:left="1069" w:hanging="36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22" w15:restartNumberingAfterBreak="0">
    <w:nsid w:val="5DF83B60"/>
    <w:multiLevelType w:val="hybridMultilevel"/>
    <w:tmpl w:val="4BEAD9EC"/>
    <w:lvl w:ilvl="0" w:tplc="1C985448">
      <w:start w:val="3"/>
      <w:numFmt w:val="bullet"/>
      <w:lvlText w:val="–"/>
      <w:lvlJc w:val="left"/>
      <w:pPr>
        <w:ind w:left="472" w:hanging="360"/>
      </w:pPr>
      <w:rPr>
        <w:rFonts w:ascii="Times New Roman" w:eastAsia="Times New Roman" w:hAnsi="Times New Roman" w:cs="Times New Roman" w:hint="default"/>
      </w:rPr>
    </w:lvl>
    <w:lvl w:ilvl="1" w:tplc="04090003" w:tentative="1">
      <w:start w:val="1"/>
      <w:numFmt w:val="bullet"/>
      <w:lvlText w:val=""/>
      <w:lvlJc w:val="left"/>
      <w:pPr>
        <w:ind w:left="952" w:hanging="420"/>
      </w:pPr>
      <w:rPr>
        <w:rFonts w:ascii="Wingdings" w:hAnsi="Wingdings" w:hint="default"/>
      </w:rPr>
    </w:lvl>
    <w:lvl w:ilvl="2" w:tplc="04090005" w:tentative="1">
      <w:start w:val="1"/>
      <w:numFmt w:val="bullet"/>
      <w:lvlText w:val=""/>
      <w:lvlJc w:val="left"/>
      <w:pPr>
        <w:ind w:left="1372" w:hanging="420"/>
      </w:pPr>
      <w:rPr>
        <w:rFonts w:ascii="Wingdings" w:hAnsi="Wingdings" w:hint="default"/>
      </w:rPr>
    </w:lvl>
    <w:lvl w:ilvl="3" w:tplc="04090001" w:tentative="1">
      <w:start w:val="1"/>
      <w:numFmt w:val="bullet"/>
      <w:lvlText w:val=""/>
      <w:lvlJc w:val="left"/>
      <w:pPr>
        <w:ind w:left="1792" w:hanging="420"/>
      </w:pPr>
      <w:rPr>
        <w:rFonts w:ascii="Wingdings" w:hAnsi="Wingdings" w:hint="default"/>
      </w:rPr>
    </w:lvl>
    <w:lvl w:ilvl="4" w:tplc="04090003" w:tentative="1">
      <w:start w:val="1"/>
      <w:numFmt w:val="bullet"/>
      <w:lvlText w:val=""/>
      <w:lvlJc w:val="left"/>
      <w:pPr>
        <w:ind w:left="2212" w:hanging="420"/>
      </w:pPr>
      <w:rPr>
        <w:rFonts w:ascii="Wingdings" w:hAnsi="Wingdings" w:hint="default"/>
      </w:rPr>
    </w:lvl>
    <w:lvl w:ilvl="5" w:tplc="04090005" w:tentative="1">
      <w:start w:val="1"/>
      <w:numFmt w:val="bullet"/>
      <w:lvlText w:val=""/>
      <w:lvlJc w:val="left"/>
      <w:pPr>
        <w:ind w:left="2632" w:hanging="420"/>
      </w:pPr>
      <w:rPr>
        <w:rFonts w:ascii="Wingdings" w:hAnsi="Wingdings" w:hint="default"/>
      </w:rPr>
    </w:lvl>
    <w:lvl w:ilvl="6" w:tplc="04090001" w:tentative="1">
      <w:start w:val="1"/>
      <w:numFmt w:val="bullet"/>
      <w:lvlText w:val=""/>
      <w:lvlJc w:val="left"/>
      <w:pPr>
        <w:ind w:left="3052" w:hanging="420"/>
      </w:pPr>
      <w:rPr>
        <w:rFonts w:ascii="Wingdings" w:hAnsi="Wingdings" w:hint="default"/>
      </w:rPr>
    </w:lvl>
    <w:lvl w:ilvl="7" w:tplc="04090003" w:tentative="1">
      <w:start w:val="1"/>
      <w:numFmt w:val="bullet"/>
      <w:lvlText w:val=""/>
      <w:lvlJc w:val="left"/>
      <w:pPr>
        <w:ind w:left="3472" w:hanging="420"/>
      </w:pPr>
      <w:rPr>
        <w:rFonts w:ascii="Wingdings" w:hAnsi="Wingdings" w:hint="default"/>
      </w:rPr>
    </w:lvl>
    <w:lvl w:ilvl="8" w:tplc="04090005" w:tentative="1">
      <w:start w:val="1"/>
      <w:numFmt w:val="bullet"/>
      <w:lvlText w:val=""/>
      <w:lvlJc w:val="left"/>
      <w:pPr>
        <w:ind w:left="3892" w:hanging="420"/>
      </w:pPr>
      <w:rPr>
        <w:rFonts w:ascii="Wingdings" w:hAnsi="Wingdings" w:hint="default"/>
      </w:rPr>
    </w:lvl>
  </w:abstractNum>
  <w:abstractNum w:abstractNumId="23" w15:restartNumberingAfterBreak="0">
    <w:nsid w:val="5F355161"/>
    <w:multiLevelType w:val="multilevel"/>
    <w:tmpl w:val="947E0F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500" w:hanging="108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140" w:hanging="144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3280" w:hanging="2160"/>
      </w:pPr>
      <w:rPr>
        <w:rFonts w:hint="default"/>
      </w:rPr>
    </w:lvl>
  </w:abstractNum>
  <w:abstractNum w:abstractNumId="24" w15:restartNumberingAfterBreak="0">
    <w:nsid w:val="62DF5C73"/>
    <w:multiLevelType w:val="multilevel"/>
    <w:tmpl w:val="18C48E50"/>
    <w:lvl w:ilvl="0">
      <w:start w:val="1"/>
      <w:numFmt w:val="decimal"/>
      <w:lvlText w:val="%1"/>
      <w:lvlJc w:val="left"/>
      <w:pPr>
        <w:ind w:left="360" w:hanging="360"/>
      </w:pPr>
      <w:rPr>
        <w:rFonts w:hint="default"/>
      </w:rPr>
    </w:lvl>
    <w:lvl w:ilvl="1">
      <w:start w:val="1"/>
      <w:numFmt w:val="none"/>
      <w:lvlText w:val="3.3"/>
      <w:lvlJc w:val="left"/>
      <w:pPr>
        <w:ind w:left="420" w:hanging="420"/>
      </w:pPr>
      <w:rPr>
        <w:rFonts w:hint="eastAsia"/>
      </w:rPr>
    </w:lvl>
    <w:lvl w:ilvl="2">
      <w:start w:val="1"/>
      <w:numFmt w:val="decimal"/>
      <w:lvlText w:val="%1.%2.%3"/>
      <w:lvlJc w:val="left"/>
      <w:pPr>
        <w:ind w:left="1000" w:hanging="720"/>
      </w:pPr>
      <w:rPr>
        <w:rFonts w:hint="default"/>
      </w:rPr>
    </w:lvl>
    <w:lvl w:ilvl="3">
      <w:start w:val="1"/>
      <w:numFmt w:val="decimal"/>
      <w:lvlText w:val="%1.%2.%3.%4"/>
      <w:lvlJc w:val="left"/>
      <w:pPr>
        <w:ind w:left="1500" w:hanging="108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140" w:hanging="144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3280" w:hanging="2160"/>
      </w:pPr>
      <w:rPr>
        <w:rFonts w:hint="default"/>
      </w:rPr>
    </w:lvl>
  </w:abstractNum>
  <w:abstractNum w:abstractNumId="25" w15:restartNumberingAfterBreak="0">
    <w:nsid w:val="6540250E"/>
    <w:multiLevelType w:val="hybridMultilevel"/>
    <w:tmpl w:val="D8E8D5FC"/>
    <w:lvl w:ilvl="0" w:tplc="9232F1FC">
      <w:start w:val="1"/>
      <w:numFmt w:val="lowerLetter"/>
      <w:lvlText w:val="%1)"/>
      <w:lvlJc w:val="left"/>
      <w:pPr>
        <w:ind w:left="1222" w:hanging="360"/>
      </w:pPr>
      <w:rPr>
        <w:rFonts w:hint="default"/>
      </w:rPr>
    </w:lvl>
    <w:lvl w:ilvl="1" w:tplc="04090019" w:tentative="1">
      <w:start w:val="1"/>
      <w:numFmt w:val="lowerLetter"/>
      <w:lvlText w:val="%2)"/>
      <w:lvlJc w:val="left"/>
      <w:pPr>
        <w:ind w:left="1702" w:hanging="420"/>
      </w:pPr>
    </w:lvl>
    <w:lvl w:ilvl="2" w:tplc="0409001B" w:tentative="1">
      <w:start w:val="1"/>
      <w:numFmt w:val="lowerRoman"/>
      <w:lvlText w:val="%3."/>
      <w:lvlJc w:val="right"/>
      <w:pPr>
        <w:ind w:left="2122" w:hanging="420"/>
      </w:pPr>
    </w:lvl>
    <w:lvl w:ilvl="3" w:tplc="0409000F" w:tentative="1">
      <w:start w:val="1"/>
      <w:numFmt w:val="decimal"/>
      <w:lvlText w:val="%4."/>
      <w:lvlJc w:val="left"/>
      <w:pPr>
        <w:ind w:left="2542" w:hanging="420"/>
      </w:pPr>
    </w:lvl>
    <w:lvl w:ilvl="4" w:tplc="04090019" w:tentative="1">
      <w:start w:val="1"/>
      <w:numFmt w:val="lowerLetter"/>
      <w:lvlText w:val="%5)"/>
      <w:lvlJc w:val="left"/>
      <w:pPr>
        <w:ind w:left="2962" w:hanging="420"/>
      </w:pPr>
    </w:lvl>
    <w:lvl w:ilvl="5" w:tplc="0409001B" w:tentative="1">
      <w:start w:val="1"/>
      <w:numFmt w:val="lowerRoman"/>
      <w:lvlText w:val="%6."/>
      <w:lvlJc w:val="right"/>
      <w:pPr>
        <w:ind w:left="3382" w:hanging="420"/>
      </w:pPr>
    </w:lvl>
    <w:lvl w:ilvl="6" w:tplc="0409000F" w:tentative="1">
      <w:start w:val="1"/>
      <w:numFmt w:val="decimal"/>
      <w:lvlText w:val="%7."/>
      <w:lvlJc w:val="left"/>
      <w:pPr>
        <w:ind w:left="3802" w:hanging="420"/>
      </w:pPr>
    </w:lvl>
    <w:lvl w:ilvl="7" w:tplc="04090019" w:tentative="1">
      <w:start w:val="1"/>
      <w:numFmt w:val="lowerLetter"/>
      <w:lvlText w:val="%8)"/>
      <w:lvlJc w:val="left"/>
      <w:pPr>
        <w:ind w:left="4222" w:hanging="420"/>
      </w:pPr>
    </w:lvl>
    <w:lvl w:ilvl="8" w:tplc="0409001B" w:tentative="1">
      <w:start w:val="1"/>
      <w:numFmt w:val="lowerRoman"/>
      <w:lvlText w:val="%9."/>
      <w:lvlJc w:val="right"/>
      <w:pPr>
        <w:ind w:left="4642" w:hanging="420"/>
      </w:pPr>
    </w:lvl>
  </w:abstractNum>
  <w:abstractNum w:abstractNumId="26" w15:restartNumberingAfterBreak="0">
    <w:nsid w:val="6C40106C"/>
    <w:multiLevelType w:val="hybridMultilevel"/>
    <w:tmpl w:val="5E8CB4F0"/>
    <w:lvl w:ilvl="0" w:tplc="4DF06EB8">
      <w:start w:val="1"/>
      <w:numFmt w:val="decimal"/>
      <w:lvlText w:val="%1."/>
      <w:lvlJc w:val="left"/>
      <w:pPr>
        <w:ind w:left="1069"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DF514C8"/>
    <w:multiLevelType w:val="hybridMultilevel"/>
    <w:tmpl w:val="007A8E58"/>
    <w:lvl w:ilvl="0" w:tplc="0409000F">
      <w:start w:val="1"/>
      <w:numFmt w:val="decimal"/>
      <w:lvlText w:val="%1."/>
      <w:lvlJc w:val="left"/>
      <w:pPr>
        <w:ind w:left="704" w:hanging="420"/>
      </w:p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28" w15:restartNumberingAfterBreak="0">
    <w:nsid w:val="6FAA1830"/>
    <w:multiLevelType w:val="hybridMultilevel"/>
    <w:tmpl w:val="AE72EA8E"/>
    <w:lvl w:ilvl="0" w:tplc="4B381AF6">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9" w15:restartNumberingAfterBreak="0">
    <w:nsid w:val="6FD21822"/>
    <w:multiLevelType w:val="multilevel"/>
    <w:tmpl w:val="FFC6FCB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78040DC6"/>
    <w:multiLevelType w:val="hybridMultilevel"/>
    <w:tmpl w:val="FCD630B0"/>
    <w:lvl w:ilvl="0" w:tplc="712E4CC2">
      <w:start w:val="1"/>
      <w:numFmt w:val="decimal"/>
      <w:lvlText w:val="%1."/>
      <w:lvlJc w:val="left"/>
      <w:pPr>
        <w:ind w:left="1069" w:hanging="36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31" w15:restartNumberingAfterBreak="0">
    <w:nsid w:val="78A35FB1"/>
    <w:multiLevelType w:val="hybridMultilevel"/>
    <w:tmpl w:val="8132B9AC"/>
    <w:lvl w:ilvl="0" w:tplc="404AC860">
      <w:start w:val="1"/>
      <w:numFmt w:val="decimal"/>
      <w:lvlText w:val="%1."/>
      <w:lvlJc w:val="left"/>
      <w:pPr>
        <w:ind w:left="1069" w:hanging="36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32" w15:restartNumberingAfterBreak="0">
    <w:nsid w:val="7C286D01"/>
    <w:multiLevelType w:val="multilevel"/>
    <w:tmpl w:val="19E60520"/>
    <w:lvl w:ilvl="0">
      <w:start w:val="2"/>
      <w:numFmt w:val="decimal"/>
      <w:lvlText w:val="%1"/>
      <w:lvlJc w:val="left"/>
      <w:pPr>
        <w:ind w:left="360" w:hanging="360"/>
      </w:pPr>
      <w:rPr>
        <w:rFonts w:hint="default"/>
      </w:rPr>
    </w:lvl>
    <w:lvl w:ilvl="1">
      <w:start w:val="1"/>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920" w:hanging="1800"/>
      </w:pPr>
      <w:rPr>
        <w:rFonts w:hint="default"/>
      </w:rPr>
    </w:lvl>
  </w:abstractNum>
  <w:num w:numId="1">
    <w:abstractNumId w:val="16"/>
  </w:num>
  <w:num w:numId="2">
    <w:abstractNumId w:val="17"/>
  </w:num>
  <w:num w:numId="3">
    <w:abstractNumId w:val="10"/>
  </w:num>
  <w:num w:numId="4">
    <w:abstractNumId w:val="2"/>
  </w:num>
  <w:num w:numId="5">
    <w:abstractNumId w:val="29"/>
  </w:num>
  <w:num w:numId="6">
    <w:abstractNumId w:val="18"/>
  </w:num>
  <w:num w:numId="7">
    <w:abstractNumId w:val="1"/>
  </w:num>
  <w:num w:numId="8">
    <w:abstractNumId w:val="25"/>
  </w:num>
  <w:num w:numId="9">
    <w:abstractNumId w:val="32"/>
  </w:num>
  <w:num w:numId="10">
    <w:abstractNumId w:val="9"/>
  </w:num>
  <w:num w:numId="11">
    <w:abstractNumId w:val="28"/>
  </w:num>
  <w:num w:numId="12">
    <w:abstractNumId w:val="19"/>
  </w:num>
  <w:num w:numId="13">
    <w:abstractNumId w:val="0"/>
  </w:num>
  <w:num w:numId="14">
    <w:abstractNumId w:val="27"/>
  </w:num>
  <w:num w:numId="15">
    <w:abstractNumId w:val="21"/>
  </w:num>
  <w:num w:numId="16">
    <w:abstractNumId w:val="26"/>
  </w:num>
  <w:num w:numId="17">
    <w:abstractNumId w:val="23"/>
  </w:num>
  <w:num w:numId="18">
    <w:abstractNumId w:val="20"/>
  </w:num>
  <w:num w:numId="19">
    <w:abstractNumId w:val="11"/>
  </w:num>
  <w:num w:numId="20">
    <w:abstractNumId w:val="12"/>
  </w:num>
  <w:num w:numId="21">
    <w:abstractNumId w:val="7"/>
  </w:num>
  <w:num w:numId="22">
    <w:abstractNumId w:val="3"/>
  </w:num>
  <w:num w:numId="23">
    <w:abstractNumId w:val="24"/>
  </w:num>
  <w:num w:numId="24">
    <w:abstractNumId w:val="14"/>
  </w:num>
  <w:num w:numId="25">
    <w:abstractNumId w:val="5"/>
  </w:num>
  <w:num w:numId="26">
    <w:abstractNumId w:val="30"/>
  </w:num>
  <w:num w:numId="27">
    <w:abstractNumId w:val="31"/>
  </w:num>
  <w:num w:numId="28">
    <w:abstractNumId w:val="15"/>
  </w:num>
  <w:num w:numId="29">
    <w:abstractNumId w:val="22"/>
  </w:num>
  <w:num w:numId="30">
    <w:abstractNumId w:val="13"/>
  </w:num>
  <w:num w:numId="31">
    <w:abstractNumId w:val="4"/>
  </w:num>
  <w:num w:numId="32">
    <w:abstractNumId w:val="6"/>
  </w:num>
  <w:num w:numId="3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411"/>
    <w:rsid w:val="000001C0"/>
    <w:rsid w:val="00000A8D"/>
    <w:rsid w:val="00001B23"/>
    <w:rsid w:val="00001BCE"/>
    <w:rsid w:val="00002233"/>
    <w:rsid w:val="000026FA"/>
    <w:rsid w:val="00002EA4"/>
    <w:rsid w:val="00003900"/>
    <w:rsid w:val="00003D88"/>
    <w:rsid w:val="0000470D"/>
    <w:rsid w:val="00004D28"/>
    <w:rsid w:val="00004F8A"/>
    <w:rsid w:val="00005355"/>
    <w:rsid w:val="00005FBE"/>
    <w:rsid w:val="00006C5D"/>
    <w:rsid w:val="00007D14"/>
    <w:rsid w:val="0001091D"/>
    <w:rsid w:val="00011B5F"/>
    <w:rsid w:val="000128D7"/>
    <w:rsid w:val="00012BEE"/>
    <w:rsid w:val="00012D7C"/>
    <w:rsid w:val="00012E49"/>
    <w:rsid w:val="00012F85"/>
    <w:rsid w:val="000143C2"/>
    <w:rsid w:val="00016512"/>
    <w:rsid w:val="00016E39"/>
    <w:rsid w:val="00016F1C"/>
    <w:rsid w:val="00017255"/>
    <w:rsid w:val="0001744D"/>
    <w:rsid w:val="000177E3"/>
    <w:rsid w:val="00017CE8"/>
    <w:rsid w:val="00020D63"/>
    <w:rsid w:val="00020F6F"/>
    <w:rsid w:val="000218BC"/>
    <w:rsid w:val="00021A69"/>
    <w:rsid w:val="00021C51"/>
    <w:rsid w:val="00021EF2"/>
    <w:rsid w:val="000222D7"/>
    <w:rsid w:val="00022C63"/>
    <w:rsid w:val="00023340"/>
    <w:rsid w:val="00023829"/>
    <w:rsid w:val="000244D1"/>
    <w:rsid w:val="00024D2D"/>
    <w:rsid w:val="00024F09"/>
    <w:rsid w:val="000254BB"/>
    <w:rsid w:val="000254EF"/>
    <w:rsid w:val="0002698C"/>
    <w:rsid w:val="00026A8A"/>
    <w:rsid w:val="00027130"/>
    <w:rsid w:val="000275D4"/>
    <w:rsid w:val="00027A23"/>
    <w:rsid w:val="00027B33"/>
    <w:rsid w:val="00027B8E"/>
    <w:rsid w:val="00027C04"/>
    <w:rsid w:val="0003025D"/>
    <w:rsid w:val="000308AE"/>
    <w:rsid w:val="00030DC4"/>
    <w:rsid w:val="00031D34"/>
    <w:rsid w:val="00032334"/>
    <w:rsid w:val="00032932"/>
    <w:rsid w:val="00032BA6"/>
    <w:rsid w:val="00033714"/>
    <w:rsid w:val="00033BE1"/>
    <w:rsid w:val="000344DA"/>
    <w:rsid w:val="000359E2"/>
    <w:rsid w:val="00035C27"/>
    <w:rsid w:val="0003637A"/>
    <w:rsid w:val="000367D4"/>
    <w:rsid w:val="0003728D"/>
    <w:rsid w:val="0003782D"/>
    <w:rsid w:val="00040295"/>
    <w:rsid w:val="000415D2"/>
    <w:rsid w:val="0004211B"/>
    <w:rsid w:val="0004345F"/>
    <w:rsid w:val="000435E7"/>
    <w:rsid w:val="00043951"/>
    <w:rsid w:val="0004459F"/>
    <w:rsid w:val="0004543A"/>
    <w:rsid w:val="000465AC"/>
    <w:rsid w:val="000477F2"/>
    <w:rsid w:val="00050B80"/>
    <w:rsid w:val="000514D3"/>
    <w:rsid w:val="0005150D"/>
    <w:rsid w:val="0005192D"/>
    <w:rsid w:val="00051EB7"/>
    <w:rsid w:val="000529CD"/>
    <w:rsid w:val="00052A0A"/>
    <w:rsid w:val="00053A6D"/>
    <w:rsid w:val="00054288"/>
    <w:rsid w:val="000546EE"/>
    <w:rsid w:val="00054CB6"/>
    <w:rsid w:val="0005582F"/>
    <w:rsid w:val="000561B5"/>
    <w:rsid w:val="00056EA6"/>
    <w:rsid w:val="000604A6"/>
    <w:rsid w:val="000605BA"/>
    <w:rsid w:val="00060712"/>
    <w:rsid w:val="0006085F"/>
    <w:rsid w:val="0006121E"/>
    <w:rsid w:val="000631EF"/>
    <w:rsid w:val="00063603"/>
    <w:rsid w:val="0006387F"/>
    <w:rsid w:val="000638AD"/>
    <w:rsid w:val="00064992"/>
    <w:rsid w:val="000661BB"/>
    <w:rsid w:val="00066200"/>
    <w:rsid w:val="00066210"/>
    <w:rsid w:val="0006622D"/>
    <w:rsid w:val="00067B56"/>
    <w:rsid w:val="00070A43"/>
    <w:rsid w:val="00070ACD"/>
    <w:rsid w:val="00070BFB"/>
    <w:rsid w:val="00070FD2"/>
    <w:rsid w:val="0007127D"/>
    <w:rsid w:val="000726D6"/>
    <w:rsid w:val="00073B35"/>
    <w:rsid w:val="00074407"/>
    <w:rsid w:val="00075090"/>
    <w:rsid w:val="00075CF4"/>
    <w:rsid w:val="00075F68"/>
    <w:rsid w:val="00076653"/>
    <w:rsid w:val="00077150"/>
    <w:rsid w:val="000774EE"/>
    <w:rsid w:val="00077EE7"/>
    <w:rsid w:val="00077FBE"/>
    <w:rsid w:val="000800FB"/>
    <w:rsid w:val="000809F6"/>
    <w:rsid w:val="00080C77"/>
    <w:rsid w:val="0008321B"/>
    <w:rsid w:val="00083687"/>
    <w:rsid w:val="000841B2"/>
    <w:rsid w:val="00084543"/>
    <w:rsid w:val="00085111"/>
    <w:rsid w:val="00085B12"/>
    <w:rsid w:val="00086431"/>
    <w:rsid w:val="0008650A"/>
    <w:rsid w:val="000870B4"/>
    <w:rsid w:val="00087FFD"/>
    <w:rsid w:val="00090287"/>
    <w:rsid w:val="000902AD"/>
    <w:rsid w:val="000907BD"/>
    <w:rsid w:val="00090B96"/>
    <w:rsid w:val="00091604"/>
    <w:rsid w:val="00091CF8"/>
    <w:rsid w:val="00091DB2"/>
    <w:rsid w:val="0009256D"/>
    <w:rsid w:val="0009279A"/>
    <w:rsid w:val="00092AE3"/>
    <w:rsid w:val="0009393D"/>
    <w:rsid w:val="00094773"/>
    <w:rsid w:val="00094BFA"/>
    <w:rsid w:val="00096047"/>
    <w:rsid w:val="00096199"/>
    <w:rsid w:val="00097E9E"/>
    <w:rsid w:val="000A01EE"/>
    <w:rsid w:val="000A03D7"/>
    <w:rsid w:val="000A07B8"/>
    <w:rsid w:val="000A0922"/>
    <w:rsid w:val="000A0B3B"/>
    <w:rsid w:val="000A1989"/>
    <w:rsid w:val="000A2482"/>
    <w:rsid w:val="000A2830"/>
    <w:rsid w:val="000A2A25"/>
    <w:rsid w:val="000A3099"/>
    <w:rsid w:val="000A3638"/>
    <w:rsid w:val="000A42F7"/>
    <w:rsid w:val="000A5D92"/>
    <w:rsid w:val="000A6973"/>
    <w:rsid w:val="000A75DA"/>
    <w:rsid w:val="000A768D"/>
    <w:rsid w:val="000B078C"/>
    <w:rsid w:val="000B2C18"/>
    <w:rsid w:val="000B3497"/>
    <w:rsid w:val="000B3D01"/>
    <w:rsid w:val="000B3D8A"/>
    <w:rsid w:val="000B432B"/>
    <w:rsid w:val="000B4479"/>
    <w:rsid w:val="000B486A"/>
    <w:rsid w:val="000B4C7B"/>
    <w:rsid w:val="000B4DEC"/>
    <w:rsid w:val="000B5BF6"/>
    <w:rsid w:val="000B5C26"/>
    <w:rsid w:val="000B70A4"/>
    <w:rsid w:val="000C050D"/>
    <w:rsid w:val="000C1272"/>
    <w:rsid w:val="000C148A"/>
    <w:rsid w:val="000C1717"/>
    <w:rsid w:val="000C171B"/>
    <w:rsid w:val="000C2195"/>
    <w:rsid w:val="000C29B1"/>
    <w:rsid w:val="000C3EC6"/>
    <w:rsid w:val="000C4C58"/>
    <w:rsid w:val="000C4F90"/>
    <w:rsid w:val="000C6385"/>
    <w:rsid w:val="000C699D"/>
    <w:rsid w:val="000C7B50"/>
    <w:rsid w:val="000C7BBC"/>
    <w:rsid w:val="000D0325"/>
    <w:rsid w:val="000D08D6"/>
    <w:rsid w:val="000D0AB5"/>
    <w:rsid w:val="000D1BC2"/>
    <w:rsid w:val="000D2430"/>
    <w:rsid w:val="000D2527"/>
    <w:rsid w:val="000D2E0A"/>
    <w:rsid w:val="000D30DE"/>
    <w:rsid w:val="000D3CA9"/>
    <w:rsid w:val="000D4A08"/>
    <w:rsid w:val="000D6E1F"/>
    <w:rsid w:val="000D731C"/>
    <w:rsid w:val="000D7A02"/>
    <w:rsid w:val="000D7E87"/>
    <w:rsid w:val="000E024B"/>
    <w:rsid w:val="000E0551"/>
    <w:rsid w:val="000E193E"/>
    <w:rsid w:val="000E1C9A"/>
    <w:rsid w:val="000E1CC5"/>
    <w:rsid w:val="000E331C"/>
    <w:rsid w:val="000E3568"/>
    <w:rsid w:val="000E35B3"/>
    <w:rsid w:val="000E3A63"/>
    <w:rsid w:val="000E5923"/>
    <w:rsid w:val="000E6953"/>
    <w:rsid w:val="000E7BE1"/>
    <w:rsid w:val="000F1CD8"/>
    <w:rsid w:val="000F2928"/>
    <w:rsid w:val="000F2CC3"/>
    <w:rsid w:val="000F37BF"/>
    <w:rsid w:val="000F3E55"/>
    <w:rsid w:val="000F48FB"/>
    <w:rsid w:val="000F59C1"/>
    <w:rsid w:val="000F5DA2"/>
    <w:rsid w:val="000F61C6"/>
    <w:rsid w:val="000F6981"/>
    <w:rsid w:val="000F725C"/>
    <w:rsid w:val="000F7721"/>
    <w:rsid w:val="000F7CA5"/>
    <w:rsid w:val="001000AE"/>
    <w:rsid w:val="00100231"/>
    <w:rsid w:val="00100A42"/>
    <w:rsid w:val="00100C52"/>
    <w:rsid w:val="00100EA1"/>
    <w:rsid w:val="0010274C"/>
    <w:rsid w:val="00102753"/>
    <w:rsid w:val="00102E53"/>
    <w:rsid w:val="00102F99"/>
    <w:rsid w:val="00103910"/>
    <w:rsid w:val="00103C88"/>
    <w:rsid w:val="00104C68"/>
    <w:rsid w:val="00104FD0"/>
    <w:rsid w:val="0010567B"/>
    <w:rsid w:val="001057A9"/>
    <w:rsid w:val="00105870"/>
    <w:rsid w:val="00105C4B"/>
    <w:rsid w:val="00105F84"/>
    <w:rsid w:val="00106937"/>
    <w:rsid w:val="00107095"/>
    <w:rsid w:val="00107260"/>
    <w:rsid w:val="0011088D"/>
    <w:rsid w:val="00110AEC"/>
    <w:rsid w:val="00110CD3"/>
    <w:rsid w:val="0011135E"/>
    <w:rsid w:val="0011157B"/>
    <w:rsid w:val="0011167C"/>
    <w:rsid w:val="001120A5"/>
    <w:rsid w:val="00112559"/>
    <w:rsid w:val="0011363B"/>
    <w:rsid w:val="00113D06"/>
    <w:rsid w:val="00113E66"/>
    <w:rsid w:val="001140D4"/>
    <w:rsid w:val="00114413"/>
    <w:rsid w:val="0011464C"/>
    <w:rsid w:val="00114BD3"/>
    <w:rsid w:val="00114CEE"/>
    <w:rsid w:val="00115AD9"/>
    <w:rsid w:val="00115B38"/>
    <w:rsid w:val="001161E1"/>
    <w:rsid w:val="00116CAA"/>
    <w:rsid w:val="00117A54"/>
    <w:rsid w:val="001200FC"/>
    <w:rsid w:val="001207C2"/>
    <w:rsid w:val="001209A0"/>
    <w:rsid w:val="001211DA"/>
    <w:rsid w:val="0012139E"/>
    <w:rsid w:val="001222EF"/>
    <w:rsid w:val="00122405"/>
    <w:rsid w:val="00123600"/>
    <w:rsid w:val="00123A4A"/>
    <w:rsid w:val="00125518"/>
    <w:rsid w:val="00125BC9"/>
    <w:rsid w:val="0012601C"/>
    <w:rsid w:val="00126A58"/>
    <w:rsid w:val="00127079"/>
    <w:rsid w:val="00127200"/>
    <w:rsid w:val="001274E4"/>
    <w:rsid w:val="00127BB6"/>
    <w:rsid w:val="0013018F"/>
    <w:rsid w:val="0013097C"/>
    <w:rsid w:val="00130CB6"/>
    <w:rsid w:val="00130DBC"/>
    <w:rsid w:val="00131834"/>
    <w:rsid w:val="00132A8F"/>
    <w:rsid w:val="00134299"/>
    <w:rsid w:val="0013497D"/>
    <w:rsid w:val="00135159"/>
    <w:rsid w:val="00136ACB"/>
    <w:rsid w:val="00136BC9"/>
    <w:rsid w:val="00136C99"/>
    <w:rsid w:val="00136F46"/>
    <w:rsid w:val="001372A1"/>
    <w:rsid w:val="00140ADE"/>
    <w:rsid w:val="00141053"/>
    <w:rsid w:val="001414F8"/>
    <w:rsid w:val="00141560"/>
    <w:rsid w:val="00141A7F"/>
    <w:rsid w:val="00141BC7"/>
    <w:rsid w:val="001431C6"/>
    <w:rsid w:val="00143960"/>
    <w:rsid w:val="00143FC1"/>
    <w:rsid w:val="00144484"/>
    <w:rsid w:val="001456B2"/>
    <w:rsid w:val="00146121"/>
    <w:rsid w:val="001461CB"/>
    <w:rsid w:val="001462D3"/>
    <w:rsid w:val="001465DF"/>
    <w:rsid w:val="001467D9"/>
    <w:rsid w:val="001471E3"/>
    <w:rsid w:val="001503A8"/>
    <w:rsid w:val="00150C3B"/>
    <w:rsid w:val="00150EF2"/>
    <w:rsid w:val="00151038"/>
    <w:rsid w:val="00151352"/>
    <w:rsid w:val="001519B1"/>
    <w:rsid w:val="00151D31"/>
    <w:rsid w:val="00152874"/>
    <w:rsid w:val="00152E50"/>
    <w:rsid w:val="00152F23"/>
    <w:rsid w:val="0015400E"/>
    <w:rsid w:val="0015405C"/>
    <w:rsid w:val="00154956"/>
    <w:rsid w:val="00154BBB"/>
    <w:rsid w:val="0015576B"/>
    <w:rsid w:val="00156395"/>
    <w:rsid w:val="0015668F"/>
    <w:rsid w:val="00156B3B"/>
    <w:rsid w:val="001573CD"/>
    <w:rsid w:val="00157A89"/>
    <w:rsid w:val="00157C1D"/>
    <w:rsid w:val="00157D6C"/>
    <w:rsid w:val="00157FCA"/>
    <w:rsid w:val="00157FED"/>
    <w:rsid w:val="001609DF"/>
    <w:rsid w:val="00160D41"/>
    <w:rsid w:val="0016139C"/>
    <w:rsid w:val="0016191D"/>
    <w:rsid w:val="00162DFB"/>
    <w:rsid w:val="00163960"/>
    <w:rsid w:val="00163CA9"/>
    <w:rsid w:val="00164AB0"/>
    <w:rsid w:val="001652AA"/>
    <w:rsid w:val="00165DCD"/>
    <w:rsid w:val="00165E78"/>
    <w:rsid w:val="00166830"/>
    <w:rsid w:val="001676B3"/>
    <w:rsid w:val="0017170B"/>
    <w:rsid w:val="001718CD"/>
    <w:rsid w:val="00171BC3"/>
    <w:rsid w:val="00171E4D"/>
    <w:rsid w:val="001729D4"/>
    <w:rsid w:val="00172BCB"/>
    <w:rsid w:val="00172C20"/>
    <w:rsid w:val="00172DA1"/>
    <w:rsid w:val="00173AAF"/>
    <w:rsid w:val="00173B03"/>
    <w:rsid w:val="001744C0"/>
    <w:rsid w:val="001744E6"/>
    <w:rsid w:val="0017460A"/>
    <w:rsid w:val="00174C7D"/>
    <w:rsid w:val="001753FC"/>
    <w:rsid w:val="0017550A"/>
    <w:rsid w:val="00176055"/>
    <w:rsid w:val="00176FAC"/>
    <w:rsid w:val="00176FC5"/>
    <w:rsid w:val="001777CA"/>
    <w:rsid w:val="001777D7"/>
    <w:rsid w:val="0018085E"/>
    <w:rsid w:val="00181B54"/>
    <w:rsid w:val="00182307"/>
    <w:rsid w:val="00182360"/>
    <w:rsid w:val="00184091"/>
    <w:rsid w:val="00185293"/>
    <w:rsid w:val="001855AF"/>
    <w:rsid w:val="0018573E"/>
    <w:rsid w:val="0018635C"/>
    <w:rsid w:val="00186B7D"/>
    <w:rsid w:val="00186DAF"/>
    <w:rsid w:val="00187096"/>
    <w:rsid w:val="001872BE"/>
    <w:rsid w:val="00187309"/>
    <w:rsid w:val="00191A80"/>
    <w:rsid w:val="00191ABA"/>
    <w:rsid w:val="00194894"/>
    <w:rsid w:val="0019524F"/>
    <w:rsid w:val="00195411"/>
    <w:rsid w:val="00196990"/>
    <w:rsid w:val="00197437"/>
    <w:rsid w:val="00197547"/>
    <w:rsid w:val="001A132E"/>
    <w:rsid w:val="001A16C6"/>
    <w:rsid w:val="001A18BE"/>
    <w:rsid w:val="001A218E"/>
    <w:rsid w:val="001A30C3"/>
    <w:rsid w:val="001A3653"/>
    <w:rsid w:val="001A3D8A"/>
    <w:rsid w:val="001A49E3"/>
    <w:rsid w:val="001A4BBF"/>
    <w:rsid w:val="001A5985"/>
    <w:rsid w:val="001A6DC8"/>
    <w:rsid w:val="001A7AE6"/>
    <w:rsid w:val="001B04BC"/>
    <w:rsid w:val="001B0BC9"/>
    <w:rsid w:val="001B0DFF"/>
    <w:rsid w:val="001B1A4D"/>
    <w:rsid w:val="001B1F11"/>
    <w:rsid w:val="001B2673"/>
    <w:rsid w:val="001B29F1"/>
    <w:rsid w:val="001B2BEC"/>
    <w:rsid w:val="001B2EAD"/>
    <w:rsid w:val="001B3D80"/>
    <w:rsid w:val="001B4295"/>
    <w:rsid w:val="001B4678"/>
    <w:rsid w:val="001B554A"/>
    <w:rsid w:val="001B637A"/>
    <w:rsid w:val="001B716B"/>
    <w:rsid w:val="001C056C"/>
    <w:rsid w:val="001C0892"/>
    <w:rsid w:val="001C19AE"/>
    <w:rsid w:val="001C1F66"/>
    <w:rsid w:val="001C2778"/>
    <w:rsid w:val="001C3C78"/>
    <w:rsid w:val="001C5281"/>
    <w:rsid w:val="001C53AE"/>
    <w:rsid w:val="001C5603"/>
    <w:rsid w:val="001C5924"/>
    <w:rsid w:val="001C70C3"/>
    <w:rsid w:val="001C73C1"/>
    <w:rsid w:val="001C7719"/>
    <w:rsid w:val="001C7819"/>
    <w:rsid w:val="001C7865"/>
    <w:rsid w:val="001C79FA"/>
    <w:rsid w:val="001C7B5A"/>
    <w:rsid w:val="001D029E"/>
    <w:rsid w:val="001D0322"/>
    <w:rsid w:val="001D25B6"/>
    <w:rsid w:val="001D337F"/>
    <w:rsid w:val="001D3E12"/>
    <w:rsid w:val="001D3EF4"/>
    <w:rsid w:val="001D46A0"/>
    <w:rsid w:val="001D4836"/>
    <w:rsid w:val="001D5453"/>
    <w:rsid w:val="001D5AF6"/>
    <w:rsid w:val="001D5B5B"/>
    <w:rsid w:val="001D5B65"/>
    <w:rsid w:val="001D65DA"/>
    <w:rsid w:val="001D7301"/>
    <w:rsid w:val="001E0077"/>
    <w:rsid w:val="001E0913"/>
    <w:rsid w:val="001E2296"/>
    <w:rsid w:val="001E23FA"/>
    <w:rsid w:val="001E2798"/>
    <w:rsid w:val="001E4CF0"/>
    <w:rsid w:val="001E4DB6"/>
    <w:rsid w:val="001E4EE7"/>
    <w:rsid w:val="001E527D"/>
    <w:rsid w:val="001E5808"/>
    <w:rsid w:val="001E6735"/>
    <w:rsid w:val="001E6EA2"/>
    <w:rsid w:val="001E70B1"/>
    <w:rsid w:val="001E72A3"/>
    <w:rsid w:val="001F052E"/>
    <w:rsid w:val="001F08D7"/>
    <w:rsid w:val="001F0EF3"/>
    <w:rsid w:val="001F14AA"/>
    <w:rsid w:val="001F1BAE"/>
    <w:rsid w:val="001F2044"/>
    <w:rsid w:val="001F2B68"/>
    <w:rsid w:val="001F2DE0"/>
    <w:rsid w:val="001F2F03"/>
    <w:rsid w:val="001F32C6"/>
    <w:rsid w:val="001F3482"/>
    <w:rsid w:val="001F3B65"/>
    <w:rsid w:val="001F487F"/>
    <w:rsid w:val="001F5133"/>
    <w:rsid w:val="001F56D5"/>
    <w:rsid w:val="001F653B"/>
    <w:rsid w:val="001F6926"/>
    <w:rsid w:val="001F6B05"/>
    <w:rsid w:val="001F75C7"/>
    <w:rsid w:val="001F7713"/>
    <w:rsid w:val="001F7F5A"/>
    <w:rsid w:val="00200327"/>
    <w:rsid w:val="00200FEB"/>
    <w:rsid w:val="002015FD"/>
    <w:rsid w:val="0020196B"/>
    <w:rsid w:val="00201C96"/>
    <w:rsid w:val="00202268"/>
    <w:rsid w:val="00202F9F"/>
    <w:rsid w:val="0020313C"/>
    <w:rsid w:val="00203370"/>
    <w:rsid w:val="0020361C"/>
    <w:rsid w:val="00203E26"/>
    <w:rsid w:val="002040EF"/>
    <w:rsid w:val="002044C5"/>
    <w:rsid w:val="002045DC"/>
    <w:rsid w:val="002066DB"/>
    <w:rsid w:val="00206849"/>
    <w:rsid w:val="00207929"/>
    <w:rsid w:val="00207E69"/>
    <w:rsid w:val="00210237"/>
    <w:rsid w:val="002103C0"/>
    <w:rsid w:val="0021091D"/>
    <w:rsid w:val="00212468"/>
    <w:rsid w:val="0021263B"/>
    <w:rsid w:val="00212AE4"/>
    <w:rsid w:val="00213B2E"/>
    <w:rsid w:val="00213D49"/>
    <w:rsid w:val="0021546D"/>
    <w:rsid w:val="0021549C"/>
    <w:rsid w:val="00216389"/>
    <w:rsid w:val="00216ED6"/>
    <w:rsid w:val="00216FFB"/>
    <w:rsid w:val="002177BD"/>
    <w:rsid w:val="00217A75"/>
    <w:rsid w:val="00220FAC"/>
    <w:rsid w:val="00222241"/>
    <w:rsid w:val="002225D6"/>
    <w:rsid w:val="0022260C"/>
    <w:rsid w:val="002228A6"/>
    <w:rsid w:val="00222AF6"/>
    <w:rsid w:val="00223196"/>
    <w:rsid w:val="00223CBB"/>
    <w:rsid w:val="00225A07"/>
    <w:rsid w:val="00226765"/>
    <w:rsid w:val="00227CFD"/>
    <w:rsid w:val="00230823"/>
    <w:rsid w:val="00230C74"/>
    <w:rsid w:val="00230D2E"/>
    <w:rsid w:val="00230DFA"/>
    <w:rsid w:val="002325EB"/>
    <w:rsid w:val="00233DA5"/>
    <w:rsid w:val="002340FE"/>
    <w:rsid w:val="0023432A"/>
    <w:rsid w:val="00235D03"/>
    <w:rsid w:val="00235E45"/>
    <w:rsid w:val="0023669B"/>
    <w:rsid w:val="002371DF"/>
    <w:rsid w:val="00241C09"/>
    <w:rsid w:val="00242280"/>
    <w:rsid w:val="002422C0"/>
    <w:rsid w:val="00242575"/>
    <w:rsid w:val="00242B17"/>
    <w:rsid w:val="002437A4"/>
    <w:rsid w:val="00244366"/>
    <w:rsid w:val="00246118"/>
    <w:rsid w:val="00246788"/>
    <w:rsid w:val="00247185"/>
    <w:rsid w:val="00247740"/>
    <w:rsid w:val="002504D5"/>
    <w:rsid w:val="00250551"/>
    <w:rsid w:val="00250738"/>
    <w:rsid w:val="00250CE1"/>
    <w:rsid w:val="00250F8C"/>
    <w:rsid w:val="00251DD0"/>
    <w:rsid w:val="00252180"/>
    <w:rsid w:val="00252537"/>
    <w:rsid w:val="00252677"/>
    <w:rsid w:val="002527D2"/>
    <w:rsid w:val="00252A86"/>
    <w:rsid w:val="00252F43"/>
    <w:rsid w:val="002553E5"/>
    <w:rsid w:val="00255806"/>
    <w:rsid w:val="00255C24"/>
    <w:rsid w:val="0025610B"/>
    <w:rsid w:val="002563AC"/>
    <w:rsid w:val="002567B6"/>
    <w:rsid w:val="00257203"/>
    <w:rsid w:val="00257E57"/>
    <w:rsid w:val="00260D1F"/>
    <w:rsid w:val="00261C25"/>
    <w:rsid w:val="00263CF8"/>
    <w:rsid w:val="002646F8"/>
    <w:rsid w:val="002647C1"/>
    <w:rsid w:val="00264D80"/>
    <w:rsid w:val="00265E27"/>
    <w:rsid w:val="00270CDC"/>
    <w:rsid w:val="0027104C"/>
    <w:rsid w:val="00271EB9"/>
    <w:rsid w:val="00275059"/>
    <w:rsid w:val="00275249"/>
    <w:rsid w:val="002753A2"/>
    <w:rsid w:val="0027545E"/>
    <w:rsid w:val="00276C27"/>
    <w:rsid w:val="00276D82"/>
    <w:rsid w:val="00276DE1"/>
    <w:rsid w:val="00276F16"/>
    <w:rsid w:val="0027753D"/>
    <w:rsid w:val="00277DB0"/>
    <w:rsid w:val="002800F9"/>
    <w:rsid w:val="00281369"/>
    <w:rsid w:val="00281540"/>
    <w:rsid w:val="00281B4E"/>
    <w:rsid w:val="0028215B"/>
    <w:rsid w:val="00282296"/>
    <w:rsid w:val="002823E6"/>
    <w:rsid w:val="002828A4"/>
    <w:rsid w:val="00282BEC"/>
    <w:rsid w:val="00283906"/>
    <w:rsid w:val="002839CF"/>
    <w:rsid w:val="002847FD"/>
    <w:rsid w:val="002849AC"/>
    <w:rsid w:val="002858C8"/>
    <w:rsid w:val="00286414"/>
    <w:rsid w:val="00286D3F"/>
    <w:rsid w:val="00286D64"/>
    <w:rsid w:val="00287023"/>
    <w:rsid w:val="002871D7"/>
    <w:rsid w:val="0028791F"/>
    <w:rsid w:val="00291808"/>
    <w:rsid w:val="00291970"/>
    <w:rsid w:val="00292B1B"/>
    <w:rsid w:val="00292D87"/>
    <w:rsid w:val="00294123"/>
    <w:rsid w:val="002948F1"/>
    <w:rsid w:val="00295C35"/>
    <w:rsid w:val="00295F51"/>
    <w:rsid w:val="00297018"/>
    <w:rsid w:val="00297272"/>
    <w:rsid w:val="002972C6"/>
    <w:rsid w:val="002A0496"/>
    <w:rsid w:val="002A091D"/>
    <w:rsid w:val="002A0B20"/>
    <w:rsid w:val="002A0CF3"/>
    <w:rsid w:val="002A11EE"/>
    <w:rsid w:val="002A16FB"/>
    <w:rsid w:val="002A1E18"/>
    <w:rsid w:val="002A22F0"/>
    <w:rsid w:val="002A247C"/>
    <w:rsid w:val="002A26BD"/>
    <w:rsid w:val="002A2C34"/>
    <w:rsid w:val="002A2DB3"/>
    <w:rsid w:val="002A3729"/>
    <w:rsid w:val="002A44EE"/>
    <w:rsid w:val="002A46F8"/>
    <w:rsid w:val="002A5F85"/>
    <w:rsid w:val="002A66EF"/>
    <w:rsid w:val="002A67D7"/>
    <w:rsid w:val="002A6A64"/>
    <w:rsid w:val="002A6BBA"/>
    <w:rsid w:val="002A7160"/>
    <w:rsid w:val="002A7E4F"/>
    <w:rsid w:val="002B077C"/>
    <w:rsid w:val="002B0BAF"/>
    <w:rsid w:val="002B0BBA"/>
    <w:rsid w:val="002B11B2"/>
    <w:rsid w:val="002B14C7"/>
    <w:rsid w:val="002B4310"/>
    <w:rsid w:val="002B4BAD"/>
    <w:rsid w:val="002B4BB9"/>
    <w:rsid w:val="002B550A"/>
    <w:rsid w:val="002B60F4"/>
    <w:rsid w:val="002B614F"/>
    <w:rsid w:val="002B6C13"/>
    <w:rsid w:val="002B6C19"/>
    <w:rsid w:val="002B6F0D"/>
    <w:rsid w:val="002B73C4"/>
    <w:rsid w:val="002C0A7D"/>
    <w:rsid w:val="002C15C7"/>
    <w:rsid w:val="002C274B"/>
    <w:rsid w:val="002C3035"/>
    <w:rsid w:val="002C3B60"/>
    <w:rsid w:val="002C4BB7"/>
    <w:rsid w:val="002C545A"/>
    <w:rsid w:val="002C5AD1"/>
    <w:rsid w:val="002C5D66"/>
    <w:rsid w:val="002C6081"/>
    <w:rsid w:val="002C6124"/>
    <w:rsid w:val="002C691D"/>
    <w:rsid w:val="002C7318"/>
    <w:rsid w:val="002D12BD"/>
    <w:rsid w:val="002D149D"/>
    <w:rsid w:val="002D1552"/>
    <w:rsid w:val="002D1CF6"/>
    <w:rsid w:val="002D29D0"/>
    <w:rsid w:val="002D3CB8"/>
    <w:rsid w:val="002D49BE"/>
    <w:rsid w:val="002D58A7"/>
    <w:rsid w:val="002D5CC5"/>
    <w:rsid w:val="002D5CFE"/>
    <w:rsid w:val="002D5E72"/>
    <w:rsid w:val="002D5F5A"/>
    <w:rsid w:val="002D61FF"/>
    <w:rsid w:val="002D69AC"/>
    <w:rsid w:val="002D75E6"/>
    <w:rsid w:val="002D7CEF"/>
    <w:rsid w:val="002D7F3B"/>
    <w:rsid w:val="002E07B8"/>
    <w:rsid w:val="002E085D"/>
    <w:rsid w:val="002E0B82"/>
    <w:rsid w:val="002E0D9E"/>
    <w:rsid w:val="002E2973"/>
    <w:rsid w:val="002E2F52"/>
    <w:rsid w:val="002E38C6"/>
    <w:rsid w:val="002E3955"/>
    <w:rsid w:val="002E3B8D"/>
    <w:rsid w:val="002E3BEE"/>
    <w:rsid w:val="002E4047"/>
    <w:rsid w:val="002E44BA"/>
    <w:rsid w:val="002E4A92"/>
    <w:rsid w:val="002E4F52"/>
    <w:rsid w:val="002E5913"/>
    <w:rsid w:val="002E6210"/>
    <w:rsid w:val="002E6718"/>
    <w:rsid w:val="002E7421"/>
    <w:rsid w:val="002E769A"/>
    <w:rsid w:val="002E76B0"/>
    <w:rsid w:val="002E7C7D"/>
    <w:rsid w:val="002E7E9A"/>
    <w:rsid w:val="002F0043"/>
    <w:rsid w:val="002F0238"/>
    <w:rsid w:val="002F09FA"/>
    <w:rsid w:val="002F0B08"/>
    <w:rsid w:val="002F0F02"/>
    <w:rsid w:val="002F1541"/>
    <w:rsid w:val="002F207B"/>
    <w:rsid w:val="002F2249"/>
    <w:rsid w:val="002F3629"/>
    <w:rsid w:val="002F3D6B"/>
    <w:rsid w:val="002F4D8A"/>
    <w:rsid w:val="002F4E46"/>
    <w:rsid w:val="002F646C"/>
    <w:rsid w:val="002F65B0"/>
    <w:rsid w:val="003005EE"/>
    <w:rsid w:val="00300BDC"/>
    <w:rsid w:val="00301A69"/>
    <w:rsid w:val="00301DE1"/>
    <w:rsid w:val="0030213C"/>
    <w:rsid w:val="0030220E"/>
    <w:rsid w:val="0030299C"/>
    <w:rsid w:val="003032B7"/>
    <w:rsid w:val="00303659"/>
    <w:rsid w:val="003039F1"/>
    <w:rsid w:val="00303E99"/>
    <w:rsid w:val="0030510C"/>
    <w:rsid w:val="0030595B"/>
    <w:rsid w:val="00305EC7"/>
    <w:rsid w:val="00306389"/>
    <w:rsid w:val="0031097D"/>
    <w:rsid w:val="003126C9"/>
    <w:rsid w:val="003129AA"/>
    <w:rsid w:val="00313C2B"/>
    <w:rsid w:val="00313C7E"/>
    <w:rsid w:val="00313CC4"/>
    <w:rsid w:val="00313DE2"/>
    <w:rsid w:val="0031459F"/>
    <w:rsid w:val="003146FD"/>
    <w:rsid w:val="00314BDE"/>
    <w:rsid w:val="0031504F"/>
    <w:rsid w:val="003150B5"/>
    <w:rsid w:val="00315751"/>
    <w:rsid w:val="003157AC"/>
    <w:rsid w:val="00315DB0"/>
    <w:rsid w:val="00316378"/>
    <w:rsid w:val="00316E4A"/>
    <w:rsid w:val="00317030"/>
    <w:rsid w:val="0031748A"/>
    <w:rsid w:val="0032041A"/>
    <w:rsid w:val="00320F2C"/>
    <w:rsid w:val="00321D5D"/>
    <w:rsid w:val="00322E84"/>
    <w:rsid w:val="00323631"/>
    <w:rsid w:val="00323930"/>
    <w:rsid w:val="00325337"/>
    <w:rsid w:val="0032581C"/>
    <w:rsid w:val="00325CB6"/>
    <w:rsid w:val="00325CD4"/>
    <w:rsid w:val="00325F61"/>
    <w:rsid w:val="00326405"/>
    <w:rsid w:val="00326D37"/>
    <w:rsid w:val="00326E32"/>
    <w:rsid w:val="00327257"/>
    <w:rsid w:val="00327493"/>
    <w:rsid w:val="0032755F"/>
    <w:rsid w:val="0032788E"/>
    <w:rsid w:val="00327EB8"/>
    <w:rsid w:val="0033080F"/>
    <w:rsid w:val="00331249"/>
    <w:rsid w:val="00331CA8"/>
    <w:rsid w:val="003326FB"/>
    <w:rsid w:val="00333374"/>
    <w:rsid w:val="003340D2"/>
    <w:rsid w:val="003341B8"/>
    <w:rsid w:val="00334E2F"/>
    <w:rsid w:val="003360F0"/>
    <w:rsid w:val="00336E95"/>
    <w:rsid w:val="003405D9"/>
    <w:rsid w:val="00340E1F"/>
    <w:rsid w:val="00341208"/>
    <w:rsid w:val="003414E5"/>
    <w:rsid w:val="00341528"/>
    <w:rsid w:val="003419DB"/>
    <w:rsid w:val="00341D85"/>
    <w:rsid w:val="003420E2"/>
    <w:rsid w:val="00342F8A"/>
    <w:rsid w:val="0034337E"/>
    <w:rsid w:val="0034356D"/>
    <w:rsid w:val="00343662"/>
    <w:rsid w:val="0034381B"/>
    <w:rsid w:val="00343F62"/>
    <w:rsid w:val="00343FC8"/>
    <w:rsid w:val="0034473C"/>
    <w:rsid w:val="003453E7"/>
    <w:rsid w:val="0034587C"/>
    <w:rsid w:val="003459BB"/>
    <w:rsid w:val="00345B7F"/>
    <w:rsid w:val="00346D2E"/>
    <w:rsid w:val="003472D4"/>
    <w:rsid w:val="00347369"/>
    <w:rsid w:val="00347906"/>
    <w:rsid w:val="003502A3"/>
    <w:rsid w:val="003504AF"/>
    <w:rsid w:val="00350579"/>
    <w:rsid w:val="00350F04"/>
    <w:rsid w:val="003510DF"/>
    <w:rsid w:val="00351448"/>
    <w:rsid w:val="00351462"/>
    <w:rsid w:val="003527FA"/>
    <w:rsid w:val="00352E47"/>
    <w:rsid w:val="0035304E"/>
    <w:rsid w:val="003531E0"/>
    <w:rsid w:val="00353668"/>
    <w:rsid w:val="00353706"/>
    <w:rsid w:val="0035457D"/>
    <w:rsid w:val="003545BD"/>
    <w:rsid w:val="00354E6F"/>
    <w:rsid w:val="00355114"/>
    <w:rsid w:val="0035538C"/>
    <w:rsid w:val="003553AD"/>
    <w:rsid w:val="00355981"/>
    <w:rsid w:val="00356366"/>
    <w:rsid w:val="00356CEB"/>
    <w:rsid w:val="00356F55"/>
    <w:rsid w:val="00357632"/>
    <w:rsid w:val="00357E16"/>
    <w:rsid w:val="00357EBC"/>
    <w:rsid w:val="00360A78"/>
    <w:rsid w:val="00360B18"/>
    <w:rsid w:val="00360D06"/>
    <w:rsid w:val="003611CF"/>
    <w:rsid w:val="003623DA"/>
    <w:rsid w:val="00363476"/>
    <w:rsid w:val="0036359E"/>
    <w:rsid w:val="00364636"/>
    <w:rsid w:val="00364749"/>
    <w:rsid w:val="0036484E"/>
    <w:rsid w:val="00364906"/>
    <w:rsid w:val="003653A3"/>
    <w:rsid w:val="0036593B"/>
    <w:rsid w:val="00365FC2"/>
    <w:rsid w:val="00366195"/>
    <w:rsid w:val="003663BC"/>
    <w:rsid w:val="00366B0D"/>
    <w:rsid w:val="00367515"/>
    <w:rsid w:val="00370694"/>
    <w:rsid w:val="003710EC"/>
    <w:rsid w:val="0037339C"/>
    <w:rsid w:val="0037399D"/>
    <w:rsid w:val="003745DE"/>
    <w:rsid w:val="00374C84"/>
    <w:rsid w:val="00374E5A"/>
    <w:rsid w:val="003750FF"/>
    <w:rsid w:val="003763BD"/>
    <w:rsid w:val="00376ECD"/>
    <w:rsid w:val="00377744"/>
    <w:rsid w:val="00377E41"/>
    <w:rsid w:val="00380844"/>
    <w:rsid w:val="00380CCA"/>
    <w:rsid w:val="00380F94"/>
    <w:rsid w:val="00380FC6"/>
    <w:rsid w:val="00383469"/>
    <w:rsid w:val="00384AFF"/>
    <w:rsid w:val="00385EFD"/>
    <w:rsid w:val="0038686D"/>
    <w:rsid w:val="00387700"/>
    <w:rsid w:val="003877AF"/>
    <w:rsid w:val="00387894"/>
    <w:rsid w:val="00387B2C"/>
    <w:rsid w:val="00387F0F"/>
    <w:rsid w:val="003905A8"/>
    <w:rsid w:val="00390C99"/>
    <w:rsid w:val="0039108B"/>
    <w:rsid w:val="00391156"/>
    <w:rsid w:val="0039118C"/>
    <w:rsid w:val="003914FC"/>
    <w:rsid w:val="0039183F"/>
    <w:rsid w:val="003922E1"/>
    <w:rsid w:val="0039243C"/>
    <w:rsid w:val="00392F0C"/>
    <w:rsid w:val="003931DE"/>
    <w:rsid w:val="00393A5B"/>
    <w:rsid w:val="00393F7A"/>
    <w:rsid w:val="003944ED"/>
    <w:rsid w:val="003945C5"/>
    <w:rsid w:val="00394CB3"/>
    <w:rsid w:val="00394CC9"/>
    <w:rsid w:val="00394DE3"/>
    <w:rsid w:val="00395128"/>
    <w:rsid w:val="00395958"/>
    <w:rsid w:val="00395F3F"/>
    <w:rsid w:val="00396D57"/>
    <w:rsid w:val="00396D9A"/>
    <w:rsid w:val="00396F99"/>
    <w:rsid w:val="00397FC0"/>
    <w:rsid w:val="003A10B2"/>
    <w:rsid w:val="003A140B"/>
    <w:rsid w:val="003A1BBF"/>
    <w:rsid w:val="003A2202"/>
    <w:rsid w:val="003A2384"/>
    <w:rsid w:val="003A2909"/>
    <w:rsid w:val="003A3DFA"/>
    <w:rsid w:val="003A3EBE"/>
    <w:rsid w:val="003A441F"/>
    <w:rsid w:val="003A4EF4"/>
    <w:rsid w:val="003A5854"/>
    <w:rsid w:val="003A6230"/>
    <w:rsid w:val="003A65DD"/>
    <w:rsid w:val="003A6615"/>
    <w:rsid w:val="003A69E8"/>
    <w:rsid w:val="003A7D10"/>
    <w:rsid w:val="003B0320"/>
    <w:rsid w:val="003B0974"/>
    <w:rsid w:val="003B0AD9"/>
    <w:rsid w:val="003B1599"/>
    <w:rsid w:val="003B1B40"/>
    <w:rsid w:val="003B1BC8"/>
    <w:rsid w:val="003B1E56"/>
    <w:rsid w:val="003B1F41"/>
    <w:rsid w:val="003B2088"/>
    <w:rsid w:val="003B307E"/>
    <w:rsid w:val="003B50A9"/>
    <w:rsid w:val="003B5E5E"/>
    <w:rsid w:val="003B6723"/>
    <w:rsid w:val="003B6B68"/>
    <w:rsid w:val="003B6E80"/>
    <w:rsid w:val="003B7031"/>
    <w:rsid w:val="003B7374"/>
    <w:rsid w:val="003B741D"/>
    <w:rsid w:val="003B7CA8"/>
    <w:rsid w:val="003B7EA4"/>
    <w:rsid w:val="003C04EC"/>
    <w:rsid w:val="003C1AD5"/>
    <w:rsid w:val="003C23EE"/>
    <w:rsid w:val="003C3055"/>
    <w:rsid w:val="003C3110"/>
    <w:rsid w:val="003C3475"/>
    <w:rsid w:val="003C40C8"/>
    <w:rsid w:val="003C4A54"/>
    <w:rsid w:val="003C4FEF"/>
    <w:rsid w:val="003C5423"/>
    <w:rsid w:val="003C6107"/>
    <w:rsid w:val="003C6DC2"/>
    <w:rsid w:val="003C6E82"/>
    <w:rsid w:val="003C736B"/>
    <w:rsid w:val="003C743C"/>
    <w:rsid w:val="003C78D4"/>
    <w:rsid w:val="003C7AD7"/>
    <w:rsid w:val="003C7C2A"/>
    <w:rsid w:val="003D044C"/>
    <w:rsid w:val="003D0E84"/>
    <w:rsid w:val="003D2C58"/>
    <w:rsid w:val="003D3816"/>
    <w:rsid w:val="003D39F4"/>
    <w:rsid w:val="003D408A"/>
    <w:rsid w:val="003D4A5B"/>
    <w:rsid w:val="003D4AD2"/>
    <w:rsid w:val="003D52A3"/>
    <w:rsid w:val="003D52CA"/>
    <w:rsid w:val="003D55D5"/>
    <w:rsid w:val="003D59BE"/>
    <w:rsid w:val="003D5D67"/>
    <w:rsid w:val="003D777E"/>
    <w:rsid w:val="003E0AD0"/>
    <w:rsid w:val="003E18F7"/>
    <w:rsid w:val="003E1992"/>
    <w:rsid w:val="003E2633"/>
    <w:rsid w:val="003E2BC4"/>
    <w:rsid w:val="003E3117"/>
    <w:rsid w:val="003E3828"/>
    <w:rsid w:val="003E3C23"/>
    <w:rsid w:val="003E51F4"/>
    <w:rsid w:val="003E5416"/>
    <w:rsid w:val="003E56B4"/>
    <w:rsid w:val="003E63E0"/>
    <w:rsid w:val="003F28C2"/>
    <w:rsid w:val="003F2B47"/>
    <w:rsid w:val="003F413B"/>
    <w:rsid w:val="003F4C33"/>
    <w:rsid w:val="003F5EFA"/>
    <w:rsid w:val="003F616D"/>
    <w:rsid w:val="003F693B"/>
    <w:rsid w:val="003F6A84"/>
    <w:rsid w:val="004008BF"/>
    <w:rsid w:val="00401EDB"/>
    <w:rsid w:val="0040298B"/>
    <w:rsid w:val="0040304D"/>
    <w:rsid w:val="0040320F"/>
    <w:rsid w:val="0040399C"/>
    <w:rsid w:val="00403C5D"/>
    <w:rsid w:val="004042D1"/>
    <w:rsid w:val="004045D1"/>
    <w:rsid w:val="00404773"/>
    <w:rsid w:val="0040573F"/>
    <w:rsid w:val="00405FBD"/>
    <w:rsid w:val="004060C2"/>
    <w:rsid w:val="00407F3D"/>
    <w:rsid w:val="00407FCB"/>
    <w:rsid w:val="0041062E"/>
    <w:rsid w:val="00410893"/>
    <w:rsid w:val="00410C66"/>
    <w:rsid w:val="00410D38"/>
    <w:rsid w:val="00411EE8"/>
    <w:rsid w:val="004122E0"/>
    <w:rsid w:val="004128ED"/>
    <w:rsid w:val="004128FE"/>
    <w:rsid w:val="00412E6A"/>
    <w:rsid w:val="00413245"/>
    <w:rsid w:val="0041445C"/>
    <w:rsid w:val="0041474F"/>
    <w:rsid w:val="00414C91"/>
    <w:rsid w:val="0041519B"/>
    <w:rsid w:val="0041578B"/>
    <w:rsid w:val="00415C1C"/>
    <w:rsid w:val="00415D2D"/>
    <w:rsid w:val="0041629F"/>
    <w:rsid w:val="0041687B"/>
    <w:rsid w:val="004170D0"/>
    <w:rsid w:val="00417A17"/>
    <w:rsid w:val="004203E9"/>
    <w:rsid w:val="0042040B"/>
    <w:rsid w:val="0042077F"/>
    <w:rsid w:val="0042257B"/>
    <w:rsid w:val="004227DA"/>
    <w:rsid w:val="004236C6"/>
    <w:rsid w:val="00423CC4"/>
    <w:rsid w:val="0042445D"/>
    <w:rsid w:val="004244A9"/>
    <w:rsid w:val="004244E9"/>
    <w:rsid w:val="00424874"/>
    <w:rsid w:val="00424D7C"/>
    <w:rsid w:val="00425251"/>
    <w:rsid w:val="00425BA4"/>
    <w:rsid w:val="00425F05"/>
    <w:rsid w:val="004260F6"/>
    <w:rsid w:val="0042690A"/>
    <w:rsid w:val="00427113"/>
    <w:rsid w:val="00427C66"/>
    <w:rsid w:val="00430447"/>
    <w:rsid w:val="00430924"/>
    <w:rsid w:val="0043193E"/>
    <w:rsid w:val="00431A6E"/>
    <w:rsid w:val="00432372"/>
    <w:rsid w:val="00432471"/>
    <w:rsid w:val="0043270A"/>
    <w:rsid w:val="00432ECA"/>
    <w:rsid w:val="0043315B"/>
    <w:rsid w:val="00433715"/>
    <w:rsid w:val="00433AF5"/>
    <w:rsid w:val="00435CF0"/>
    <w:rsid w:val="00435FBD"/>
    <w:rsid w:val="0043682F"/>
    <w:rsid w:val="00437202"/>
    <w:rsid w:val="0043732B"/>
    <w:rsid w:val="00437496"/>
    <w:rsid w:val="0044296A"/>
    <w:rsid w:val="00442CF6"/>
    <w:rsid w:val="00442F4D"/>
    <w:rsid w:val="00443687"/>
    <w:rsid w:val="00443F50"/>
    <w:rsid w:val="00444029"/>
    <w:rsid w:val="0044454B"/>
    <w:rsid w:val="00444C47"/>
    <w:rsid w:val="004459D3"/>
    <w:rsid w:val="00446BF4"/>
    <w:rsid w:val="00447416"/>
    <w:rsid w:val="00450904"/>
    <w:rsid w:val="004509A6"/>
    <w:rsid w:val="00450E58"/>
    <w:rsid w:val="00451C64"/>
    <w:rsid w:val="00452D5C"/>
    <w:rsid w:val="0045449F"/>
    <w:rsid w:val="00455F64"/>
    <w:rsid w:val="0045615C"/>
    <w:rsid w:val="004565BC"/>
    <w:rsid w:val="00457047"/>
    <w:rsid w:val="00457406"/>
    <w:rsid w:val="00457653"/>
    <w:rsid w:val="0045794E"/>
    <w:rsid w:val="00457A60"/>
    <w:rsid w:val="00460FBF"/>
    <w:rsid w:val="0046114D"/>
    <w:rsid w:val="00461936"/>
    <w:rsid w:val="004619E1"/>
    <w:rsid w:val="00461A33"/>
    <w:rsid w:val="00463752"/>
    <w:rsid w:val="00463AF0"/>
    <w:rsid w:val="00463D94"/>
    <w:rsid w:val="00465972"/>
    <w:rsid w:val="00465F02"/>
    <w:rsid w:val="00465F38"/>
    <w:rsid w:val="00465F9D"/>
    <w:rsid w:val="004674F8"/>
    <w:rsid w:val="004706AD"/>
    <w:rsid w:val="0047082B"/>
    <w:rsid w:val="00470A1F"/>
    <w:rsid w:val="0047174F"/>
    <w:rsid w:val="00471BC7"/>
    <w:rsid w:val="004721A4"/>
    <w:rsid w:val="00473BCD"/>
    <w:rsid w:val="00473FF8"/>
    <w:rsid w:val="0047408D"/>
    <w:rsid w:val="00475168"/>
    <w:rsid w:val="00475323"/>
    <w:rsid w:val="004755C7"/>
    <w:rsid w:val="00476123"/>
    <w:rsid w:val="004763DE"/>
    <w:rsid w:val="0047687D"/>
    <w:rsid w:val="00476A5A"/>
    <w:rsid w:val="00476C32"/>
    <w:rsid w:val="00476E6A"/>
    <w:rsid w:val="00477959"/>
    <w:rsid w:val="004779BB"/>
    <w:rsid w:val="004819F7"/>
    <w:rsid w:val="00482B83"/>
    <w:rsid w:val="00484066"/>
    <w:rsid w:val="004840CA"/>
    <w:rsid w:val="004842D4"/>
    <w:rsid w:val="00484434"/>
    <w:rsid w:val="00485120"/>
    <w:rsid w:val="0048545D"/>
    <w:rsid w:val="004858F9"/>
    <w:rsid w:val="00485915"/>
    <w:rsid w:val="00485F83"/>
    <w:rsid w:val="00486213"/>
    <w:rsid w:val="00486E35"/>
    <w:rsid w:val="00487334"/>
    <w:rsid w:val="00490343"/>
    <w:rsid w:val="00490AE7"/>
    <w:rsid w:val="00490CED"/>
    <w:rsid w:val="00490FE8"/>
    <w:rsid w:val="004918FC"/>
    <w:rsid w:val="00491996"/>
    <w:rsid w:val="0049255D"/>
    <w:rsid w:val="00492C83"/>
    <w:rsid w:val="004936AE"/>
    <w:rsid w:val="00494625"/>
    <w:rsid w:val="00494D99"/>
    <w:rsid w:val="0049654F"/>
    <w:rsid w:val="00497B5A"/>
    <w:rsid w:val="00497DC7"/>
    <w:rsid w:val="004A09C0"/>
    <w:rsid w:val="004A12FF"/>
    <w:rsid w:val="004A13A6"/>
    <w:rsid w:val="004A14FD"/>
    <w:rsid w:val="004A28BC"/>
    <w:rsid w:val="004A29AB"/>
    <w:rsid w:val="004A2B38"/>
    <w:rsid w:val="004A2D40"/>
    <w:rsid w:val="004A3706"/>
    <w:rsid w:val="004A4656"/>
    <w:rsid w:val="004A4DC9"/>
    <w:rsid w:val="004A5337"/>
    <w:rsid w:val="004A619A"/>
    <w:rsid w:val="004A6639"/>
    <w:rsid w:val="004A73E7"/>
    <w:rsid w:val="004A74F1"/>
    <w:rsid w:val="004A7C7F"/>
    <w:rsid w:val="004A7DFF"/>
    <w:rsid w:val="004B13EB"/>
    <w:rsid w:val="004B148A"/>
    <w:rsid w:val="004B14AB"/>
    <w:rsid w:val="004B294F"/>
    <w:rsid w:val="004B2EED"/>
    <w:rsid w:val="004B413A"/>
    <w:rsid w:val="004B4355"/>
    <w:rsid w:val="004B6755"/>
    <w:rsid w:val="004B6775"/>
    <w:rsid w:val="004B7106"/>
    <w:rsid w:val="004B71EC"/>
    <w:rsid w:val="004B71F3"/>
    <w:rsid w:val="004C0167"/>
    <w:rsid w:val="004C0596"/>
    <w:rsid w:val="004C1841"/>
    <w:rsid w:val="004C1DDD"/>
    <w:rsid w:val="004C1E48"/>
    <w:rsid w:val="004C2402"/>
    <w:rsid w:val="004C2A82"/>
    <w:rsid w:val="004C3428"/>
    <w:rsid w:val="004C4231"/>
    <w:rsid w:val="004C4284"/>
    <w:rsid w:val="004C42FB"/>
    <w:rsid w:val="004C45AD"/>
    <w:rsid w:val="004C506C"/>
    <w:rsid w:val="004C5F74"/>
    <w:rsid w:val="004C6F93"/>
    <w:rsid w:val="004C71DD"/>
    <w:rsid w:val="004C72F6"/>
    <w:rsid w:val="004C75F0"/>
    <w:rsid w:val="004D14FC"/>
    <w:rsid w:val="004D1665"/>
    <w:rsid w:val="004D22BE"/>
    <w:rsid w:val="004D22FC"/>
    <w:rsid w:val="004D2529"/>
    <w:rsid w:val="004D2B63"/>
    <w:rsid w:val="004D3AC4"/>
    <w:rsid w:val="004D3C3E"/>
    <w:rsid w:val="004D58AC"/>
    <w:rsid w:val="004D59D1"/>
    <w:rsid w:val="004D700B"/>
    <w:rsid w:val="004D7CF0"/>
    <w:rsid w:val="004E058F"/>
    <w:rsid w:val="004E17A3"/>
    <w:rsid w:val="004E2368"/>
    <w:rsid w:val="004E41FD"/>
    <w:rsid w:val="004E4B98"/>
    <w:rsid w:val="004E610F"/>
    <w:rsid w:val="004E64EF"/>
    <w:rsid w:val="004E76F4"/>
    <w:rsid w:val="004F0484"/>
    <w:rsid w:val="004F091C"/>
    <w:rsid w:val="004F098C"/>
    <w:rsid w:val="004F0C46"/>
    <w:rsid w:val="004F1420"/>
    <w:rsid w:val="004F15AB"/>
    <w:rsid w:val="004F15BE"/>
    <w:rsid w:val="004F21A5"/>
    <w:rsid w:val="004F24FF"/>
    <w:rsid w:val="004F2A12"/>
    <w:rsid w:val="004F4056"/>
    <w:rsid w:val="004F43A0"/>
    <w:rsid w:val="004F48CD"/>
    <w:rsid w:val="004F4ABA"/>
    <w:rsid w:val="004F4D1D"/>
    <w:rsid w:val="004F4D6C"/>
    <w:rsid w:val="004F5439"/>
    <w:rsid w:val="004F596D"/>
    <w:rsid w:val="004F5F2A"/>
    <w:rsid w:val="004F6CB6"/>
    <w:rsid w:val="004F7C96"/>
    <w:rsid w:val="00500373"/>
    <w:rsid w:val="00500377"/>
    <w:rsid w:val="005015F0"/>
    <w:rsid w:val="005020AA"/>
    <w:rsid w:val="00502A1E"/>
    <w:rsid w:val="0050403F"/>
    <w:rsid w:val="00504BA5"/>
    <w:rsid w:val="005057C6"/>
    <w:rsid w:val="005059F3"/>
    <w:rsid w:val="00505DB0"/>
    <w:rsid w:val="00506FC4"/>
    <w:rsid w:val="0050791D"/>
    <w:rsid w:val="00507DA6"/>
    <w:rsid w:val="0051089E"/>
    <w:rsid w:val="00510C90"/>
    <w:rsid w:val="00510E57"/>
    <w:rsid w:val="005117D8"/>
    <w:rsid w:val="00511935"/>
    <w:rsid w:val="0051281A"/>
    <w:rsid w:val="00512B8A"/>
    <w:rsid w:val="005136D1"/>
    <w:rsid w:val="00513B39"/>
    <w:rsid w:val="00513CF2"/>
    <w:rsid w:val="00513CFF"/>
    <w:rsid w:val="00513EAC"/>
    <w:rsid w:val="0051464C"/>
    <w:rsid w:val="0051502A"/>
    <w:rsid w:val="005150A1"/>
    <w:rsid w:val="00515551"/>
    <w:rsid w:val="005155F6"/>
    <w:rsid w:val="005157DD"/>
    <w:rsid w:val="00515BD1"/>
    <w:rsid w:val="00516AB4"/>
    <w:rsid w:val="00516B33"/>
    <w:rsid w:val="0051723D"/>
    <w:rsid w:val="00517A40"/>
    <w:rsid w:val="00520758"/>
    <w:rsid w:val="00520E14"/>
    <w:rsid w:val="00521249"/>
    <w:rsid w:val="00521316"/>
    <w:rsid w:val="00522E50"/>
    <w:rsid w:val="00523B42"/>
    <w:rsid w:val="0052469D"/>
    <w:rsid w:val="0052579E"/>
    <w:rsid w:val="00525AEF"/>
    <w:rsid w:val="00525CAB"/>
    <w:rsid w:val="0052628D"/>
    <w:rsid w:val="0052649F"/>
    <w:rsid w:val="0052694C"/>
    <w:rsid w:val="005269C0"/>
    <w:rsid w:val="0052741E"/>
    <w:rsid w:val="00527CB2"/>
    <w:rsid w:val="005301A0"/>
    <w:rsid w:val="00530FC3"/>
    <w:rsid w:val="00531977"/>
    <w:rsid w:val="00531ABE"/>
    <w:rsid w:val="00531BDB"/>
    <w:rsid w:val="00532BA1"/>
    <w:rsid w:val="00533266"/>
    <w:rsid w:val="00533412"/>
    <w:rsid w:val="0053346C"/>
    <w:rsid w:val="005335E4"/>
    <w:rsid w:val="00534411"/>
    <w:rsid w:val="00534BC3"/>
    <w:rsid w:val="00534DC6"/>
    <w:rsid w:val="00535AAD"/>
    <w:rsid w:val="0053667E"/>
    <w:rsid w:val="00536816"/>
    <w:rsid w:val="00536915"/>
    <w:rsid w:val="00536976"/>
    <w:rsid w:val="005369B9"/>
    <w:rsid w:val="00536D01"/>
    <w:rsid w:val="00537B1C"/>
    <w:rsid w:val="00537F20"/>
    <w:rsid w:val="005406E3"/>
    <w:rsid w:val="00540720"/>
    <w:rsid w:val="00542BD4"/>
    <w:rsid w:val="00542C25"/>
    <w:rsid w:val="0054390C"/>
    <w:rsid w:val="00544992"/>
    <w:rsid w:val="00544B06"/>
    <w:rsid w:val="005453B7"/>
    <w:rsid w:val="00546361"/>
    <w:rsid w:val="00546ADF"/>
    <w:rsid w:val="005471A1"/>
    <w:rsid w:val="0054764A"/>
    <w:rsid w:val="0054782E"/>
    <w:rsid w:val="0055005B"/>
    <w:rsid w:val="005503A3"/>
    <w:rsid w:val="0055271C"/>
    <w:rsid w:val="00554AA1"/>
    <w:rsid w:val="005554B3"/>
    <w:rsid w:val="00555D15"/>
    <w:rsid w:val="0055687E"/>
    <w:rsid w:val="00556FF3"/>
    <w:rsid w:val="00557073"/>
    <w:rsid w:val="00557104"/>
    <w:rsid w:val="00557DF0"/>
    <w:rsid w:val="0056062A"/>
    <w:rsid w:val="00560B28"/>
    <w:rsid w:val="00562196"/>
    <w:rsid w:val="0056331C"/>
    <w:rsid w:val="00563786"/>
    <w:rsid w:val="005638AA"/>
    <w:rsid w:val="00564A06"/>
    <w:rsid w:val="00564E37"/>
    <w:rsid w:val="0056527E"/>
    <w:rsid w:val="005654C3"/>
    <w:rsid w:val="005656A4"/>
    <w:rsid w:val="00566A4A"/>
    <w:rsid w:val="005672E0"/>
    <w:rsid w:val="00567860"/>
    <w:rsid w:val="00567EEA"/>
    <w:rsid w:val="00567F10"/>
    <w:rsid w:val="00567FCD"/>
    <w:rsid w:val="005703F2"/>
    <w:rsid w:val="005718AC"/>
    <w:rsid w:val="00571A70"/>
    <w:rsid w:val="00571F19"/>
    <w:rsid w:val="00572E40"/>
    <w:rsid w:val="0057694E"/>
    <w:rsid w:val="005771BE"/>
    <w:rsid w:val="0057736B"/>
    <w:rsid w:val="00580299"/>
    <w:rsid w:val="00581548"/>
    <w:rsid w:val="00581A7E"/>
    <w:rsid w:val="00582435"/>
    <w:rsid w:val="00583634"/>
    <w:rsid w:val="00583D9A"/>
    <w:rsid w:val="0058584B"/>
    <w:rsid w:val="0058592D"/>
    <w:rsid w:val="00586585"/>
    <w:rsid w:val="00586604"/>
    <w:rsid w:val="00586DA2"/>
    <w:rsid w:val="00587EB6"/>
    <w:rsid w:val="0059104A"/>
    <w:rsid w:val="00591FC7"/>
    <w:rsid w:val="00593284"/>
    <w:rsid w:val="005941D9"/>
    <w:rsid w:val="00594BCA"/>
    <w:rsid w:val="00594BD7"/>
    <w:rsid w:val="00594C43"/>
    <w:rsid w:val="005952BB"/>
    <w:rsid w:val="0059535A"/>
    <w:rsid w:val="005966FF"/>
    <w:rsid w:val="00596724"/>
    <w:rsid w:val="0059687C"/>
    <w:rsid w:val="0059736A"/>
    <w:rsid w:val="00597684"/>
    <w:rsid w:val="00597BF9"/>
    <w:rsid w:val="00597BFA"/>
    <w:rsid w:val="00597DF8"/>
    <w:rsid w:val="005A060C"/>
    <w:rsid w:val="005A0936"/>
    <w:rsid w:val="005A1501"/>
    <w:rsid w:val="005A230C"/>
    <w:rsid w:val="005A252F"/>
    <w:rsid w:val="005A2BE3"/>
    <w:rsid w:val="005A2C6A"/>
    <w:rsid w:val="005A2E97"/>
    <w:rsid w:val="005A4398"/>
    <w:rsid w:val="005A471E"/>
    <w:rsid w:val="005A5712"/>
    <w:rsid w:val="005A61C9"/>
    <w:rsid w:val="005A6920"/>
    <w:rsid w:val="005A6C69"/>
    <w:rsid w:val="005A731B"/>
    <w:rsid w:val="005A7382"/>
    <w:rsid w:val="005A7CAD"/>
    <w:rsid w:val="005B01DA"/>
    <w:rsid w:val="005B1336"/>
    <w:rsid w:val="005B25FD"/>
    <w:rsid w:val="005B2A83"/>
    <w:rsid w:val="005B34E7"/>
    <w:rsid w:val="005B3E0F"/>
    <w:rsid w:val="005B4621"/>
    <w:rsid w:val="005B48FC"/>
    <w:rsid w:val="005B5436"/>
    <w:rsid w:val="005B588A"/>
    <w:rsid w:val="005B5B20"/>
    <w:rsid w:val="005B664B"/>
    <w:rsid w:val="005B6834"/>
    <w:rsid w:val="005B7194"/>
    <w:rsid w:val="005B7521"/>
    <w:rsid w:val="005B7CFB"/>
    <w:rsid w:val="005B7F5B"/>
    <w:rsid w:val="005C00EE"/>
    <w:rsid w:val="005C0225"/>
    <w:rsid w:val="005C0429"/>
    <w:rsid w:val="005C0C8E"/>
    <w:rsid w:val="005C21B6"/>
    <w:rsid w:val="005C286B"/>
    <w:rsid w:val="005C3429"/>
    <w:rsid w:val="005C34CD"/>
    <w:rsid w:val="005C37EE"/>
    <w:rsid w:val="005C3F1B"/>
    <w:rsid w:val="005C40E2"/>
    <w:rsid w:val="005C436D"/>
    <w:rsid w:val="005C4ADB"/>
    <w:rsid w:val="005C4E80"/>
    <w:rsid w:val="005C4F44"/>
    <w:rsid w:val="005C5958"/>
    <w:rsid w:val="005C649A"/>
    <w:rsid w:val="005C650D"/>
    <w:rsid w:val="005C6FC8"/>
    <w:rsid w:val="005D0CB0"/>
    <w:rsid w:val="005D2383"/>
    <w:rsid w:val="005D3561"/>
    <w:rsid w:val="005D4156"/>
    <w:rsid w:val="005D4311"/>
    <w:rsid w:val="005D4448"/>
    <w:rsid w:val="005D4699"/>
    <w:rsid w:val="005D46A8"/>
    <w:rsid w:val="005D4DB3"/>
    <w:rsid w:val="005D540B"/>
    <w:rsid w:val="005D59EC"/>
    <w:rsid w:val="005D5A73"/>
    <w:rsid w:val="005D5EF2"/>
    <w:rsid w:val="005D6065"/>
    <w:rsid w:val="005D6C32"/>
    <w:rsid w:val="005E04FC"/>
    <w:rsid w:val="005E0602"/>
    <w:rsid w:val="005E08ED"/>
    <w:rsid w:val="005E0FE0"/>
    <w:rsid w:val="005E13A0"/>
    <w:rsid w:val="005E153C"/>
    <w:rsid w:val="005E154B"/>
    <w:rsid w:val="005E2E36"/>
    <w:rsid w:val="005E37B1"/>
    <w:rsid w:val="005E3E99"/>
    <w:rsid w:val="005E4B35"/>
    <w:rsid w:val="005E51FE"/>
    <w:rsid w:val="005E5980"/>
    <w:rsid w:val="005F049B"/>
    <w:rsid w:val="005F189A"/>
    <w:rsid w:val="005F2C55"/>
    <w:rsid w:val="005F3277"/>
    <w:rsid w:val="005F327D"/>
    <w:rsid w:val="005F33B7"/>
    <w:rsid w:val="005F3781"/>
    <w:rsid w:val="005F44B9"/>
    <w:rsid w:val="005F45F0"/>
    <w:rsid w:val="005F4733"/>
    <w:rsid w:val="005F4D1E"/>
    <w:rsid w:val="005F5B97"/>
    <w:rsid w:val="005F6AEF"/>
    <w:rsid w:val="005F716C"/>
    <w:rsid w:val="005F76EF"/>
    <w:rsid w:val="006000D4"/>
    <w:rsid w:val="00601F0D"/>
    <w:rsid w:val="00602DD6"/>
    <w:rsid w:val="00603177"/>
    <w:rsid w:val="0060418A"/>
    <w:rsid w:val="00604834"/>
    <w:rsid w:val="00605852"/>
    <w:rsid w:val="0060586A"/>
    <w:rsid w:val="00606712"/>
    <w:rsid w:val="0060679F"/>
    <w:rsid w:val="00606C2B"/>
    <w:rsid w:val="006070DE"/>
    <w:rsid w:val="006070F6"/>
    <w:rsid w:val="006100C7"/>
    <w:rsid w:val="006103EC"/>
    <w:rsid w:val="0061050B"/>
    <w:rsid w:val="00610529"/>
    <w:rsid w:val="00610F27"/>
    <w:rsid w:val="006119CF"/>
    <w:rsid w:val="00611FEF"/>
    <w:rsid w:val="00612D9C"/>
    <w:rsid w:val="00612DE7"/>
    <w:rsid w:val="00613F7E"/>
    <w:rsid w:val="00614110"/>
    <w:rsid w:val="006145B2"/>
    <w:rsid w:val="00615AAF"/>
    <w:rsid w:val="006165D5"/>
    <w:rsid w:val="006169A9"/>
    <w:rsid w:val="00617A0A"/>
    <w:rsid w:val="006211CF"/>
    <w:rsid w:val="0062138F"/>
    <w:rsid w:val="00621550"/>
    <w:rsid w:val="00621D41"/>
    <w:rsid w:val="00621F23"/>
    <w:rsid w:val="00622685"/>
    <w:rsid w:val="00622E7C"/>
    <w:rsid w:val="00623795"/>
    <w:rsid w:val="00623AE2"/>
    <w:rsid w:val="00623C3D"/>
    <w:rsid w:val="00624291"/>
    <w:rsid w:val="00625457"/>
    <w:rsid w:val="0062641B"/>
    <w:rsid w:val="0062664D"/>
    <w:rsid w:val="0062729E"/>
    <w:rsid w:val="0062760B"/>
    <w:rsid w:val="00627850"/>
    <w:rsid w:val="0062786B"/>
    <w:rsid w:val="006301FC"/>
    <w:rsid w:val="00630696"/>
    <w:rsid w:val="00631852"/>
    <w:rsid w:val="00632BEC"/>
    <w:rsid w:val="00632F1C"/>
    <w:rsid w:val="00633588"/>
    <w:rsid w:val="00633AB0"/>
    <w:rsid w:val="00634D4E"/>
    <w:rsid w:val="0063619B"/>
    <w:rsid w:val="00636866"/>
    <w:rsid w:val="00636C09"/>
    <w:rsid w:val="00636CA3"/>
    <w:rsid w:val="00637AB0"/>
    <w:rsid w:val="00637E4D"/>
    <w:rsid w:val="00637EC8"/>
    <w:rsid w:val="00637FD4"/>
    <w:rsid w:val="00641789"/>
    <w:rsid w:val="00641A79"/>
    <w:rsid w:val="00641A84"/>
    <w:rsid w:val="00641FA0"/>
    <w:rsid w:val="006422E6"/>
    <w:rsid w:val="006426DF"/>
    <w:rsid w:val="00642FC3"/>
    <w:rsid w:val="00643248"/>
    <w:rsid w:val="00643792"/>
    <w:rsid w:val="00644344"/>
    <w:rsid w:val="006448B4"/>
    <w:rsid w:val="00644D4F"/>
    <w:rsid w:val="006453CA"/>
    <w:rsid w:val="00645457"/>
    <w:rsid w:val="006459B3"/>
    <w:rsid w:val="00645A6C"/>
    <w:rsid w:val="006460D8"/>
    <w:rsid w:val="006467AD"/>
    <w:rsid w:val="00646E0B"/>
    <w:rsid w:val="006474EC"/>
    <w:rsid w:val="0064771E"/>
    <w:rsid w:val="006504C9"/>
    <w:rsid w:val="00650C46"/>
    <w:rsid w:val="006512FB"/>
    <w:rsid w:val="00651BE4"/>
    <w:rsid w:val="00652EDC"/>
    <w:rsid w:val="00652F67"/>
    <w:rsid w:val="006534EA"/>
    <w:rsid w:val="00653628"/>
    <w:rsid w:val="0065378C"/>
    <w:rsid w:val="00653CCE"/>
    <w:rsid w:val="00653EBC"/>
    <w:rsid w:val="00654E6A"/>
    <w:rsid w:val="006568FE"/>
    <w:rsid w:val="00656D5B"/>
    <w:rsid w:val="006576C7"/>
    <w:rsid w:val="00657DE7"/>
    <w:rsid w:val="00660C97"/>
    <w:rsid w:val="00660D22"/>
    <w:rsid w:val="00661349"/>
    <w:rsid w:val="0066182B"/>
    <w:rsid w:val="00661BCD"/>
    <w:rsid w:val="006623FE"/>
    <w:rsid w:val="00663425"/>
    <w:rsid w:val="00663748"/>
    <w:rsid w:val="0066451D"/>
    <w:rsid w:val="00664E46"/>
    <w:rsid w:val="00666C74"/>
    <w:rsid w:val="00666F62"/>
    <w:rsid w:val="00667E9C"/>
    <w:rsid w:val="006700C8"/>
    <w:rsid w:val="00670157"/>
    <w:rsid w:val="0067077F"/>
    <w:rsid w:val="00671556"/>
    <w:rsid w:val="00671A66"/>
    <w:rsid w:val="00672513"/>
    <w:rsid w:val="00673253"/>
    <w:rsid w:val="0067410F"/>
    <w:rsid w:val="006763ED"/>
    <w:rsid w:val="006765BB"/>
    <w:rsid w:val="00676612"/>
    <w:rsid w:val="006769DD"/>
    <w:rsid w:val="00677219"/>
    <w:rsid w:val="0067747C"/>
    <w:rsid w:val="00677790"/>
    <w:rsid w:val="006777DA"/>
    <w:rsid w:val="00677C62"/>
    <w:rsid w:val="00681693"/>
    <w:rsid w:val="00681DFD"/>
    <w:rsid w:val="00682A50"/>
    <w:rsid w:val="00683617"/>
    <w:rsid w:val="00683633"/>
    <w:rsid w:val="00685FAD"/>
    <w:rsid w:val="00686D11"/>
    <w:rsid w:val="006874A3"/>
    <w:rsid w:val="00690420"/>
    <w:rsid w:val="0069087D"/>
    <w:rsid w:val="00691345"/>
    <w:rsid w:val="00691473"/>
    <w:rsid w:val="006918BE"/>
    <w:rsid w:val="00691E95"/>
    <w:rsid w:val="00693E0D"/>
    <w:rsid w:val="006947D5"/>
    <w:rsid w:val="006947F8"/>
    <w:rsid w:val="00694963"/>
    <w:rsid w:val="00694C45"/>
    <w:rsid w:val="00695056"/>
    <w:rsid w:val="00695C8E"/>
    <w:rsid w:val="00695FCF"/>
    <w:rsid w:val="00696446"/>
    <w:rsid w:val="00696487"/>
    <w:rsid w:val="006972BC"/>
    <w:rsid w:val="00697455"/>
    <w:rsid w:val="006A0772"/>
    <w:rsid w:val="006A08A6"/>
    <w:rsid w:val="006A0EDF"/>
    <w:rsid w:val="006A2767"/>
    <w:rsid w:val="006A35C4"/>
    <w:rsid w:val="006A3D53"/>
    <w:rsid w:val="006A44C4"/>
    <w:rsid w:val="006A51BC"/>
    <w:rsid w:val="006A6397"/>
    <w:rsid w:val="006A75EB"/>
    <w:rsid w:val="006A789D"/>
    <w:rsid w:val="006A7E55"/>
    <w:rsid w:val="006B018D"/>
    <w:rsid w:val="006B0990"/>
    <w:rsid w:val="006B0FBC"/>
    <w:rsid w:val="006B136B"/>
    <w:rsid w:val="006B151E"/>
    <w:rsid w:val="006B1C26"/>
    <w:rsid w:val="006B27B7"/>
    <w:rsid w:val="006B30A5"/>
    <w:rsid w:val="006B356D"/>
    <w:rsid w:val="006B3984"/>
    <w:rsid w:val="006B4566"/>
    <w:rsid w:val="006B4870"/>
    <w:rsid w:val="006B66FA"/>
    <w:rsid w:val="006B72C9"/>
    <w:rsid w:val="006B7594"/>
    <w:rsid w:val="006B77CC"/>
    <w:rsid w:val="006B7CFE"/>
    <w:rsid w:val="006C04EE"/>
    <w:rsid w:val="006C0E01"/>
    <w:rsid w:val="006C136D"/>
    <w:rsid w:val="006C1863"/>
    <w:rsid w:val="006C19D2"/>
    <w:rsid w:val="006C1F8E"/>
    <w:rsid w:val="006C224D"/>
    <w:rsid w:val="006C365D"/>
    <w:rsid w:val="006C38B9"/>
    <w:rsid w:val="006C415C"/>
    <w:rsid w:val="006C4922"/>
    <w:rsid w:val="006C5198"/>
    <w:rsid w:val="006C554D"/>
    <w:rsid w:val="006C72A3"/>
    <w:rsid w:val="006C756A"/>
    <w:rsid w:val="006C7EE1"/>
    <w:rsid w:val="006D0D5D"/>
    <w:rsid w:val="006D1EB2"/>
    <w:rsid w:val="006D3C17"/>
    <w:rsid w:val="006D3C7D"/>
    <w:rsid w:val="006D3FA2"/>
    <w:rsid w:val="006D4275"/>
    <w:rsid w:val="006D4BFE"/>
    <w:rsid w:val="006D4D9A"/>
    <w:rsid w:val="006D4EF8"/>
    <w:rsid w:val="006D5530"/>
    <w:rsid w:val="006D56F2"/>
    <w:rsid w:val="006D5A8F"/>
    <w:rsid w:val="006D5E44"/>
    <w:rsid w:val="006D6CA9"/>
    <w:rsid w:val="006D6DE9"/>
    <w:rsid w:val="006D6F68"/>
    <w:rsid w:val="006D78B2"/>
    <w:rsid w:val="006D7AE9"/>
    <w:rsid w:val="006D7D50"/>
    <w:rsid w:val="006E023B"/>
    <w:rsid w:val="006E075C"/>
    <w:rsid w:val="006E080F"/>
    <w:rsid w:val="006E097B"/>
    <w:rsid w:val="006E1B5F"/>
    <w:rsid w:val="006E28B0"/>
    <w:rsid w:val="006E3B0A"/>
    <w:rsid w:val="006E4569"/>
    <w:rsid w:val="006E67A3"/>
    <w:rsid w:val="006E6DC6"/>
    <w:rsid w:val="006E7793"/>
    <w:rsid w:val="006E7B36"/>
    <w:rsid w:val="006F05EA"/>
    <w:rsid w:val="006F0BDA"/>
    <w:rsid w:val="006F0D39"/>
    <w:rsid w:val="006F1334"/>
    <w:rsid w:val="006F16F3"/>
    <w:rsid w:val="006F1F94"/>
    <w:rsid w:val="006F329C"/>
    <w:rsid w:val="006F363B"/>
    <w:rsid w:val="006F3BE2"/>
    <w:rsid w:val="006F4254"/>
    <w:rsid w:val="006F45BA"/>
    <w:rsid w:val="006F60FD"/>
    <w:rsid w:val="006F6BA2"/>
    <w:rsid w:val="006F7352"/>
    <w:rsid w:val="006F78FE"/>
    <w:rsid w:val="0070068D"/>
    <w:rsid w:val="007009B1"/>
    <w:rsid w:val="007018EB"/>
    <w:rsid w:val="00701EE9"/>
    <w:rsid w:val="00702496"/>
    <w:rsid w:val="00702F6B"/>
    <w:rsid w:val="007037F0"/>
    <w:rsid w:val="00703938"/>
    <w:rsid w:val="00705111"/>
    <w:rsid w:val="00706260"/>
    <w:rsid w:val="007067E1"/>
    <w:rsid w:val="007067F5"/>
    <w:rsid w:val="00706913"/>
    <w:rsid w:val="00706CEC"/>
    <w:rsid w:val="00707200"/>
    <w:rsid w:val="00707647"/>
    <w:rsid w:val="007103C3"/>
    <w:rsid w:val="00710D92"/>
    <w:rsid w:val="00710F76"/>
    <w:rsid w:val="007112FF"/>
    <w:rsid w:val="00711496"/>
    <w:rsid w:val="00711C80"/>
    <w:rsid w:val="0071349A"/>
    <w:rsid w:val="007136BA"/>
    <w:rsid w:val="00713EFC"/>
    <w:rsid w:val="00714357"/>
    <w:rsid w:val="007148D6"/>
    <w:rsid w:val="007156D9"/>
    <w:rsid w:val="00715A04"/>
    <w:rsid w:val="00716B75"/>
    <w:rsid w:val="0071722B"/>
    <w:rsid w:val="00717A29"/>
    <w:rsid w:val="00717A95"/>
    <w:rsid w:val="00717AE1"/>
    <w:rsid w:val="007201B0"/>
    <w:rsid w:val="00720E23"/>
    <w:rsid w:val="00721061"/>
    <w:rsid w:val="007229FC"/>
    <w:rsid w:val="00723407"/>
    <w:rsid w:val="00723515"/>
    <w:rsid w:val="007241C5"/>
    <w:rsid w:val="00725AA0"/>
    <w:rsid w:val="007301BC"/>
    <w:rsid w:val="00730621"/>
    <w:rsid w:val="0073081D"/>
    <w:rsid w:val="00730FAF"/>
    <w:rsid w:val="007321A1"/>
    <w:rsid w:val="00732BD4"/>
    <w:rsid w:val="00732F87"/>
    <w:rsid w:val="00733255"/>
    <w:rsid w:val="00733388"/>
    <w:rsid w:val="00734A18"/>
    <w:rsid w:val="00736303"/>
    <w:rsid w:val="00736438"/>
    <w:rsid w:val="0073692F"/>
    <w:rsid w:val="0073744F"/>
    <w:rsid w:val="0073784D"/>
    <w:rsid w:val="007403F1"/>
    <w:rsid w:val="00741300"/>
    <w:rsid w:val="00742204"/>
    <w:rsid w:val="00742D9F"/>
    <w:rsid w:val="00743157"/>
    <w:rsid w:val="00743BF5"/>
    <w:rsid w:val="00744D97"/>
    <w:rsid w:val="00744DD3"/>
    <w:rsid w:val="00745220"/>
    <w:rsid w:val="0074534F"/>
    <w:rsid w:val="00745353"/>
    <w:rsid w:val="00745CDF"/>
    <w:rsid w:val="00746FAC"/>
    <w:rsid w:val="007476A2"/>
    <w:rsid w:val="00747ACF"/>
    <w:rsid w:val="007502C5"/>
    <w:rsid w:val="00751262"/>
    <w:rsid w:val="007518F6"/>
    <w:rsid w:val="00751FEB"/>
    <w:rsid w:val="007523A3"/>
    <w:rsid w:val="007523C5"/>
    <w:rsid w:val="00752528"/>
    <w:rsid w:val="00752A97"/>
    <w:rsid w:val="007531BA"/>
    <w:rsid w:val="007531CD"/>
    <w:rsid w:val="00754F9D"/>
    <w:rsid w:val="00755C5B"/>
    <w:rsid w:val="00755D0C"/>
    <w:rsid w:val="00760666"/>
    <w:rsid w:val="00761320"/>
    <w:rsid w:val="007620A6"/>
    <w:rsid w:val="00762433"/>
    <w:rsid w:val="0076264B"/>
    <w:rsid w:val="00762869"/>
    <w:rsid w:val="00762AD3"/>
    <w:rsid w:val="0076375E"/>
    <w:rsid w:val="00764733"/>
    <w:rsid w:val="007647BC"/>
    <w:rsid w:val="007651CC"/>
    <w:rsid w:val="00765F07"/>
    <w:rsid w:val="007664C6"/>
    <w:rsid w:val="0076681B"/>
    <w:rsid w:val="00766C5C"/>
    <w:rsid w:val="00770608"/>
    <w:rsid w:val="00771438"/>
    <w:rsid w:val="00771657"/>
    <w:rsid w:val="00771AD2"/>
    <w:rsid w:val="00773465"/>
    <w:rsid w:val="00773596"/>
    <w:rsid w:val="0077483C"/>
    <w:rsid w:val="00774A4A"/>
    <w:rsid w:val="00774C96"/>
    <w:rsid w:val="00775470"/>
    <w:rsid w:val="007764A2"/>
    <w:rsid w:val="007765E4"/>
    <w:rsid w:val="00780C4E"/>
    <w:rsid w:val="007818B2"/>
    <w:rsid w:val="00781C02"/>
    <w:rsid w:val="0078257E"/>
    <w:rsid w:val="007841D9"/>
    <w:rsid w:val="007856B8"/>
    <w:rsid w:val="00785850"/>
    <w:rsid w:val="007862DD"/>
    <w:rsid w:val="0078655B"/>
    <w:rsid w:val="00790A6D"/>
    <w:rsid w:val="00790E84"/>
    <w:rsid w:val="007915DD"/>
    <w:rsid w:val="00791725"/>
    <w:rsid w:val="007927D6"/>
    <w:rsid w:val="00792BDF"/>
    <w:rsid w:val="00792C7C"/>
    <w:rsid w:val="00793577"/>
    <w:rsid w:val="007952C0"/>
    <w:rsid w:val="007955AE"/>
    <w:rsid w:val="007958B5"/>
    <w:rsid w:val="00795A85"/>
    <w:rsid w:val="00795D4C"/>
    <w:rsid w:val="00796B0C"/>
    <w:rsid w:val="00797168"/>
    <w:rsid w:val="00797AFD"/>
    <w:rsid w:val="00797B2E"/>
    <w:rsid w:val="007A0292"/>
    <w:rsid w:val="007A0681"/>
    <w:rsid w:val="007A0819"/>
    <w:rsid w:val="007A199F"/>
    <w:rsid w:val="007A247D"/>
    <w:rsid w:val="007A2B0A"/>
    <w:rsid w:val="007A3207"/>
    <w:rsid w:val="007A5158"/>
    <w:rsid w:val="007A515A"/>
    <w:rsid w:val="007A56B9"/>
    <w:rsid w:val="007A56C1"/>
    <w:rsid w:val="007A6A5B"/>
    <w:rsid w:val="007A6E29"/>
    <w:rsid w:val="007A6F90"/>
    <w:rsid w:val="007A71E0"/>
    <w:rsid w:val="007A7D76"/>
    <w:rsid w:val="007A7E40"/>
    <w:rsid w:val="007B0319"/>
    <w:rsid w:val="007B055B"/>
    <w:rsid w:val="007B1CA7"/>
    <w:rsid w:val="007B2563"/>
    <w:rsid w:val="007B2E22"/>
    <w:rsid w:val="007B3531"/>
    <w:rsid w:val="007B3B80"/>
    <w:rsid w:val="007B4129"/>
    <w:rsid w:val="007B5008"/>
    <w:rsid w:val="007B5697"/>
    <w:rsid w:val="007B58F5"/>
    <w:rsid w:val="007B5A0E"/>
    <w:rsid w:val="007B5DCF"/>
    <w:rsid w:val="007B67D3"/>
    <w:rsid w:val="007B6F3D"/>
    <w:rsid w:val="007B72C7"/>
    <w:rsid w:val="007B7576"/>
    <w:rsid w:val="007B7AD2"/>
    <w:rsid w:val="007B7E73"/>
    <w:rsid w:val="007C1785"/>
    <w:rsid w:val="007C18A9"/>
    <w:rsid w:val="007C225B"/>
    <w:rsid w:val="007C2568"/>
    <w:rsid w:val="007C3350"/>
    <w:rsid w:val="007C3BF6"/>
    <w:rsid w:val="007C4B84"/>
    <w:rsid w:val="007C4FF8"/>
    <w:rsid w:val="007C6043"/>
    <w:rsid w:val="007C6143"/>
    <w:rsid w:val="007C667A"/>
    <w:rsid w:val="007C76EB"/>
    <w:rsid w:val="007D1039"/>
    <w:rsid w:val="007D1B73"/>
    <w:rsid w:val="007D1BBA"/>
    <w:rsid w:val="007D24B0"/>
    <w:rsid w:val="007D3B23"/>
    <w:rsid w:val="007D3DB5"/>
    <w:rsid w:val="007D4530"/>
    <w:rsid w:val="007D4DEA"/>
    <w:rsid w:val="007D5CA3"/>
    <w:rsid w:val="007D5F4D"/>
    <w:rsid w:val="007D608E"/>
    <w:rsid w:val="007D61A7"/>
    <w:rsid w:val="007D6436"/>
    <w:rsid w:val="007D684B"/>
    <w:rsid w:val="007D76BE"/>
    <w:rsid w:val="007D7FE5"/>
    <w:rsid w:val="007E017C"/>
    <w:rsid w:val="007E1909"/>
    <w:rsid w:val="007E1C32"/>
    <w:rsid w:val="007E1D2A"/>
    <w:rsid w:val="007E1D4B"/>
    <w:rsid w:val="007E22FE"/>
    <w:rsid w:val="007E3343"/>
    <w:rsid w:val="007E37B1"/>
    <w:rsid w:val="007E3C50"/>
    <w:rsid w:val="007E3F13"/>
    <w:rsid w:val="007E46E8"/>
    <w:rsid w:val="007E5148"/>
    <w:rsid w:val="007E5579"/>
    <w:rsid w:val="007E5983"/>
    <w:rsid w:val="007E62DA"/>
    <w:rsid w:val="007E6455"/>
    <w:rsid w:val="007F01DC"/>
    <w:rsid w:val="007F162B"/>
    <w:rsid w:val="007F1E64"/>
    <w:rsid w:val="007F21A3"/>
    <w:rsid w:val="007F38E2"/>
    <w:rsid w:val="007F3F40"/>
    <w:rsid w:val="007F3FD9"/>
    <w:rsid w:val="007F3FF5"/>
    <w:rsid w:val="007F6EF1"/>
    <w:rsid w:val="007F755D"/>
    <w:rsid w:val="007F79F4"/>
    <w:rsid w:val="008002AE"/>
    <w:rsid w:val="00800695"/>
    <w:rsid w:val="00800A6E"/>
    <w:rsid w:val="008014CD"/>
    <w:rsid w:val="0080180E"/>
    <w:rsid w:val="00802C82"/>
    <w:rsid w:val="0080369F"/>
    <w:rsid w:val="00804220"/>
    <w:rsid w:val="00804BA3"/>
    <w:rsid w:val="00804F62"/>
    <w:rsid w:val="00805F69"/>
    <w:rsid w:val="00806772"/>
    <w:rsid w:val="00806D0F"/>
    <w:rsid w:val="00807004"/>
    <w:rsid w:val="008070CD"/>
    <w:rsid w:val="00810006"/>
    <w:rsid w:val="008105FD"/>
    <w:rsid w:val="00811144"/>
    <w:rsid w:val="0081125C"/>
    <w:rsid w:val="00811275"/>
    <w:rsid w:val="00811E23"/>
    <w:rsid w:val="00812287"/>
    <w:rsid w:val="008149AF"/>
    <w:rsid w:val="00814BE7"/>
    <w:rsid w:val="008154E5"/>
    <w:rsid w:val="0081590E"/>
    <w:rsid w:val="00815D5E"/>
    <w:rsid w:val="008164F1"/>
    <w:rsid w:val="008168DE"/>
    <w:rsid w:val="00817E05"/>
    <w:rsid w:val="00820CA1"/>
    <w:rsid w:val="00822238"/>
    <w:rsid w:val="00822D93"/>
    <w:rsid w:val="00822E57"/>
    <w:rsid w:val="008243FE"/>
    <w:rsid w:val="00824E40"/>
    <w:rsid w:val="0082542E"/>
    <w:rsid w:val="008266BF"/>
    <w:rsid w:val="00827228"/>
    <w:rsid w:val="00827446"/>
    <w:rsid w:val="0082798D"/>
    <w:rsid w:val="00830619"/>
    <w:rsid w:val="00831CDB"/>
    <w:rsid w:val="008337AC"/>
    <w:rsid w:val="00833A1C"/>
    <w:rsid w:val="00836087"/>
    <w:rsid w:val="00836908"/>
    <w:rsid w:val="008373D7"/>
    <w:rsid w:val="008402E6"/>
    <w:rsid w:val="00840DB0"/>
    <w:rsid w:val="0084152C"/>
    <w:rsid w:val="00841BEA"/>
    <w:rsid w:val="00842EFB"/>
    <w:rsid w:val="00844526"/>
    <w:rsid w:val="008456ED"/>
    <w:rsid w:val="00845AE7"/>
    <w:rsid w:val="008462AE"/>
    <w:rsid w:val="00846BD5"/>
    <w:rsid w:val="00847177"/>
    <w:rsid w:val="00847DFC"/>
    <w:rsid w:val="008504D0"/>
    <w:rsid w:val="00851466"/>
    <w:rsid w:val="00851608"/>
    <w:rsid w:val="0085178E"/>
    <w:rsid w:val="008526CC"/>
    <w:rsid w:val="00853390"/>
    <w:rsid w:val="00853B20"/>
    <w:rsid w:val="00853EA0"/>
    <w:rsid w:val="0085466C"/>
    <w:rsid w:val="0085670E"/>
    <w:rsid w:val="00856B14"/>
    <w:rsid w:val="00860386"/>
    <w:rsid w:val="008605BA"/>
    <w:rsid w:val="0086068F"/>
    <w:rsid w:val="00860AE6"/>
    <w:rsid w:val="00860B5B"/>
    <w:rsid w:val="00860DDE"/>
    <w:rsid w:val="008611FB"/>
    <w:rsid w:val="008615B0"/>
    <w:rsid w:val="00861C14"/>
    <w:rsid w:val="008626F0"/>
    <w:rsid w:val="008640E2"/>
    <w:rsid w:val="00864620"/>
    <w:rsid w:val="00864B89"/>
    <w:rsid w:val="008665B3"/>
    <w:rsid w:val="00866A2F"/>
    <w:rsid w:val="00866DE5"/>
    <w:rsid w:val="00867ED7"/>
    <w:rsid w:val="008703A6"/>
    <w:rsid w:val="00870695"/>
    <w:rsid w:val="00872DD2"/>
    <w:rsid w:val="008732B1"/>
    <w:rsid w:val="008753B6"/>
    <w:rsid w:val="008758B7"/>
    <w:rsid w:val="00875BFB"/>
    <w:rsid w:val="00876724"/>
    <w:rsid w:val="00876B31"/>
    <w:rsid w:val="008774A1"/>
    <w:rsid w:val="008774EE"/>
    <w:rsid w:val="008777E9"/>
    <w:rsid w:val="00877980"/>
    <w:rsid w:val="00877D24"/>
    <w:rsid w:val="00877EBB"/>
    <w:rsid w:val="00877F24"/>
    <w:rsid w:val="008804D1"/>
    <w:rsid w:val="008809FA"/>
    <w:rsid w:val="00880AD1"/>
    <w:rsid w:val="00880BA1"/>
    <w:rsid w:val="008810E9"/>
    <w:rsid w:val="00881477"/>
    <w:rsid w:val="00881FB8"/>
    <w:rsid w:val="0088211D"/>
    <w:rsid w:val="00882E64"/>
    <w:rsid w:val="00882ED9"/>
    <w:rsid w:val="008837EA"/>
    <w:rsid w:val="0088422B"/>
    <w:rsid w:val="00884790"/>
    <w:rsid w:val="00884BD1"/>
    <w:rsid w:val="008853FF"/>
    <w:rsid w:val="00886D77"/>
    <w:rsid w:val="0088719E"/>
    <w:rsid w:val="00887823"/>
    <w:rsid w:val="008905E0"/>
    <w:rsid w:val="00890AB5"/>
    <w:rsid w:val="00890C77"/>
    <w:rsid w:val="00890E41"/>
    <w:rsid w:val="00891170"/>
    <w:rsid w:val="0089141D"/>
    <w:rsid w:val="00892145"/>
    <w:rsid w:val="00892871"/>
    <w:rsid w:val="00892922"/>
    <w:rsid w:val="00892BDB"/>
    <w:rsid w:val="00893184"/>
    <w:rsid w:val="00894022"/>
    <w:rsid w:val="00894801"/>
    <w:rsid w:val="00894C15"/>
    <w:rsid w:val="00894F6C"/>
    <w:rsid w:val="00895885"/>
    <w:rsid w:val="008964B6"/>
    <w:rsid w:val="00896A20"/>
    <w:rsid w:val="008972B2"/>
    <w:rsid w:val="00897A55"/>
    <w:rsid w:val="00897AC4"/>
    <w:rsid w:val="00897F63"/>
    <w:rsid w:val="008A0243"/>
    <w:rsid w:val="008A04BC"/>
    <w:rsid w:val="008A0DED"/>
    <w:rsid w:val="008A144D"/>
    <w:rsid w:val="008A23C3"/>
    <w:rsid w:val="008A3426"/>
    <w:rsid w:val="008A3841"/>
    <w:rsid w:val="008A3F8B"/>
    <w:rsid w:val="008A5E9C"/>
    <w:rsid w:val="008A7201"/>
    <w:rsid w:val="008A74AC"/>
    <w:rsid w:val="008B0411"/>
    <w:rsid w:val="008B0A75"/>
    <w:rsid w:val="008B0E22"/>
    <w:rsid w:val="008B1B17"/>
    <w:rsid w:val="008B1C54"/>
    <w:rsid w:val="008B1FAE"/>
    <w:rsid w:val="008B2B55"/>
    <w:rsid w:val="008B2FFD"/>
    <w:rsid w:val="008B30A1"/>
    <w:rsid w:val="008B32D0"/>
    <w:rsid w:val="008B3B78"/>
    <w:rsid w:val="008B4E6C"/>
    <w:rsid w:val="008B4F5F"/>
    <w:rsid w:val="008B56B0"/>
    <w:rsid w:val="008B5F2B"/>
    <w:rsid w:val="008B63B7"/>
    <w:rsid w:val="008B65D3"/>
    <w:rsid w:val="008B6D55"/>
    <w:rsid w:val="008B7752"/>
    <w:rsid w:val="008B7963"/>
    <w:rsid w:val="008B7D33"/>
    <w:rsid w:val="008C04A8"/>
    <w:rsid w:val="008C0B1D"/>
    <w:rsid w:val="008C0CAD"/>
    <w:rsid w:val="008C298B"/>
    <w:rsid w:val="008C29C1"/>
    <w:rsid w:val="008C2B4B"/>
    <w:rsid w:val="008C2CC4"/>
    <w:rsid w:val="008C45B9"/>
    <w:rsid w:val="008C60AF"/>
    <w:rsid w:val="008C66FF"/>
    <w:rsid w:val="008C7998"/>
    <w:rsid w:val="008C7E76"/>
    <w:rsid w:val="008D2271"/>
    <w:rsid w:val="008D264B"/>
    <w:rsid w:val="008D2661"/>
    <w:rsid w:val="008D2CBC"/>
    <w:rsid w:val="008D2E0C"/>
    <w:rsid w:val="008D4A93"/>
    <w:rsid w:val="008D4E99"/>
    <w:rsid w:val="008D658A"/>
    <w:rsid w:val="008D6FBF"/>
    <w:rsid w:val="008D753B"/>
    <w:rsid w:val="008E0DAF"/>
    <w:rsid w:val="008E15A7"/>
    <w:rsid w:val="008E1B70"/>
    <w:rsid w:val="008E1D63"/>
    <w:rsid w:val="008E240B"/>
    <w:rsid w:val="008E29B9"/>
    <w:rsid w:val="008E2D59"/>
    <w:rsid w:val="008E3A7D"/>
    <w:rsid w:val="008E3E3F"/>
    <w:rsid w:val="008E4B15"/>
    <w:rsid w:val="008E515E"/>
    <w:rsid w:val="008E55E1"/>
    <w:rsid w:val="008E5CAA"/>
    <w:rsid w:val="008E638B"/>
    <w:rsid w:val="008E6EA1"/>
    <w:rsid w:val="008E7028"/>
    <w:rsid w:val="008E7818"/>
    <w:rsid w:val="008E7C59"/>
    <w:rsid w:val="008F0AA2"/>
    <w:rsid w:val="008F1021"/>
    <w:rsid w:val="008F2B36"/>
    <w:rsid w:val="008F335E"/>
    <w:rsid w:val="008F3C6F"/>
    <w:rsid w:val="008F4B60"/>
    <w:rsid w:val="008F64C0"/>
    <w:rsid w:val="008F6EAE"/>
    <w:rsid w:val="008F73DD"/>
    <w:rsid w:val="00900372"/>
    <w:rsid w:val="00901282"/>
    <w:rsid w:val="00902920"/>
    <w:rsid w:val="0090360D"/>
    <w:rsid w:val="0090361A"/>
    <w:rsid w:val="0090393B"/>
    <w:rsid w:val="00903AB3"/>
    <w:rsid w:val="00904656"/>
    <w:rsid w:val="00904BFA"/>
    <w:rsid w:val="00904FC7"/>
    <w:rsid w:val="00905929"/>
    <w:rsid w:val="00906C00"/>
    <w:rsid w:val="009076C2"/>
    <w:rsid w:val="009079B3"/>
    <w:rsid w:val="00907A87"/>
    <w:rsid w:val="00907AB1"/>
    <w:rsid w:val="0091183D"/>
    <w:rsid w:val="00911D58"/>
    <w:rsid w:val="00912126"/>
    <w:rsid w:val="00913DD3"/>
    <w:rsid w:val="00913E62"/>
    <w:rsid w:val="00914FBC"/>
    <w:rsid w:val="00915238"/>
    <w:rsid w:val="0091584D"/>
    <w:rsid w:val="00915ADA"/>
    <w:rsid w:val="009164FC"/>
    <w:rsid w:val="00916E27"/>
    <w:rsid w:val="00917D86"/>
    <w:rsid w:val="00917DD4"/>
    <w:rsid w:val="0092026E"/>
    <w:rsid w:val="00921C5F"/>
    <w:rsid w:val="00922FC8"/>
    <w:rsid w:val="00923455"/>
    <w:rsid w:val="0092357B"/>
    <w:rsid w:val="00924246"/>
    <w:rsid w:val="0092431D"/>
    <w:rsid w:val="00924946"/>
    <w:rsid w:val="009260CA"/>
    <w:rsid w:val="00927095"/>
    <w:rsid w:val="00927208"/>
    <w:rsid w:val="009276E8"/>
    <w:rsid w:val="009277FA"/>
    <w:rsid w:val="00927B59"/>
    <w:rsid w:val="009303B6"/>
    <w:rsid w:val="00930404"/>
    <w:rsid w:val="00930D88"/>
    <w:rsid w:val="0093167E"/>
    <w:rsid w:val="00931DE9"/>
    <w:rsid w:val="009321C1"/>
    <w:rsid w:val="00932260"/>
    <w:rsid w:val="00932448"/>
    <w:rsid w:val="009325C8"/>
    <w:rsid w:val="00932693"/>
    <w:rsid w:val="0093293D"/>
    <w:rsid w:val="00932C10"/>
    <w:rsid w:val="009332B1"/>
    <w:rsid w:val="009332C7"/>
    <w:rsid w:val="0093428B"/>
    <w:rsid w:val="0093470E"/>
    <w:rsid w:val="00934E6E"/>
    <w:rsid w:val="009357D0"/>
    <w:rsid w:val="00935C85"/>
    <w:rsid w:val="00935CA4"/>
    <w:rsid w:val="00935F3B"/>
    <w:rsid w:val="0093615C"/>
    <w:rsid w:val="009365E8"/>
    <w:rsid w:val="00936754"/>
    <w:rsid w:val="00936A66"/>
    <w:rsid w:val="0093783B"/>
    <w:rsid w:val="00937D7B"/>
    <w:rsid w:val="009404C3"/>
    <w:rsid w:val="00940521"/>
    <w:rsid w:val="00940D7F"/>
    <w:rsid w:val="0094115C"/>
    <w:rsid w:val="00941464"/>
    <w:rsid w:val="00941AD0"/>
    <w:rsid w:val="00943837"/>
    <w:rsid w:val="00944B84"/>
    <w:rsid w:val="009457AC"/>
    <w:rsid w:val="00945B6B"/>
    <w:rsid w:val="00945C57"/>
    <w:rsid w:val="00946006"/>
    <w:rsid w:val="009460A4"/>
    <w:rsid w:val="00946EBA"/>
    <w:rsid w:val="009474AB"/>
    <w:rsid w:val="0094781B"/>
    <w:rsid w:val="00951E60"/>
    <w:rsid w:val="009535F4"/>
    <w:rsid w:val="00954386"/>
    <w:rsid w:val="009548ED"/>
    <w:rsid w:val="0095522C"/>
    <w:rsid w:val="009553CD"/>
    <w:rsid w:val="009558EF"/>
    <w:rsid w:val="00955BC4"/>
    <w:rsid w:val="00955F77"/>
    <w:rsid w:val="0095664B"/>
    <w:rsid w:val="00956CC1"/>
    <w:rsid w:val="009576B3"/>
    <w:rsid w:val="00957A79"/>
    <w:rsid w:val="00957C37"/>
    <w:rsid w:val="00960417"/>
    <w:rsid w:val="00962495"/>
    <w:rsid w:val="0096294B"/>
    <w:rsid w:val="00962A89"/>
    <w:rsid w:val="00962E37"/>
    <w:rsid w:val="00962E39"/>
    <w:rsid w:val="00962FE7"/>
    <w:rsid w:val="00963396"/>
    <w:rsid w:val="00963911"/>
    <w:rsid w:val="00964B34"/>
    <w:rsid w:val="00965244"/>
    <w:rsid w:val="00967EBC"/>
    <w:rsid w:val="00970D7E"/>
    <w:rsid w:val="00970DDF"/>
    <w:rsid w:val="00970F13"/>
    <w:rsid w:val="00971AB7"/>
    <w:rsid w:val="00972BDF"/>
    <w:rsid w:val="00972ED1"/>
    <w:rsid w:val="009740F3"/>
    <w:rsid w:val="009749B6"/>
    <w:rsid w:val="00974F2D"/>
    <w:rsid w:val="009755F5"/>
    <w:rsid w:val="00976426"/>
    <w:rsid w:val="009765C4"/>
    <w:rsid w:val="00977079"/>
    <w:rsid w:val="009776F3"/>
    <w:rsid w:val="009778D4"/>
    <w:rsid w:val="00980C79"/>
    <w:rsid w:val="00981CF5"/>
    <w:rsid w:val="00982C65"/>
    <w:rsid w:val="00983CB8"/>
    <w:rsid w:val="0098486A"/>
    <w:rsid w:val="00984D1D"/>
    <w:rsid w:val="009853DD"/>
    <w:rsid w:val="009857F4"/>
    <w:rsid w:val="00986463"/>
    <w:rsid w:val="00986751"/>
    <w:rsid w:val="00986991"/>
    <w:rsid w:val="00986A54"/>
    <w:rsid w:val="009875EE"/>
    <w:rsid w:val="0098770A"/>
    <w:rsid w:val="0099001A"/>
    <w:rsid w:val="0099048D"/>
    <w:rsid w:val="00990AE6"/>
    <w:rsid w:val="00991B5A"/>
    <w:rsid w:val="00991C49"/>
    <w:rsid w:val="009933B1"/>
    <w:rsid w:val="009942C2"/>
    <w:rsid w:val="009943B6"/>
    <w:rsid w:val="00996CEE"/>
    <w:rsid w:val="0099745D"/>
    <w:rsid w:val="0099785C"/>
    <w:rsid w:val="00997EC5"/>
    <w:rsid w:val="009A0092"/>
    <w:rsid w:val="009A0974"/>
    <w:rsid w:val="009A0CB2"/>
    <w:rsid w:val="009A1748"/>
    <w:rsid w:val="009A1866"/>
    <w:rsid w:val="009A27A1"/>
    <w:rsid w:val="009A3167"/>
    <w:rsid w:val="009A3D41"/>
    <w:rsid w:val="009A529C"/>
    <w:rsid w:val="009A5955"/>
    <w:rsid w:val="009A5D0A"/>
    <w:rsid w:val="009A68E5"/>
    <w:rsid w:val="009A6DCA"/>
    <w:rsid w:val="009A7125"/>
    <w:rsid w:val="009A76D0"/>
    <w:rsid w:val="009A7E2E"/>
    <w:rsid w:val="009B155F"/>
    <w:rsid w:val="009B22B1"/>
    <w:rsid w:val="009B2347"/>
    <w:rsid w:val="009B234E"/>
    <w:rsid w:val="009B5199"/>
    <w:rsid w:val="009B544E"/>
    <w:rsid w:val="009B5734"/>
    <w:rsid w:val="009B5C9B"/>
    <w:rsid w:val="009B6D36"/>
    <w:rsid w:val="009B79B9"/>
    <w:rsid w:val="009C1782"/>
    <w:rsid w:val="009C3784"/>
    <w:rsid w:val="009C415E"/>
    <w:rsid w:val="009C4731"/>
    <w:rsid w:val="009C61DA"/>
    <w:rsid w:val="009C7188"/>
    <w:rsid w:val="009C7852"/>
    <w:rsid w:val="009C789D"/>
    <w:rsid w:val="009C7981"/>
    <w:rsid w:val="009C7C87"/>
    <w:rsid w:val="009C7EFD"/>
    <w:rsid w:val="009D121F"/>
    <w:rsid w:val="009D16BF"/>
    <w:rsid w:val="009D17FE"/>
    <w:rsid w:val="009D2B6E"/>
    <w:rsid w:val="009D2C4E"/>
    <w:rsid w:val="009D4161"/>
    <w:rsid w:val="009D5836"/>
    <w:rsid w:val="009D59C5"/>
    <w:rsid w:val="009D5CFB"/>
    <w:rsid w:val="009D615E"/>
    <w:rsid w:val="009D63D0"/>
    <w:rsid w:val="009D6FD9"/>
    <w:rsid w:val="009E08D5"/>
    <w:rsid w:val="009E1235"/>
    <w:rsid w:val="009E129F"/>
    <w:rsid w:val="009E14B6"/>
    <w:rsid w:val="009E1BA6"/>
    <w:rsid w:val="009E1FCB"/>
    <w:rsid w:val="009E3FD2"/>
    <w:rsid w:val="009E47FC"/>
    <w:rsid w:val="009E4D59"/>
    <w:rsid w:val="009E5597"/>
    <w:rsid w:val="009E563F"/>
    <w:rsid w:val="009E5B45"/>
    <w:rsid w:val="009E5DE9"/>
    <w:rsid w:val="009E6788"/>
    <w:rsid w:val="009E6FB7"/>
    <w:rsid w:val="009E7354"/>
    <w:rsid w:val="009F0547"/>
    <w:rsid w:val="009F0F95"/>
    <w:rsid w:val="009F25F1"/>
    <w:rsid w:val="009F2A24"/>
    <w:rsid w:val="009F43DE"/>
    <w:rsid w:val="009F4482"/>
    <w:rsid w:val="009F53C1"/>
    <w:rsid w:val="009F5DA8"/>
    <w:rsid w:val="009F6A9F"/>
    <w:rsid w:val="009F6AE0"/>
    <w:rsid w:val="009F7D86"/>
    <w:rsid w:val="009F7E2E"/>
    <w:rsid w:val="00A00DB0"/>
    <w:rsid w:val="00A00DE3"/>
    <w:rsid w:val="00A01CC1"/>
    <w:rsid w:val="00A0391F"/>
    <w:rsid w:val="00A03A74"/>
    <w:rsid w:val="00A03D0C"/>
    <w:rsid w:val="00A048A2"/>
    <w:rsid w:val="00A055BF"/>
    <w:rsid w:val="00A05D62"/>
    <w:rsid w:val="00A06984"/>
    <w:rsid w:val="00A069B1"/>
    <w:rsid w:val="00A1074F"/>
    <w:rsid w:val="00A123E7"/>
    <w:rsid w:val="00A125A4"/>
    <w:rsid w:val="00A1282A"/>
    <w:rsid w:val="00A12886"/>
    <w:rsid w:val="00A13880"/>
    <w:rsid w:val="00A14521"/>
    <w:rsid w:val="00A148F6"/>
    <w:rsid w:val="00A14C65"/>
    <w:rsid w:val="00A151EA"/>
    <w:rsid w:val="00A1527F"/>
    <w:rsid w:val="00A162A3"/>
    <w:rsid w:val="00A16F3F"/>
    <w:rsid w:val="00A17A01"/>
    <w:rsid w:val="00A20245"/>
    <w:rsid w:val="00A21458"/>
    <w:rsid w:val="00A21D71"/>
    <w:rsid w:val="00A22BE1"/>
    <w:rsid w:val="00A22DB3"/>
    <w:rsid w:val="00A23DB4"/>
    <w:rsid w:val="00A23E09"/>
    <w:rsid w:val="00A24D6A"/>
    <w:rsid w:val="00A26253"/>
    <w:rsid w:val="00A2688F"/>
    <w:rsid w:val="00A26E88"/>
    <w:rsid w:val="00A27662"/>
    <w:rsid w:val="00A31D75"/>
    <w:rsid w:val="00A32291"/>
    <w:rsid w:val="00A3253E"/>
    <w:rsid w:val="00A32903"/>
    <w:rsid w:val="00A35358"/>
    <w:rsid w:val="00A36201"/>
    <w:rsid w:val="00A373A6"/>
    <w:rsid w:val="00A37A03"/>
    <w:rsid w:val="00A41ECE"/>
    <w:rsid w:val="00A4448B"/>
    <w:rsid w:val="00A452BE"/>
    <w:rsid w:val="00A45C0C"/>
    <w:rsid w:val="00A45C43"/>
    <w:rsid w:val="00A464C0"/>
    <w:rsid w:val="00A46A6D"/>
    <w:rsid w:val="00A46DB2"/>
    <w:rsid w:val="00A50E99"/>
    <w:rsid w:val="00A51002"/>
    <w:rsid w:val="00A517B4"/>
    <w:rsid w:val="00A517C1"/>
    <w:rsid w:val="00A5277B"/>
    <w:rsid w:val="00A530A5"/>
    <w:rsid w:val="00A53322"/>
    <w:rsid w:val="00A537C0"/>
    <w:rsid w:val="00A5388D"/>
    <w:rsid w:val="00A53E31"/>
    <w:rsid w:val="00A54959"/>
    <w:rsid w:val="00A5543B"/>
    <w:rsid w:val="00A56130"/>
    <w:rsid w:val="00A56282"/>
    <w:rsid w:val="00A564FC"/>
    <w:rsid w:val="00A57B16"/>
    <w:rsid w:val="00A60089"/>
    <w:rsid w:val="00A6062D"/>
    <w:rsid w:val="00A61C7B"/>
    <w:rsid w:val="00A6220F"/>
    <w:rsid w:val="00A62473"/>
    <w:rsid w:val="00A62638"/>
    <w:rsid w:val="00A62E76"/>
    <w:rsid w:val="00A644E6"/>
    <w:rsid w:val="00A64BF7"/>
    <w:rsid w:val="00A655BD"/>
    <w:rsid w:val="00A65830"/>
    <w:rsid w:val="00A66A1C"/>
    <w:rsid w:val="00A66C01"/>
    <w:rsid w:val="00A70991"/>
    <w:rsid w:val="00A721CA"/>
    <w:rsid w:val="00A722EF"/>
    <w:rsid w:val="00A7251D"/>
    <w:rsid w:val="00A738F1"/>
    <w:rsid w:val="00A74083"/>
    <w:rsid w:val="00A75312"/>
    <w:rsid w:val="00A76C26"/>
    <w:rsid w:val="00A76CBE"/>
    <w:rsid w:val="00A76EA5"/>
    <w:rsid w:val="00A77A08"/>
    <w:rsid w:val="00A803B5"/>
    <w:rsid w:val="00A8189E"/>
    <w:rsid w:val="00A8219A"/>
    <w:rsid w:val="00A82414"/>
    <w:rsid w:val="00A82A4D"/>
    <w:rsid w:val="00A82FDD"/>
    <w:rsid w:val="00A831A2"/>
    <w:rsid w:val="00A83545"/>
    <w:rsid w:val="00A83CB2"/>
    <w:rsid w:val="00A840DD"/>
    <w:rsid w:val="00A84541"/>
    <w:rsid w:val="00A858E6"/>
    <w:rsid w:val="00A85AAD"/>
    <w:rsid w:val="00A87330"/>
    <w:rsid w:val="00A87B6E"/>
    <w:rsid w:val="00A90B20"/>
    <w:rsid w:val="00A91077"/>
    <w:rsid w:val="00A9122C"/>
    <w:rsid w:val="00A912BA"/>
    <w:rsid w:val="00A92163"/>
    <w:rsid w:val="00A93A8E"/>
    <w:rsid w:val="00A93BF1"/>
    <w:rsid w:val="00A9406C"/>
    <w:rsid w:val="00A955C0"/>
    <w:rsid w:val="00A95A62"/>
    <w:rsid w:val="00A95DE1"/>
    <w:rsid w:val="00A963BA"/>
    <w:rsid w:val="00A96DFE"/>
    <w:rsid w:val="00A97660"/>
    <w:rsid w:val="00AA00A5"/>
    <w:rsid w:val="00AA141E"/>
    <w:rsid w:val="00AA2658"/>
    <w:rsid w:val="00AA2F71"/>
    <w:rsid w:val="00AA3758"/>
    <w:rsid w:val="00AA42CD"/>
    <w:rsid w:val="00AA66E2"/>
    <w:rsid w:val="00AA69D6"/>
    <w:rsid w:val="00AA6F60"/>
    <w:rsid w:val="00AA734A"/>
    <w:rsid w:val="00AA7780"/>
    <w:rsid w:val="00AA798B"/>
    <w:rsid w:val="00AA7A1C"/>
    <w:rsid w:val="00AB0138"/>
    <w:rsid w:val="00AB0A83"/>
    <w:rsid w:val="00AB0BAF"/>
    <w:rsid w:val="00AB1624"/>
    <w:rsid w:val="00AB1DF0"/>
    <w:rsid w:val="00AB1F83"/>
    <w:rsid w:val="00AB219D"/>
    <w:rsid w:val="00AB24F3"/>
    <w:rsid w:val="00AB2ABA"/>
    <w:rsid w:val="00AB38E9"/>
    <w:rsid w:val="00AB46D3"/>
    <w:rsid w:val="00AB4777"/>
    <w:rsid w:val="00AB5615"/>
    <w:rsid w:val="00AB5DE0"/>
    <w:rsid w:val="00AB63A2"/>
    <w:rsid w:val="00AB6D51"/>
    <w:rsid w:val="00AB72FA"/>
    <w:rsid w:val="00AB7A48"/>
    <w:rsid w:val="00AB7FC2"/>
    <w:rsid w:val="00AC0619"/>
    <w:rsid w:val="00AC162B"/>
    <w:rsid w:val="00AC19F6"/>
    <w:rsid w:val="00AC1C8E"/>
    <w:rsid w:val="00AC27D5"/>
    <w:rsid w:val="00AC30BF"/>
    <w:rsid w:val="00AC318A"/>
    <w:rsid w:val="00AC326D"/>
    <w:rsid w:val="00AC377F"/>
    <w:rsid w:val="00AC3F36"/>
    <w:rsid w:val="00AC4BC1"/>
    <w:rsid w:val="00AC59E9"/>
    <w:rsid w:val="00AC6822"/>
    <w:rsid w:val="00AD03AD"/>
    <w:rsid w:val="00AD040D"/>
    <w:rsid w:val="00AD2380"/>
    <w:rsid w:val="00AD2681"/>
    <w:rsid w:val="00AD2C9E"/>
    <w:rsid w:val="00AD2D64"/>
    <w:rsid w:val="00AD3A19"/>
    <w:rsid w:val="00AD3EBD"/>
    <w:rsid w:val="00AD4321"/>
    <w:rsid w:val="00AD47FE"/>
    <w:rsid w:val="00AD4A18"/>
    <w:rsid w:val="00AD4EA4"/>
    <w:rsid w:val="00AD72B4"/>
    <w:rsid w:val="00AD73C0"/>
    <w:rsid w:val="00AD73D1"/>
    <w:rsid w:val="00AD7A03"/>
    <w:rsid w:val="00AE12F6"/>
    <w:rsid w:val="00AE136B"/>
    <w:rsid w:val="00AE16EB"/>
    <w:rsid w:val="00AE246F"/>
    <w:rsid w:val="00AE2F37"/>
    <w:rsid w:val="00AE4C17"/>
    <w:rsid w:val="00AE4D59"/>
    <w:rsid w:val="00AE4DA3"/>
    <w:rsid w:val="00AE513B"/>
    <w:rsid w:val="00AE524C"/>
    <w:rsid w:val="00AE5826"/>
    <w:rsid w:val="00AE5A5E"/>
    <w:rsid w:val="00AE5C38"/>
    <w:rsid w:val="00AE629D"/>
    <w:rsid w:val="00AE64BE"/>
    <w:rsid w:val="00AE6996"/>
    <w:rsid w:val="00AE6A32"/>
    <w:rsid w:val="00AE7C41"/>
    <w:rsid w:val="00AE7E5F"/>
    <w:rsid w:val="00AF0B16"/>
    <w:rsid w:val="00AF0C53"/>
    <w:rsid w:val="00AF0CDE"/>
    <w:rsid w:val="00AF14B4"/>
    <w:rsid w:val="00AF1B24"/>
    <w:rsid w:val="00AF1C11"/>
    <w:rsid w:val="00AF1E3C"/>
    <w:rsid w:val="00AF20B1"/>
    <w:rsid w:val="00AF318D"/>
    <w:rsid w:val="00AF32E9"/>
    <w:rsid w:val="00AF3343"/>
    <w:rsid w:val="00AF40C2"/>
    <w:rsid w:val="00AF40EE"/>
    <w:rsid w:val="00AF58A9"/>
    <w:rsid w:val="00AF66DB"/>
    <w:rsid w:val="00AF6A9F"/>
    <w:rsid w:val="00AF7035"/>
    <w:rsid w:val="00AF77C9"/>
    <w:rsid w:val="00AF7A32"/>
    <w:rsid w:val="00AF7F19"/>
    <w:rsid w:val="00B00104"/>
    <w:rsid w:val="00B01135"/>
    <w:rsid w:val="00B01163"/>
    <w:rsid w:val="00B01DB5"/>
    <w:rsid w:val="00B01EB8"/>
    <w:rsid w:val="00B026DC"/>
    <w:rsid w:val="00B02F56"/>
    <w:rsid w:val="00B038FF"/>
    <w:rsid w:val="00B051A8"/>
    <w:rsid w:val="00B05F3E"/>
    <w:rsid w:val="00B0711E"/>
    <w:rsid w:val="00B07F57"/>
    <w:rsid w:val="00B101CD"/>
    <w:rsid w:val="00B102BA"/>
    <w:rsid w:val="00B10903"/>
    <w:rsid w:val="00B11198"/>
    <w:rsid w:val="00B11652"/>
    <w:rsid w:val="00B11C51"/>
    <w:rsid w:val="00B12351"/>
    <w:rsid w:val="00B12C4E"/>
    <w:rsid w:val="00B1303D"/>
    <w:rsid w:val="00B13677"/>
    <w:rsid w:val="00B14285"/>
    <w:rsid w:val="00B145C2"/>
    <w:rsid w:val="00B14A49"/>
    <w:rsid w:val="00B14CEB"/>
    <w:rsid w:val="00B15690"/>
    <w:rsid w:val="00B177E6"/>
    <w:rsid w:val="00B20093"/>
    <w:rsid w:val="00B21418"/>
    <w:rsid w:val="00B22667"/>
    <w:rsid w:val="00B2286A"/>
    <w:rsid w:val="00B2288B"/>
    <w:rsid w:val="00B231A5"/>
    <w:rsid w:val="00B23A2E"/>
    <w:rsid w:val="00B2455C"/>
    <w:rsid w:val="00B24790"/>
    <w:rsid w:val="00B25450"/>
    <w:rsid w:val="00B25A85"/>
    <w:rsid w:val="00B25EDB"/>
    <w:rsid w:val="00B2642A"/>
    <w:rsid w:val="00B265A7"/>
    <w:rsid w:val="00B26C39"/>
    <w:rsid w:val="00B270E2"/>
    <w:rsid w:val="00B273F4"/>
    <w:rsid w:val="00B27A18"/>
    <w:rsid w:val="00B312AF"/>
    <w:rsid w:val="00B31384"/>
    <w:rsid w:val="00B31562"/>
    <w:rsid w:val="00B31A28"/>
    <w:rsid w:val="00B31ECF"/>
    <w:rsid w:val="00B32268"/>
    <w:rsid w:val="00B3294E"/>
    <w:rsid w:val="00B3342E"/>
    <w:rsid w:val="00B33D83"/>
    <w:rsid w:val="00B357A5"/>
    <w:rsid w:val="00B36144"/>
    <w:rsid w:val="00B37415"/>
    <w:rsid w:val="00B4002F"/>
    <w:rsid w:val="00B40996"/>
    <w:rsid w:val="00B40C0C"/>
    <w:rsid w:val="00B41AD2"/>
    <w:rsid w:val="00B41FE4"/>
    <w:rsid w:val="00B423D1"/>
    <w:rsid w:val="00B4246B"/>
    <w:rsid w:val="00B424D0"/>
    <w:rsid w:val="00B42CEC"/>
    <w:rsid w:val="00B43171"/>
    <w:rsid w:val="00B437B4"/>
    <w:rsid w:val="00B44B5D"/>
    <w:rsid w:val="00B4599F"/>
    <w:rsid w:val="00B46150"/>
    <w:rsid w:val="00B463FA"/>
    <w:rsid w:val="00B46B3D"/>
    <w:rsid w:val="00B47F3D"/>
    <w:rsid w:val="00B50F29"/>
    <w:rsid w:val="00B514BB"/>
    <w:rsid w:val="00B51D09"/>
    <w:rsid w:val="00B51D1E"/>
    <w:rsid w:val="00B52066"/>
    <w:rsid w:val="00B52921"/>
    <w:rsid w:val="00B53224"/>
    <w:rsid w:val="00B5374F"/>
    <w:rsid w:val="00B53E75"/>
    <w:rsid w:val="00B547D4"/>
    <w:rsid w:val="00B54ED8"/>
    <w:rsid w:val="00B552D6"/>
    <w:rsid w:val="00B55665"/>
    <w:rsid w:val="00B568D3"/>
    <w:rsid w:val="00B575E0"/>
    <w:rsid w:val="00B57830"/>
    <w:rsid w:val="00B57CA8"/>
    <w:rsid w:val="00B60374"/>
    <w:rsid w:val="00B60545"/>
    <w:rsid w:val="00B60BAA"/>
    <w:rsid w:val="00B60E5F"/>
    <w:rsid w:val="00B61818"/>
    <w:rsid w:val="00B62159"/>
    <w:rsid w:val="00B62B2F"/>
    <w:rsid w:val="00B62F3C"/>
    <w:rsid w:val="00B63680"/>
    <w:rsid w:val="00B6445A"/>
    <w:rsid w:val="00B650E7"/>
    <w:rsid w:val="00B653C4"/>
    <w:rsid w:val="00B665C1"/>
    <w:rsid w:val="00B66912"/>
    <w:rsid w:val="00B66A01"/>
    <w:rsid w:val="00B66ED8"/>
    <w:rsid w:val="00B67993"/>
    <w:rsid w:val="00B67FD3"/>
    <w:rsid w:val="00B706D7"/>
    <w:rsid w:val="00B71894"/>
    <w:rsid w:val="00B71958"/>
    <w:rsid w:val="00B71DF8"/>
    <w:rsid w:val="00B72799"/>
    <w:rsid w:val="00B72FA6"/>
    <w:rsid w:val="00B744AF"/>
    <w:rsid w:val="00B7570F"/>
    <w:rsid w:val="00B7667B"/>
    <w:rsid w:val="00B76FA1"/>
    <w:rsid w:val="00B778EE"/>
    <w:rsid w:val="00B8032C"/>
    <w:rsid w:val="00B80445"/>
    <w:rsid w:val="00B819A9"/>
    <w:rsid w:val="00B82790"/>
    <w:rsid w:val="00B82B08"/>
    <w:rsid w:val="00B832A8"/>
    <w:rsid w:val="00B8336A"/>
    <w:rsid w:val="00B83630"/>
    <w:rsid w:val="00B84565"/>
    <w:rsid w:val="00B845A9"/>
    <w:rsid w:val="00B84CA9"/>
    <w:rsid w:val="00B85EF5"/>
    <w:rsid w:val="00B85FBF"/>
    <w:rsid w:val="00B86092"/>
    <w:rsid w:val="00B8655F"/>
    <w:rsid w:val="00B86BDF"/>
    <w:rsid w:val="00B86C8C"/>
    <w:rsid w:val="00B86E1E"/>
    <w:rsid w:val="00B8754F"/>
    <w:rsid w:val="00B87A9D"/>
    <w:rsid w:val="00B90328"/>
    <w:rsid w:val="00B90D3C"/>
    <w:rsid w:val="00B911B0"/>
    <w:rsid w:val="00B91413"/>
    <w:rsid w:val="00B925DB"/>
    <w:rsid w:val="00B929F7"/>
    <w:rsid w:val="00B92E8F"/>
    <w:rsid w:val="00B931B0"/>
    <w:rsid w:val="00B934BD"/>
    <w:rsid w:val="00B938B2"/>
    <w:rsid w:val="00B945E5"/>
    <w:rsid w:val="00B94C4E"/>
    <w:rsid w:val="00B967BE"/>
    <w:rsid w:val="00B96CF1"/>
    <w:rsid w:val="00B970B1"/>
    <w:rsid w:val="00B973F4"/>
    <w:rsid w:val="00B9742F"/>
    <w:rsid w:val="00B97DE2"/>
    <w:rsid w:val="00B97F29"/>
    <w:rsid w:val="00BA0408"/>
    <w:rsid w:val="00BA0CA8"/>
    <w:rsid w:val="00BA0CB2"/>
    <w:rsid w:val="00BA0F7A"/>
    <w:rsid w:val="00BA1B94"/>
    <w:rsid w:val="00BA37FC"/>
    <w:rsid w:val="00BA3CCD"/>
    <w:rsid w:val="00BA47A5"/>
    <w:rsid w:val="00BA4D73"/>
    <w:rsid w:val="00BA4F66"/>
    <w:rsid w:val="00BA55D5"/>
    <w:rsid w:val="00BA570C"/>
    <w:rsid w:val="00BA5F7A"/>
    <w:rsid w:val="00BA6ABB"/>
    <w:rsid w:val="00BA7579"/>
    <w:rsid w:val="00BB0348"/>
    <w:rsid w:val="00BB08F1"/>
    <w:rsid w:val="00BB0E9D"/>
    <w:rsid w:val="00BB0FF4"/>
    <w:rsid w:val="00BB1764"/>
    <w:rsid w:val="00BB2AC0"/>
    <w:rsid w:val="00BB2DCE"/>
    <w:rsid w:val="00BB314F"/>
    <w:rsid w:val="00BB4DA4"/>
    <w:rsid w:val="00BB4F2E"/>
    <w:rsid w:val="00BB69BB"/>
    <w:rsid w:val="00BB6D7A"/>
    <w:rsid w:val="00BB70D1"/>
    <w:rsid w:val="00BB7346"/>
    <w:rsid w:val="00BB785D"/>
    <w:rsid w:val="00BC0337"/>
    <w:rsid w:val="00BC0423"/>
    <w:rsid w:val="00BC072F"/>
    <w:rsid w:val="00BC079A"/>
    <w:rsid w:val="00BC1A00"/>
    <w:rsid w:val="00BC1D12"/>
    <w:rsid w:val="00BC1FEF"/>
    <w:rsid w:val="00BC2766"/>
    <w:rsid w:val="00BC297A"/>
    <w:rsid w:val="00BC2FAA"/>
    <w:rsid w:val="00BC30BD"/>
    <w:rsid w:val="00BC32B1"/>
    <w:rsid w:val="00BC3504"/>
    <w:rsid w:val="00BC3662"/>
    <w:rsid w:val="00BC47E3"/>
    <w:rsid w:val="00BC57AA"/>
    <w:rsid w:val="00BC5923"/>
    <w:rsid w:val="00BC5F26"/>
    <w:rsid w:val="00BC6FE2"/>
    <w:rsid w:val="00BC7330"/>
    <w:rsid w:val="00BC74DE"/>
    <w:rsid w:val="00BC7979"/>
    <w:rsid w:val="00BC7A8B"/>
    <w:rsid w:val="00BC7C25"/>
    <w:rsid w:val="00BC7CD8"/>
    <w:rsid w:val="00BD0169"/>
    <w:rsid w:val="00BD064C"/>
    <w:rsid w:val="00BD0EE1"/>
    <w:rsid w:val="00BD103D"/>
    <w:rsid w:val="00BD11BA"/>
    <w:rsid w:val="00BD3003"/>
    <w:rsid w:val="00BD39D7"/>
    <w:rsid w:val="00BD4552"/>
    <w:rsid w:val="00BD481A"/>
    <w:rsid w:val="00BD4912"/>
    <w:rsid w:val="00BD4CD8"/>
    <w:rsid w:val="00BD522E"/>
    <w:rsid w:val="00BD610A"/>
    <w:rsid w:val="00BD6980"/>
    <w:rsid w:val="00BD6985"/>
    <w:rsid w:val="00BD7629"/>
    <w:rsid w:val="00BD782A"/>
    <w:rsid w:val="00BE09E6"/>
    <w:rsid w:val="00BE0ABA"/>
    <w:rsid w:val="00BE172F"/>
    <w:rsid w:val="00BE1CB4"/>
    <w:rsid w:val="00BE1ED8"/>
    <w:rsid w:val="00BE3348"/>
    <w:rsid w:val="00BE354E"/>
    <w:rsid w:val="00BE3C82"/>
    <w:rsid w:val="00BE4DEF"/>
    <w:rsid w:val="00BE59F8"/>
    <w:rsid w:val="00BE7C90"/>
    <w:rsid w:val="00BF0160"/>
    <w:rsid w:val="00BF0998"/>
    <w:rsid w:val="00BF0B2A"/>
    <w:rsid w:val="00BF1358"/>
    <w:rsid w:val="00BF16B1"/>
    <w:rsid w:val="00BF1A0D"/>
    <w:rsid w:val="00BF2260"/>
    <w:rsid w:val="00BF360F"/>
    <w:rsid w:val="00BF37B0"/>
    <w:rsid w:val="00BF42DD"/>
    <w:rsid w:val="00BF5122"/>
    <w:rsid w:val="00BF525A"/>
    <w:rsid w:val="00BF539D"/>
    <w:rsid w:val="00BF5669"/>
    <w:rsid w:val="00BF5D61"/>
    <w:rsid w:val="00BF61B2"/>
    <w:rsid w:val="00BF708C"/>
    <w:rsid w:val="00BF7A96"/>
    <w:rsid w:val="00BF7B56"/>
    <w:rsid w:val="00BF7E71"/>
    <w:rsid w:val="00BF7F6B"/>
    <w:rsid w:val="00C000D7"/>
    <w:rsid w:val="00C00A65"/>
    <w:rsid w:val="00C020A1"/>
    <w:rsid w:val="00C03176"/>
    <w:rsid w:val="00C0337A"/>
    <w:rsid w:val="00C03512"/>
    <w:rsid w:val="00C03655"/>
    <w:rsid w:val="00C038C7"/>
    <w:rsid w:val="00C03BA4"/>
    <w:rsid w:val="00C0415B"/>
    <w:rsid w:val="00C05232"/>
    <w:rsid w:val="00C05763"/>
    <w:rsid w:val="00C059F8"/>
    <w:rsid w:val="00C05B6B"/>
    <w:rsid w:val="00C062CC"/>
    <w:rsid w:val="00C066E4"/>
    <w:rsid w:val="00C06FDF"/>
    <w:rsid w:val="00C0741D"/>
    <w:rsid w:val="00C07821"/>
    <w:rsid w:val="00C107C9"/>
    <w:rsid w:val="00C10DAE"/>
    <w:rsid w:val="00C114C9"/>
    <w:rsid w:val="00C120D9"/>
    <w:rsid w:val="00C12FAD"/>
    <w:rsid w:val="00C14ADA"/>
    <w:rsid w:val="00C14B3B"/>
    <w:rsid w:val="00C14FAD"/>
    <w:rsid w:val="00C16354"/>
    <w:rsid w:val="00C17BB8"/>
    <w:rsid w:val="00C2072E"/>
    <w:rsid w:val="00C21650"/>
    <w:rsid w:val="00C221E9"/>
    <w:rsid w:val="00C22413"/>
    <w:rsid w:val="00C22522"/>
    <w:rsid w:val="00C227D2"/>
    <w:rsid w:val="00C24345"/>
    <w:rsid w:val="00C2555D"/>
    <w:rsid w:val="00C2627F"/>
    <w:rsid w:val="00C26E66"/>
    <w:rsid w:val="00C308F2"/>
    <w:rsid w:val="00C30FC8"/>
    <w:rsid w:val="00C32F45"/>
    <w:rsid w:val="00C332EA"/>
    <w:rsid w:val="00C33642"/>
    <w:rsid w:val="00C35281"/>
    <w:rsid w:val="00C356DC"/>
    <w:rsid w:val="00C35C10"/>
    <w:rsid w:val="00C35E1A"/>
    <w:rsid w:val="00C36068"/>
    <w:rsid w:val="00C37A8B"/>
    <w:rsid w:val="00C37F45"/>
    <w:rsid w:val="00C4037E"/>
    <w:rsid w:val="00C40553"/>
    <w:rsid w:val="00C406BB"/>
    <w:rsid w:val="00C40AC4"/>
    <w:rsid w:val="00C41538"/>
    <w:rsid w:val="00C41A01"/>
    <w:rsid w:val="00C41B3A"/>
    <w:rsid w:val="00C4282E"/>
    <w:rsid w:val="00C43ADE"/>
    <w:rsid w:val="00C442EC"/>
    <w:rsid w:val="00C4558B"/>
    <w:rsid w:val="00C46380"/>
    <w:rsid w:val="00C46C00"/>
    <w:rsid w:val="00C50248"/>
    <w:rsid w:val="00C503B4"/>
    <w:rsid w:val="00C50910"/>
    <w:rsid w:val="00C512CD"/>
    <w:rsid w:val="00C52367"/>
    <w:rsid w:val="00C52384"/>
    <w:rsid w:val="00C5274F"/>
    <w:rsid w:val="00C532D6"/>
    <w:rsid w:val="00C53C84"/>
    <w:rsid w:val="00C540E2"/>
    <w:rsid w:val="00C5412C"/>
    <w:rsid w:val="00C546CB"/>
    <w:rsid w:val="00C547A6"/>
    <w:rsid w:val="00C54B54"/>
    <w:rsid w:val="00C5705A"/>
    <w:rsid w:val="00C57C14"/>
    <w:rsid w:val="00C614E7"/>
    <w:rsid w:val="00C62186"/>
    <w:rsid w:val="00C63444"/>
    <w:rsid w:val="00C6349D"/>
    <w:rsid w:val="00C64860"/>
    <w:rsid w:val="00C6637E"/>
    <w:rsid w:val="00C663A7"/>
    <w:rsid w:val="00C67582"/>
    <w:rsid w:val="00C67C05"/>
    <w:rsid w:val="00C70F5F"/>
    <w:rsid w:val="00C712F2"/>
    <w:rsid w:val="00C71AA3"/>
    <w:rsid w:val="00C742C1"/>
    <w:rsid w:val="00C7550E"/>
    <w:rsid w:val="00C76132"/>
    <w:rsid w:val="00C766D0"/>
    <w:rsid w:val="00C76DEA"/>
    <w:rsid w:val="00C76F85"/>
    <w:rsid w:val="00C77108"/>
    <w:rsid w:val="00C776AD"/>
    <w:rsid w:val="00C80593"/>
    <w:rsid w:val="00C82597"/>
    <w:rsid w:val="00C82FCC"/>
    <w:rsid w:val="00C83573"/>
    <w:rsid w:val="00C84B7A"/>
    <w:rsid w:val="00C85297"/>
    <w:rsid w:val="00C857E3"/>
    <w:rsid w:val="00C85B43"/>
    <w:rsid w:val="00C86EA0"/>
    <w:rsid w:val="00C86EEA"/>
    <w:rsid w:val="00C874FD"/>
    <w:rsid w:val="00C902D3"/>
    <w:rsid w:val="00C90D17"/>
    <w:rsid w:val="00C917CB"/>
    <w:rsid w:val="00C92650"/>
    <w:rsid w:val="00C93021"/>
    <w:rsid w:val="00C93533"/>
    <w:rsid w:val="00C9387A"/>
    <w:rsid w:val="00C94092"/>
    <w:rsid w:val="00C95517"/>
    <w:rsid w:val="00C96FDB"/>
    <w:rsid w:val="00C978A9"/>
    <w:rsid w:val="00C97A8A"/>
    <w:rsid w:val="00CA0683"/>
    <w:rsid w:val="00CA0ABE"/>
    <w:rsid w:val="00CA1012"/>
    <w:rsid w:val="00CA1039"/>
    <w:rsid w:val="00CA107F"/>
    <w:rsid w:val="00CA15D9"/>
    <w:rsid w:val="00CA1D39"/>
    <w:rsid w:val="00CA27FB"/>
    <w:rsid w:val="00CA2868"/>
    <w:rsid w:val="00CA2A6D"/>
    <w:rsid w:val="00CA3A23"/>
    <w:rsid w:val="00CA4180"/>
    <w:rsid w:val="00CA51DA"/>
    <w:rsid w:val="00CA5A32"/>
    <w:rsid w:val="00CA5FDE"/>
    <w:rsid w:val="00CA604E"/>
    <w:rsid w:val="00CA6A93"/>
    <w:rsid w:val="00CB01EC"/>
    <w:rsid w:val="00CB0842"/>
    <w:rsid w:val="00CB0CC6"/>
    <w:rsid w:val="00CB220E"/>
    <w:rsid w:val="00CB24B0"/>
    <w:rsid w:val="00CB2B24"/>
    <w:rsid w:val="00CB3727"/>
    <w:rsid w:val="00CB416A"/>
    <w:rsid w:val="00CB4C7B"/>
    <w:rsid w:val="00CB4D7B"/>
    <w:rsid w:val="00CB5C10"/>
    <w:rsid w:val="00CB615B"/>
    <w:rsid w:val="00CB66D3"/>
    <w:rsid w:val="00CB69A3"/>
    <w:rsid w:val="00CB7918"/>
    <w:rsid w:val="00CB7D00"/>
    <w:rsid w:val="00CC00E3"/>
    <w:rsid w:val="00CC0160"/>
    <w:rsid w:val="00CC026B"/>
    <w:rsid w:val="00CC0569"/>
    <w:rsid w:val="00CC0D4A"/>
    <w:rsid w:val="00CC11A7"/>
    <w:rsid w:val="00CC21CE"/>
    <w:rsid w:val="00CC2B2A"/>
    <w:rsid w:val="00CC36FE"/>
    <w:rsid w:val="00CC4A3F"/>
    <w:rsid w:val="00CC53D4"/>
    <w:rsid w:val="00CC6DAA"/>
    <w:rsid w:val="00CC6ECE"/>
    <w:rsid w:val="00CC733D"/>
    <w:rsid w:val="00CC78E1"/>
    <w:rsid w:val="00CC7955"/>
    <w:rsid w:val="00CC7A53"/>
    <w:rsid w:val="00CC7ED8"/>
    <w:rsid w:val="00CD0351"/>
    <w:rsid w:val="00CD0B73"/>
    <w:rsid w:val="00CD1599"/>
    <w:rsid w:val="00CD192F"/>
    <w:rsid w:val="00CD1C57"/>
    <w:rsid w:val="00CD279E"/>
    <w:rsid w:val="00CD2C98"/>
    <w:rsid w:val="00CD2E9A"/>
    <w:rsid w:val="00CD3521"/>
    <w:rsid w:val="00CD509E"/>
    <w:rsid w:val="00CD5341"/>
    <w:rsid w:val="00CD554C"/>
    <w:rsid w:val="00CD57B4"/>
    <w:rsid w:val="00CD5A46"/>
    <w:rsid w:val="00CD5B8C"/>
    <w:rsid w:val="00CD5BD2"/>
    <w:rsid w:val="00CD5FB9"/>
    <w:rsid w:val="00CD6BCD"/>
    <w:rsid w:val="00CD7570"/>
    <w:rsid w:val="00CD7F67"/>
    <w:rsid w:val="00CE048D"/>
    <w:rsid w:val="00CE081D"/>
    <w:rsid w:val="00CE0C25"/>
    <w:rsid w:val="00CE0F25"/>
    <w:rsid w:val="00CE2BDD"/>
    <w:rsid w:val="00CE31C2"/>
    <w:rsid w:val="00CE357F"/>
    <w:rsid w:val="00CE5703"/>
    <w:rsid w:val="00CE59A4"/>
    <w:rsid w:val="00CE5C70"/>
    <w:rsid w:val="00CE6527"/>
    <w:rsid w:val="00CE68D0"/>
    <w:rsid w:val="00CE6B6D"/>
    <w:rsid w:val="00CE72CB"/>
    <w:rsid w:val="00CF1412"/>
    <w:rsid w:val="00CF19F2"/>
    <w:rsid w:val="00CF2099"/>
    <w:rsid w:val="00CF253E"/>
    <w:rsid w:val="00CF2690"/>
    <w:rsid w:val="00CF3131"/>
    <w:rsid w:val="00CF32E2"/>
    <w:rsid w:val="00CF38A4"/>
    <w:rsid w:val="00CF3E7C"/>
    <w:rsid w:val="00CF4510"/>
    <w:rsid w:val="00CF45E1"/>
    <w:rsid w:val="00CF511A"/>
    <w:rsid w:val="00CF53B3"/>
    <w:rsid w:val="00CF5BC1"/>
    <w:rsid w:val="00CF5F20"/>
    <w:rsid w:val="00CF6F1C"/>
    <w:rsid w:val="00CF7190"/>
    <w:rsid w:val="00CF71CB"/>
    <w:rsid w:val="00CF769F"/>
    <w:rsid w:val="00CF78E6"/>
    <w:rsid w:val="00D00224"/>
    <w:rsid w:val="00D00850"/>
    <w:rsid w:val="00D010F4"/>
    <w:rsid w:val="00D0132D"/>
    <w:rsid w:val="00D0177D"/>
    <w:rsid w:val="00D01B0E"/>
    <w:rsid w:val="00D0266A"/>
    <w:rsid w:val="00D02DDF"/>
    <w:rsid w:val="00D032A1"/>
    <w:rsid w:val="00D03BC8"/>
    <w:rsid w:val="00D04071"/>
    <w:rsid w:val="00D05D64"/>
    <w:rsid w:val="00D06278"/>
    <w:rsid w:val="00D06C15"/>
    <w:rsid w:val="00D070EA"/>
    <w:rsid w:val="00D07974"/>
    <w:rsid w:val="00D1061C"/>
    <w:rsid w:val="00D11352"/>
    <w:rsid w:val="00D1249E"/>
    <w:rsid w:val="00D12883"/>
    <w:rsid w:val="00D12A27"/>
    <w:rsid w:val="00D151FD"/>
    <w:rsid w:val="00D15389"/>
    <w:rsid w:val="00D15543"/>
    <w:rsid w:val="00D1555C"/>
    <w:rsid w:val="00D15A47"/>
    <w:rsid w:val="00D1603A"/>
    <w:rsid w:val="00D16AF4"/>
    <w:rsid w:val="00D20BAA"/>
    <w:rsid w:val="00D20D52"/>
    <w:rsid w:val="00D20E9B"/>
    <w:rsid w:val="00D210F1"/>
    <w:rsid w:val="00D211ED"/>
    <w:rsid w:val="00D21B99"/>
    <w:rsid w:val="00D225A5"/>
    <w:rsid w:val="00D22809"/>
    <w:rsid w:val="00D2291F"/>
    <w:rsid w:val="00D234E1"/>
    <w:rsid w:val="00D239E7"/>
    <w:rsid w:val="00D23E4F"/>
    <w:rsid w:val="00D24DAA"/>
    <w:rsid w:val="00D25303"/>
    <w:rsid w:val="00D27259"/>
    <w:rsid w:val="00D27642"/>
    <w:rsid w:val="00D27E68"/>
    <w:rsid w:val="00D300AF"/>
    <w:rsid w:val="00D3078E"/>
    <w:rsid w:val="00D30838"/>
    <w:rsid w:val="00D30C1B"/>
    <w:rsid w:val="00D31FB1"/>
    <w:rsid w:val="00D32426"/>
    <w:rsid w:val="00D324AF"/>
    <w:rsid w:val="00D32A82"/>
    <w:rsid w:val="00D32A85"/>
    <w:rsid w:val="00D33A83"/>
    <w:rsid w:val="00D346F0"/>
    <w:rsid w:val="00D34960"/>
    <w:rsid w:val="00D34CF5"/>
    <w:rsid w:val="00D35224"/>
    <w:rsid w:val="00D35494"/>
    <w:rsid w:val="00D36B4E"/>
    <w:rsid w:val="00D37116"/>
    <w:rsid w:val="00D37452"/>
    <w:rsid w:val="00D37906"/>
    <w:rsid w:val="00D4035F"/>
    <w:rsid w:val="00D40E4B"/>
    <w:rsid w:val="00D4260A"/>
    <w:rsid w:val="00D427EE"/>
    <w:rsid w:val="00D431EB"/>
    <w:rsid w:val="00D438B1"/>
    <w:rsid w:val="00D43B4D"/>
    <w:rsid w:val="00D4402F"/>
    <w:rsid w:val="00D4435D"/>
    <w:rsid w:val="00D4475A"/>
    <w:rsid w:val="00D44924"/>
    <w:rsid w:val="00D4504C"/>
    <w:rsid w:val="00D45878"/>
    <w:rsid w:val="00D45AD3"/>
    <w:rsid w:val="00D45DAE"/>
    <w:rsid w:val="00D45E8B"/>
    <w:rsid w:val="00D46328"/>
    <w:rsid w:val="00D46892"/>
    <w:rsid w:val="00D4731F"/>
    <w:rsid w:val="00D47ABD"/>
    <w:rsid w:val="00D50087"/>
    <w:rsid w:val="00D5301A"/>
    <w:rsid w:val="00D534BA"/>
    <w:rsid w:val="00D5388B"/>
    <w:rsid w:val="00D53E96"/>
    <w:rsid w:val="00D540C3"/>
    <w:rsid w:val="00D5454D"/>
    <w:rsid w:val="00D555CE"/>
    <w:rsid w:val="00D55A36"/>
    <w:rsid w:val="00D568F5"/>
    <w:rsid w:val="00D569FD"/>
    <w:rsid w:val="00D572E4"/>
    <w:rsid w:val="00D6007D"/>
    <w:rsid w:val="00D602E1"/>
    <w:rsid w:val="00D60366"/>
    <w:rsid w:val="00D60871"/>
    <w:rsid w:val="00D60BDE"/>
    <w:rsid w:val="00D62549"/>
    <w:rsid w:val="00D62F8B"/>
    <w:rsid w:val="00D63D89"/>
    <w:rsid w:val="00D64396"/>
    <w:rsid w:val="00D650FB"/>
    <w:rsid w:val="00D65732"/>
    <w:rsid w:val="00D65C2A"/>
    <w:rsid w:val="00D66769"/>
    <w:rsid w:val="00D67715"/>
    <w:rsid w:val="00D7130E"/>
    <w:rsid w:val="00D71842"/>
    <w:rsid w:val="00D72991"/>
    <w:rsid w:val="00D72E6F"/>
    <w:rsid w:val="00D748BE"/>
    <w:rsid w:val="00D74F2B"/>
    <w:rsid w:val="00D7578B"/>
    <w:rsid w:val="00D7591C"/>
    <w:rsid w:val="00D75E75"/>
    <w:rsid w:val="00D762E7"/>
    <w:rsid w:val="00D7726F"/>
    <w:rsid w:val="00D77D86"/>
    <w:rsid w:val="00D8160D"/>
    <w:rsid w:val="00D8175E"/>
    <w:rsid w:val="00D82AC7"/>
    <w:rsid w:val="00D8336F"/>
    <w:rsid w:val="00D834EF"/>
    <w:rsid w:val="00D83800"/>
    <w:rsid w:val="00D841F5"/>
    <w:rsid w:val="00D848A5"/>
    <w:rsid w:val="00D8632A"/>
    <w:rsid w:val="00D86351"/>
    <w:rsid w:val="00D86947"/>
    <w:rsid w:val="00D86960"/>
    <w:rsid w:val="00D86A93"/>
    <w:rsid w:val="00D86CFB"/>
    <w:rsid w:val="00D91A7B"/>
    <w:rsid w:val="00D91B45"/>
    <w:rsid w:val="00D923E6"/>
    <w:rsid w:val="00D930EA"/>
    <w:rsid w:val="00D93267"/>
    <w:rsid w:val="00D93787"/>
    <w:rsid w:val="00D93FAD"/>
    <w:rsid w:val="00D94312"/>
    <w:rsid w:val="00D952B8"/>
    <w:rsid w:val="00D9536D"/>
    <w:rsid w:val="00D95415"/>
    <w:rsid w:val="00D95D82"/>
    <w:rsid w:val="00D95DBC"/>
    <w:rsid w:val="00D95E55"/>
    <w:rsid w:val="00D964E1"/>
    <w:rsid w:val="00D96AA0"/>
    <w:rsid w:val="00D96B69"/>
    <w:rsid w:val="00D96D55"/>
    <w:rsid w:val="00D975A5"/>
    <w:rsid w:val="00D979AC"/>
    <w:rsid w:val="00D97B76"/>
    <w:rsid w:val="00DA0136"/>
    <w:rsid w:val="00DA01C0"/>
    <w:rsid w:val="00DA03BD"/>
    <w:rsid w:val="00DA0624"/>
    <w:rsid w:val="00DA1054"/>
    <w:rsid w:val="00DA11CD"/>
    <w:rsid w:val="00DA17C0"/>
    <w:rsid w:val="00DA20C8"/>
    <w:rsid w:val="00DA314C"/>
    <w:rsid w:val="00DA3367"/>
    <w:rsid w:val="00DA3B14"/>
    <w:rsid w:val="00DA4953"/>
    <w:rsid w:val="00DA5E13"/>
    <w:rsid w:val="00DA70E8"/>
    <w:rsid w:val="00DA7A3F"/>
    <w:rsid w:val="00DB121B"/>
    <w:rsid w:val="00DB1933"/>
    <w:rsid w:val="00DB1ABD"/>
    <w:rsid w:val="00DB20AC"/>
    <w:rsid w:val="00DB2499"/>
    <w:rsid w:val="00DB3BF2"/>
    <w:rsid w:val="00DB4ACF"/>
    <w:rsid w:val="00DB51B2"/>
    <w:rsid w:val="00DB5785"/>
    <w:rsid w:val="00DB59BE"/>
    <w:rsid w:val="00DB5C4F"/>
    <w:rsid w:val="00DB62A9"/>
    <w:rsid w:val="00DB6880"/>
    <w:rsid w:val="00DB6A67"/>
    <w:rsid w:val="00DB6BAF"/>
    <w:rsid w:val="00DC00B4"/>
    <w:rsid w:val="00DC02A9"/>
    <w:rsid w:val="00DC11F6"/>
    <w:rsid w:val="00DC297E"/>
    <w:rsid w:val="00DC2DEE"/>
    <w:rsid w:val="00DC4336"/>
    <w:rsid w:val="00DC4640"/>
    <w:rsid w:val="00DC4B2E"/>
    <w:rsid w:val="00DC4FBD"/>
    <w:rsid w:val="00DC511F"/>
    <w:rsid w:val="00DC5AE3"/>
    <w:rsid w:val="00DC5D20"/>
    <w:rsid w:val="00DC5DC8"/>
    <w:rsid w:val="00DC5FA6"/>
    <w:rsid w:val="00DC6966"/>
    <w:rsid w:val="00DC6B60"/>
    <w:rsid w:val="00DC6CF3"/>
    <w:rsid w:val="00DC792E"/>
    <w:rsid w:val="00DD0107"/>
    <w:rsid w:val="00DD01A4"/>
    <w:rsid w:val="00DD18FD"/>
    <w:rsid w:val="00DD28C0"/>
    <w:rsid w:val="00DD352C"/>
    <w:rsid w:val="00DD412B"/>
    <w:rsid w:val="00DD4577"/>
    <w:rsid w:val="00DD561C"/>
    <w:rsid w:val="00DD628E"/>
    <w:rsid w:val="00DE1F84"/>
    <w:rsid w:val="00DE221D"/>
    <w:rsid w:val="00DE2341"/>
    <w:rsid w:val="00DE2AE6"/>
    <w:rsid w:val="00DE3624"/>
    <w:rsid w:val="00DE3784"/>
    <w:rsid w:val="00DE38FB"/>
    <w:rsid w:val="00DE3950"/>
    <w:rsid w:val="00DE4A80"/>
    <w:rsid w:val="00DE57B5"/>
    <w:rsid w:val="00DE5B16"/>
    <w:rsid w:val="00DE60EE"/>
    <w:rsid w:val="00DE610F"/>
    <w:rsid w:val="00DE6363"/>
    <w:rsid w:val="00DE6687"/>
    <w:rsid w:val="00DE7BC4"/>
    <w:rsid w:val="00DF00A8"/>
    <w:rsid w:val="00DF0648"/>
    <w:rsid w:val="00DF274B"/>
    <w:rsid w:val="00DF4242"/>
    <w:rsid w:val="00DF571B"/>
    <w:rsid w:val="00DF652A"/>
    <w:rsid w:val="00DF65AA"/>
    <w:rsid w:val="00DF7909"/>
    <w:rsid w:val="00E0020B"/>
    <w:rsid w:val="00E005E3"/>
    <w:rsid w:val="00E00A2C"/>
    <w:rsid w:val="00E00FD2"/>
    <w:rsid w:val="00E016C0"/>
    <w:rsid w:val="00E024E1"/>
    <w:rsid w:val="00E02CBB"/>
    <w:rsid w:val="00E034DC"/>
    <w:rsid w:val="00E0448A"/>
    <w:rsid w:val="00E0688C"/>
    <w:rsid w:val="00E078B4"/>
    <w:rsid w:val="00E10B41"/>
    <w:rsid w:val="00E10D8A"/>
    <w:rsid w:val="00E10F3F"/>
    <w:rsid w:val="00E11A8E"/>
    <w:rsid w:val="00E1219B"/>
    <w:rsid w:val="00E1244F"/>
    <w:rsid w:val="00E1347D"/>
    <w:rsid w:val="00E14D4D"/>
    <w:rsid w:val="00E15240"/>
    <w:rsid w:val="00E154E7"/>
    <w:rsid w:val="00E1684F"/>
    <w:rsid w:val="00E16FFA"/>
    <w:rsid w:val="00E170B0"/>
    <w:rsid w:val="00E17A74"/>
    <w:rsid w:val="00E20C27"/>
    <w:rsid w:val="00E20CB2"/>
    <w:rsid w:val="00E215B6"/>
    <w:rsid w:val="00E2195D"/>
    <w:rsid w:val="00E21FAC"/>
    <w:rsid w:val="00E22954"/>
    <w:rsid w:val="00E22DE6"/>
    <w:rsid w:val="00E237AA"/>
    <w:rsid w:val="00E23CBD"/>
    <w:rsid w:val="00E255CC"/>
    <w:rsid w:val="00E2585C"/>
    <w:rsid w:val="00E25E5A"/>
    <w:rsid w:val="00E25F43"/>
    <w:rsid w:val="00E26053"/>
    <w:rsid w:val="00E2712F"/>
    <w:rsid w:val="00E27CCA"/>
    <w:rsid w:val="00E30E72"/>
    <w:rsid w:val="00E320E1"/>
    <w:rsid w:val="00E33B9B"/>
    <w:rsid w:val="00E341B9"/>
    <w:rsid w:val="00E34246"/>
    <w:rsid w:val="00E3429A"/>
    <w:rsid w:val="00E3516B"/>
    <w:rsid w:val="00E35D69"/>
    <w:rsid w:val="00E35F52"/>
    <w:rsid w:val="00E36DF5"/>
    <w:rsid w:val="00E37B53"/>
    <w:rsid w:val="00E41608"/>
    <w:rsid w:val="00E41A80"/>
    <w:rsid w:val="00E421AF"/>
    <w:rsid w:val="00E422CD"/>
    <w:rsid w:val="00E42CFE"/>
    <w:rsid w:val="00E4318E"/>
    <w:rsid w:val="00E431AD"/>
    <w:rsid w:val="00E43595"/>
    <w:rsid w:val="00E43767"/>
    <w:rsid w:val="00E43E63"/>
    <w:rsid w:val="00E43FDC"/>
    <w:rsid w:val="00E444FB"/>
    <w:rsid w:val="00E44F4F"/>
    <w:rsid w:val="00E5054E"/>
    <w:rsid w:val="00E50E0B"/>
    <w:rsid w:val="00E50F26"/>
    <w:rsid w:val="00E511E2"/>
    <w:rsid w:val="00E51A50"/>
    <w:rsid w:val="00E52A2A"/>
    <w:rsid w:val="00E5335D"/>
    <w:rsid w:val="00E5392B"/>
    <w:rsid w:val="00E53E67"/>
    <w:rsid w:val="00E54A21"/>
    <w:rsid w:val="00E55185"/>
    <w:rsid w:val="00E5529B"/>
    <w:rsid w:val="00E55A3F"/>
    <w:rsid w:val="00E565E5"/>
    <w:rsid w:val="00E6039C"/>
    <w:rsid w:val="00E6070E"/>
    <w:rsid w:val="00E6201E"/>
    <w:rsid w:val="00E62D67"/>
    <w:rsid w:val="00E62F3B"/>
    <w:rsid w:val="00E63014"/>
    <w:rsid w:val="00E63E1B"/>
    <w:rsid w:val="00E642B5"/>
    <w:rsid w:val="00E64534"/>
    <w:rsid w:val="00E65D4B"/>
    <w:rsid w:val="00E66F15"/>
    <w:rsid w:val="00E671B1"/>
    <w:rsid w:val="00E678CF"/>
    <w:rsid w:val="00E67B3C"/>
    <w:rsid w:val="00E70D5E"/>
    <w:rsid w:val="00E720FE"/>
    <w:rsid w:val="00E72637"/>
    <w:rsid w:val="00E731E0"/>
    <w:rsid w:val="00E73C19"/>
    <w:rsid w:val="00E740D3"/>
    <w:rsid w:val="00E74659"/>
    <w:rsid w:val="00E749E9"/>
    <w:rsid w:val="00E74D31"/>
    <w:rsid w:val="00E75C61"/>
    <w:rsid w:val="00E76D73"/>
    <w:rsid w:val="00E7716C"/>
    <w:rsid w:val="00E778AF"/>
    <w:rsid w:val="00E77D6E"/>
    <w:rsid w:val="00E80927"/>
    <w:rsid w:val="00E80B94"/>
    <w:rsid w:val="00E8148A"/>
    <w:rsid w:val="00E82029"/>
    <w:rsid w:val="00E825A3"/>
    <w:rsid w:val="00E825C1"/>
    <w:rsid w:val="00E8292B"/>
    <w:rsid w:val="00E82BF0"/>
    <w:rsid w:val="00E8315F"/>
    <w:rsid w:val="00E835E4"/>
    <w:rsid w:val="00E837B1"/>
    <w:rsid w:val="00E8397C"/>
    <w:rsid w:val="00E83D82"/>
    <w:rsid w:val="00E83F74"/>
    <w:rsid w:val="00E84F71"/>
    <w:rsid w:val="00E85119"/>
    <w:rsid w:val="00E861A0"/>
    <w:rsid w:val="00E864D5"/>
    <w:rsid w:val="00E8684B"/>
    <w:rsid w:val="00E86E26"/>
    <w:rsid w:val="00E87351"/>
    <w:rsid w:val="00E87AD7"/>
    <w:rsid w:val="00E87F72"/>
    <w:rsid w:val="00E903F0"/>
    <w:rsid w:val="00E90488"/>
    <w:rsid w:val="00E90577"/>
    <w:rsid w:val="00E909F2"/>
    <w:rsid w:val="00E91146"/>
    <w:rsid w:val="00E917B6"/>
    <w:rsid w:val="00E922DF"/>
    <w:rsid w:val="00E92AAB"/>
    <w:rsid w:val="00E92B44"/>
    <w:rsid w:val="00E93913"/>
    <w:rsid w:val="00E942FB"/>
    <w:rsid w:val="00E94A45"/>
    <w:rsid w:val="00E94E5E"/>
    <w:rsid w:val="00E94F3F"/>
    <w:rsid w:val="00E956BE"/>
    <w:rsid w:val="00E96359"/>
    <w:rsid w:val="00E963E1"/>
    <w:rsid w:val="00E9727A"/>
    <w:rsid w:val="00E9739A"/>
    <w:rsid w:val="00E975AE"/>
    <w:rsid w:val="00E97A2E"/>
    <w:rsid w:val="00EA0B84"/>
    <w:rsid w:val="00EA0E30"/>
    <w:rsid w:val="00EA3B5E"/>
    <w:rsid w:val="00EA40CB"/>
    <w:rsid w:val="00EA4258"/>
    <w:rsid w:val="00EA5CE0"/>
    <w:rsid w:val="00EA6EAD"/>
    <w:rsid w:val="00EA6F33"/>
    <w:rsid w:val="00EA7AC0"/>
    <w:rsid w:val="00EB023E"/>
    <w:rsid w:val="00EB0263"/>
    <w:rsid w:val="00EB0B0B"/>
    <w:rsid w:val="00EB102E"/>
    <w:rsid w:val="00EB1086"/>
    <w:rsid w:val="00EB14C6"/>
    <w:rsid w:val="00EB155C"/>
    <w:rsid w:val="00EB165D"/>
    <w:rsid w:val="00EB2712"/>
    <w:rsid w:val="00EB2CAE"/>
    <w:rsid w:val="00EB3969"/>
    <w:rsid w:val="00EB4C08"/>
    <w:rsid w:val="00EB4CDD"/>
    <w:rsid w:val="00EB5B5B"/>
    <w:rsid w:val="00EB6CFE"/>
    <w:rsid w:val="00EB6E2C"/>
    <w:rsid w:val="00EB78E2"/>
    <w:rsid w:val="00EC09C7"/>
    <w:rsid w:val="00EC0AF7"/>
    <w:rsid w:val="00EC12E8"/>
    <w:rsid w:val="00EC1D37"/>
    <w:rsid w:val="00EC3AC2"/>
    <w:rsid w:val="00EC6BCE"/>
    <w:rsid w:val="00ED0067"/>
    <w:rsid w:val="00ED05A7"/>
    <w:rsid w:val="00ED111C"/>
    <w:rsid w:val="00ED13A7"/>
    <w:rsid w:val="00ED30DD"/>
    <w:rsid w:val="00ED3C22"/>
    <w:rsid w:val="00ED5634"/>
    <w:rsid w:val="00ED582C"/>
    <w:rsid w:val="00ED58F9"/>
    <w:rsid w:val="00ED592E"/>
    <w:rsid w:val="00ED5CD0"/>
    <w:rsid w:val="00ED659E"/>
    <w:rsid w:val="00ED6A6B"/>
    <w:rsid w:val="00ED6C5B"/>
    <w:rsid w:val="00ED6C81"/>
    <w:rsid w:val="00ED7069"/>
    <w:rsid w:val="00ED7393"/>
    <w:rsid w:val="00EE037C"/>
    <w:rsid w:val="00EE062D"/>
    <w:rsid w:val="00EE0EAE"/>
    <w:rsid w:val="00EE1333"/>
    <w:rsid w:val="00EE1A8E"/>
    <w:rsid w:val="00EE1C7D"/>
    <w:rsid w:val="00EE31CC"/>
    <w:rsid w:val="00EE3C3E"/>
    <w:rsid w:val="00EE5F53"/>
    <w:rsid w:val="00EE631C"/>
    <w:rsid w:val="00EE740D"/>
    <w:rsid w:val="00EE755F"/>
    <w:rsid w:val="00EE7EF5"/>
    <w:rsid w:val="00EF2103"/>
    <w:rsid w:val="00EF2631"/>
    <w:rsid w:val="00EF34AF"/>
    <w:rsid w:val="00EF5943"/>
    <w:rsid w:val="00EF5C76"/>
    <w:rsid w:val="00EF5FD5"/>
    <w:rsid w:val="00EF675E"/>
    <w:rsid w:val="00EF7234"/>
    <w:rsid w:val="00EF7548"/>
    <w:rsid w:val="00EF765D"/>
    <w:rsid w:val="00EF7B5D"/>
    <w:rsid w:val="00EF7E84"/>
    <w:rsid w:val="00EF7EE3"/>
    <w:rsid w:val="00F01329"/>
    <w:rsid w:val="00F014D4"/>
    <w:rsid w:val="00F026D8"/>
    <w:rsid w:val="00F02DA0"/>
    <w:rsid w:val="00F032E3"/>
    <w:rsid w:val="00F03D7C"/>
    <w:rsid w:val="00F03DEE"/>
    <w:rsid w:val="00F040F6"/>
    <w:rsid w:val="00F0653E"/>
    <w:rsid w:val="00F0677A"/>
    <w:rsid w:val="00F07276"/>
    <w:rsid w:val="00F07672"/>
    <w:rsid w:val="00F07CC4"/>
    <w:rsid w:val="00F102B9"/>
    <w:rsid w:val="00F12513"/>
    <w:rsid w:val="00F127C0"/>
    <w:rsid w:val="00F1479B"/>
    <w:rsid w:val="00F147FD"/>
    <w:rsid w:val="00F148C5"/>
    <w:rsid w:val="00F14F01"/>
    <w:rsid w:val="00F1789A"/>
    <w:rsid w:val="00F20ABF"/>
    <w:rsid w:val="00F214F2"/>
    <w:rsid w:val="00F22A88"/>
    <w:rsid w:val="00F234D4"/>
    <w:rsid w:val="00F239A6"/>
    <w:rsid w:val="00F2537B"/>
    <w:rsid w:val="00F25B16"/>
    <w:rsid w:val="00F25BE4"/>
    <w:rsid w:val="00F25F87"/>
    <w:rsid w:val="00F262DE"/>
    <w:rsid w:val="00F269DB"/>
    <w:rsid w:val="00F26CBE"/>
    <w:rsid w:val="00F26F43"/>
    <w:rsid w:val="00F27502"/>
    <w:rsid w:val="00F27AB9"/>
    <w:rsid w:val="00F27AE1"/>
    <w:rsid w:val="00F30418"/>
    <w:rsid w:val="00F313D3"/>
    <w:rsid w:val="00F32A24"/>
    <w:rsid w:val="00F35E90"/>
    <w:rsid w:val="00F35EE2"/>
    <w:rsid w:val="00F369EC"/>
    <w:rsid w:val="00F36A95"/>
    <w:rsid w:val="00F36CD8"/>
    <w:rsid w:val="00F3700A"/>
    <w:rsid w:val="00F3713C"/>
    <w:rsid w:val="00F3783E"/>
    <w:rsid w:val="00F379C3"/>
    <w:rsid w:val="00F415C6"/>
    <w:rsid w:val="00F41965"/>
    <w:rsid w:val="00F42829"/>
    <w:rsid w:val="00F42993"/>
    <w:rsid w:val="00F4300B"/>
    <w:rsid w:val="00F43A7C"/>
    <w:rsid w:val="00F44BA7"/>
    <w:rsid w:val="00F44F07"/>
    <w:rsid w:val="00F46285"/>
    <w:rsid w:val="00F46C16"/>
    <w:rsid w:val="00F46E37"/>
    <w:rsid w:val="00F470D6"/>
    <w:rsid w:val="00F50FD2"/>
    <w:rsid w:val="00F51244"/>
    <w:rsid w:val="00F51616"/>
    <w:rsid w:val="00F517E0"/>
    <w:rsid w:val="00F51BF3"/>
    <w:rsid w:val="00F52DC6"/>
    <w:rsid w:val="00F5344B"/>
    <w:rsid w:val="00F53EAA"/>
    <w:rsid w:val="00F548C8"/>
    <w:rsid w:val="00F55140"/>
    <w:rsid w:val="00F5534C"/>
    <w:rsid w:val="00F554C3"/>
    <w:rsid w:val="00F5566F"/>
    <w:rsid w:val="00F5632E"/>
    <w:rsid w:val="00F565C1"/>
    <w:rsid w:val="00F56F1B"/>
    <w:rsid w:val="00F571B5"/>
    <w:rsid w:val="00F573DA"/>
    <w:rsid w:val="00F57B64"/>
    <w:rsid w:val="00F57F98"/>
    <w:rsid w:val="00F6199A"/>
    <w:rsid w:val="00F61C95"/>
    <w:rsid w:val="00F63AB3"/>
    <w:rsid w:val="00F63B5E"/>
    <w:rsid w:val="00F6549F"/>
    <w:rsid w:val="00F659CF"/>
    <w:rsid w:val="00F66D6A"/>
    <w:rsid w:val="00F7087C"/>
    <w:rsid w:val="00F7155E"/>
    <w:rsid w:val="00F7223E"/>
    <w:rsid w:val="00F72401"/>
    <w:rsid w:val="00F72ED4"/>
    <w:rsid w:val="00F73784"/>
    <w:rsid w:val="00F73A08"/>
    <w:rsid w:val="00F73AFF"/>
    <w:rsid w:val="00F73ECA"/>
    <w:rsid w:val="00F740A8"/>
    <w:rsid w:val="00F747B1"/>
    <w:rsid w:val="00F748F0"/>
    <w:rsid w:val="00F74A1B"/>
    <w:rsid w:val="00F750E1"/>
    <w:rsid w:val="00F76019"/>
    <w:rsid w:val="00F76123"/>
    <w:rsid w:val="00F76327"/>
    <w:rsid w:val="00F77EC6"/>
    <w:rsid w:val="00F806F3"/>
    <w:rsid w:val="00F818CA"/>
    <w:rsid w:val="00F81A8B"/>
    <w:rsid w:val="00F81FCA"/>
    <w:rsid w:val="00F82721"/>
    <w:rsid w:val="00F82E99"/>
    <w:rsid w:val="00F82EC4"/>
    <w:rsid w:val="00F833D8"/>
    <w:rsid w:val="00F833FF"/>
    <w:rsid w:val="00F83A69"/>
    <w:rsid w:val="00F84C62"/>
    <w:rsid w:val="00F8512D"/>
    <w:rsid w:val="00F8557F"/>
    <w:rsid w:val="00F87486"/>
    <w:rsid w:val="00F875C5"/>
    <w:rsid w:val="00F8775F"/>
    <w:rsid w:val="00F903B7"/>
    <w:rsid w:val="00F91A6E"/>
    <w:rsid w:val="00F938D5"/>
    <w:rsid w:val="00F939D4"/>
    <w:rsid w:val="00F93C8F"/>
    <w:rsid w:val="00F94274"/>
    <w:rsid w:val="00F95CB8"/>
    <w:rsid w:val="00F9638D"/>
    <w:rsid w:val="00FA00E4"/>
    <w:rsid w:val="00FA0F07"/>
    <w:rsid w:val="00FA1EC4"/>
    <w:rsid w:val="00FA24C3"/>
    <w:rsid w:val="00FA25B6"/>
    <w:rsid w:val="00FA2846"/>
    <w:rsid w:val="00FA3192"/>
    <w:rsid w:val="00FA3589"/>
    <w:rsid w:val="00FA395B"/>
    <w:rsid w:val="00FA4561"/>
    <w:rsid w:val="00FA4A05"/>
    <w:rsid w:val="00FA4C39"/>
    <w:rsid w:val="00FA4CED"/>
    <w:rsid w:val="00FA525D"/>
    <w:rsid w:val="00FA5467"/>
    <w:rsid w:val="00FA5CDE"/>
    <w:rsid w:val="00FA60CB"/>
    <w:rsid w:val="00FA6E65"/>
    <w:rsid w:val="00FA6EEB"/>
    <w:rsid w:val="00FA7293"/>
    <w:rsid w:val="00FA736D"/>
    <w:rsid w:val="00FA780D"/>
    <w:rsid w:val="00FB0511"/>
    <w:rsid w:val="00FB05FE"/>
    <w:rsid w:val="00FB0EC4"/>
    <w:rsid w:val="00FB15DC"/>
    <w:rsid w:val="00FB1F57"/>
    <w:rsid w:val="00FB28BE"/>
    <w:rsid w:val="00FB312D"/>
    <w:rsid w:val="00FB3974"/>
    <w:rsid w:val="00FB3FF7"/>
    <w:rsid w:val="00FB456F"/>
    <w:rsid w:val="00FB5B45"/>
    <w:rsid w:val="00FB5F72"/>
    <w:rsid w:val="00FB67B7"/>
    <w:rsid w:val="00FB7CCD"/>
    <w:rsid w:val="00FC00CD"/>
    <w:rsid w:val="00FC0C74"/>
    <w:rsid w:val="00FC30BA"/>
    <w:rsid w:val="00FC469A"/>
    <w:rsid w:val="00FC4958"/>
    <w:rsid w:val="00FC50E1"/>
    <w:rsid w:val="00FC5393"/>
    <w:rsid w:val="00FC5473"/>
    <w:rsid w:val="00FC566F"/>
    <w:rsid w:val="00FC576A"/>
    <w:rsid w:val="00FC5847"/>
    <w:rsid w:val="00FC5EEA"/>
    <w:rsid w:val="00FC6175"/>
    <w:rsid w:val="00FC6766"/>
    <w:rsid w:val="00FC6839"/>
    <w:rsid w:val="00FC7BDD"/>
    <w:rsid w:val="00FD18C1"/>
    <w:rsid w:val="00FD3858"/>
    <w:rsid w:val="00FD4067"/>
    <w:rsid w:val="00FD4135"/>
    <w:rsid w:val="00FD44DB"/>
    <w:rsid w:val="00FD4DD7"/>
    <w:rsid w:val="00FD509C"/>
    <w:rsid w:val="00FD64C4"/>
    <w:rsid w:val="00FD64CD"/>
    <w:rsid w:val="00FD68F3"/>
    <w:rsid w:val="00FE075B"/>
    <w:rsid w:val="00FE0E88"/>
    <w:rsid w:val="00FE114C"/>
    <w:rsid w:val="00FE1555"/>
    <w:rsid w:val="00FE1B9D"/>
    <w:rsid w:val="00FE2958"/>
    <w:rsid w:val="00FE2AA2"/>
    <w:rsid w:val="00FE2DA6"/>
    <w:rsid w:val="00FE2DD3"/>
    <w:rsid w:val="00FE32DF"/>
    <w:rsid w:val="00FE35EA"/>
    <w:rsid w:val="00FE362C"/>
    <w:rsid w:val="00FE3AC5"/>
    <w:rsid w:val="00FE3E9D"/>
    <w:rsid w:val="00FE4E66"/>
    <w:rsid w:val="00FE5307"/>
    <w:rsid w:val="00FE5546"/>
    <w:rsid w:val="00FE5FCE"/>
    <w:rsid w:val="00FE6E79"/>
    <w:rsid w:val="00FE782D"/>
    <w:rsid w:val="00FF0206"/>
    <w:rsid w:val="00FF021D"/>
    <w:rsid w:val="00FF0377"/>
    <w:rsid w:val="00FF0A5B"/>
    <w:rsid w:val="00FF0A67"/>
    <w:rsid w:val="00FF0A73"/>
    <w:rsid w:val="00FF1A65"/>
    <w:rsid w:val="00FF207E"/>
    <w:rsid w:val="00FF4C6D"/>
    <w:rsid w:val="00FF4E21"/>
    <w:rsid w:val="00FF4EC7"/>
    <w:rsid w:val="00FF5BE6"/>
    <w:rsid w:val="00FF62CE"/>
    <w:rsid w:val="00FF6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6072E"/>
  <w15:docId w15:val="{589FF63D-189F-654C-9978-D7BC02AF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659CF"/>
    <w:rPr>
      <w:rFonts w:ascii="Times New Roman" w:eastAsia="Times New Roman" w:hAnsi="Times New Roman" w:cs="Times New Roman"/>
    </w:rPr>
  </w:style>
  <w:style w:type="paragraph" w:styleId="1">
    <w:name w:val="heading 1"/>
    <w:basedOn w:val="a"/>
    <w:uiPriority w:val="9"/>
    <w:qFormat/>
    <w:pPr>
      <w:spacing w:before="72"/>
      <w:ind w:left="140"/>
      <w:jc w:val="center"/>
      <w:outlineLvl w:val="0"/>
    </w:pPr>
    <w:rPr>
      <w:b/>
      <w:bCs/>
      <w:sz w:val="28"/>
      <w:szCs w:val="28"/>
    </w:rPr>
  </w:style>
  <w:style w:type="paragraph" w:styleId="2">
    <w:name w:val="heading 2"/>
    <w:basedOn w:val="a"/>
    <w:link w:val="20"/>
    <w:uiPriority w:val="9"/>
    <w:unhideWhenUsed/>
    <w:qFormat/>
    <w:pPr>
      <w:spacing w:line="319" w:lineRule="exact"/>
      <w:ind w:left="140" w:firstLine="566"/>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0" w:firstLine="566"/>
      <w:jc w:val="both"/>
    </w:pPr>
    <w:rPr>
      <w:sz w:val="28"/>
      <w:szCs w:val="28"/>
    </w:rPr>
  </w:style>
  <w:style w:type="paragraph" w:styleId="a5">
    <w:name w:val="List Paragraph"/>
    <w:basedOn w:val="a"/>
    <w:uiPriority w:val="34"/>
    <w:qFormat/>
    <w:pPr>
      <w:ind w:left="140" w:firstLine="566"/>
      <w:jc w:val="both"/>
    </w:pPr>
  </w:style>
  <w:style w:type="paragraph" w:customStyle="1" w:styleId="TableParagraph">
    <w:name w:val="Table Paragraph"/>
    <w:basedOn w:val="a"/>
    <w:uiPriority w:val="1"/>
    <w:qFormat/>
    <w:pPr>
      <w:ind w:left="110"/>
    </w:pPr>
  </w:style>
  <w:style w:type="table" w:styleId="a6">
    <w:name w:val="Table Grid"/>
    <w:basedOn w:val="a1"/>
    <w:uiPriority w:val="39"/>
    <w:rsid w:val="00C33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semiHidden/>
    <w:unhideWhenUsed/>
    <w:rsid w:val="0062760B"/>
    <w:pPr>
      <w:snapToGrid w:val="0"/>
    </w:pPr>
    <w:rPr>
      <w:sz w:val="18"/>
      <w:szCs w:val="18"/>
    </w:rPr>
  </w:style>
  <w:style w:type="character" w:customStyle="1" w:styleId="a8">
    <w:name w:val="脚注文本 字符"/>
    <w:basedOn w:val="a0"/>
    <w:link w:val="a7"/>
    <w:uiPriority w:val="99"/>
    <w:semiHidden/>
    <w:rsid w:val="0062760B"/>
    <w:rPr>
      <w:rFonts w:ascii="Times New Roman" w:eastAsia="Times New Roman" w:hAnsi="Times New Roman" w:cs="Times New Roman"/>
      <w:sz w:val="18"/>
      <w:szCs w:val="18"/>
    </w:rPr>
  </w:style>
  <w:style w:type="character" w:styleId="a9">
    <w:name w:val="footnote reference"/>
    <w:basedOn w:val="a0"/>
    <w:uiPriority w:val="99"/>
    <w:semiHidden/>
    <w:unhideWhenUsed/>
    <w:rsid w:val="0062760B"/>
    <w:rPr>
      <w:vertAlign w:val="superscript"/>
    </w:rPr>
  </w:style>
  <w:style w:type="character" w:customStyle="1" w:styleId="20">
    <w:name w:val="标题 2 字符"/>
    <w:basedOn w:val="a0"/>
    <w:link w:val="2"/>
    <w:uiPriority w:val="9"/>
    <w:rsid w:val="008E0DAF"/>
    <w:rPr>
      <w:rFonts w:ascii="Times New Roman" w:eastAsia="Times New Roman" w:hAnsi="Times New Roman" w:cs="Times New Roman"/>
      <w:b/>
      <w:bCs/>
      <w:sz w:val="28"/>
      <w:szCs w:val="28"/>
    </w:rPr>
  </w:style>
  <w:style w:type="paragraph" w:styleId="aa">
    <w:name w:val="Revision"/>
    <w:hidden/>
    <w:uiPriority w:val="99"/>
    <w:semiHidden/>
    <w:rsid w:val="00F26F43"/>
    <w:pPr>
      <w:widowControl/>
      <w:autoSpaceDE/>
      <w:autoSpaceDN/>
    </w:pPr>
    <w:rPr>
      <w:rFonts w:ascii="Times New Roman" w:eastAsia="Times New Roman" w:hAnsi="Times New Roman" w:cs="Times New Roman"/>
    </w:rPr>
  </w:style>
  <w:style w:type="paragraph" w:styleId="ab">
    <w:name w:val="header"/>
    <w:basedOn w:val="a"/>
    <w:link w:val="ac"/>
    <w:uiPriority w:val="99"/>
    <w:unhideWhenUsed/>
    <w:rsid w:val="00403C5D"/>
    <w:pPr>
      <w:tabs>
        <w:tab w:val="center" w:pos="4153"/>
        <w:tab w:val="right" w:pos="8306"/>
      </w:tabs>
      <w:snapToGrid w:val="0"/>
      <w:jc w:val="center"/>
    </w:pPr>
    <w:rPr>
      <w:sz w:val="18"/>
      <w:szCs w:val="18"/>
    </w:rPr>
  </w:style>
  <w:style w:type="character" w:customStyle="1" w:styleId="ac">
    <w:name w:val="页眉 字符"/>
    <w:basedOn w:val="a0"/>
    <w:link w:val="ab"/>
    <w:uiPriority w:val="99"/>
    <w:rsid w:val="00403C5D"/>
    <w:rPr>
      <w:rFonts w:ascii="Times New Roman" w:eastAsia="Times New Roman" w:hAnsi="Times New Roman" w:cs="Times New Roman"/>
      <w:sz w:val="18"/>
      <w:szCs w:val="18"/>
    </w:rPr>
  </w:style>
  <w:style w:type="paragraph" w:styleId="ad">
    <w:name w:val="footer"/>
    <w:basedOn w:val="a"/>
    <w:link w:val="ae"/>
    <w:uiPriority w:val="99"/>
    <w:unhideWhenUsed/>
    <w:rsid w:val="00403C5D"/>
    <w:pPr>
      <w:tabs>
        <w:tab w:val="center" w:pos="4153"/>
        <w:tab w:val="right" w:pos="8306"/>
      </w:tabs>
      <w:snapToGrid w:val="0"/>
    </w:pPr>
    <w:rPr>
      <w:sz w:val="18"/>
      <w:szCs w:val="18"/>
    </w:rPr>
  </w:style>
  <w:style w:type="character" w:customStyle="1" w:styleId="ae">
    <w:name w:val="页脚 字符"/>
    <w:basedOn w:val="a0"/>
    <w:link w:val="ad"/>
    <w:uiPriority w:val="99"/>
    <w:rsid w:val="00403C5D"/>
    <w:rPr>
      <w:rFonts w:ascii="Times New Roman" w:eastAsia="Times New Roman" w:hAnsi="Times New Roman" w:cs="Times New Roman"/>
      <w:sz w:val="18"/>
      <w:szCs w:val="18"/>
    </w:rPr>
  </w:style>
  <w:style w:type="character" w:styleId="af">
    <w:name w:val="Hyperlink"/>
    <w:basedOn w:val="a0"/>
    <w:uiPriority w:val="99"/>
    <w:unhideWhenUsed/>
    <w:rsid w:val="001B637A"/>
    <w:rPr>
      <w:color w:val="0000FF" w:themeColor="hyperlink"/>
      <w:u w:val="single"/>
    </w:rPr>
  </w:style>
  <w:style w:type="character" w:styleId="af0">
    <w:name w:val="Unresolved Mention"/>
    <w:basedOn w:val="a0"/>
    <w:uiPriority w:val="99"/>
    <w:semiHidden/>
    <w:unhideWhenUsed/>
    <w:rsid w:val="001B637A"/>
    <w:rPr>
      <w:color w:val="605E5C"/>
      <w:shd w:val="clear" w:color="auto" w:fill="E1DFDD"/>
    </w:rPr>
  </w:style>
  <w:style w:type="character" w:styleId="af1">
    <w:name w:val="Placeholder Text"/>
    <w:basedOn w:val="a0"/>
    <w:uiPriority w:val="99"/>
    <w:semiHidden/>
    <w:rsid w:val="001B637A"/>
    <w:rPr>
      <w:color w:val="666666"/>
    </w:rPr>
  </w:style>
  <w:style w:type="character" w:styleId="af2">
    <w:name w:val="FollowedHyperlink"/>
    <w:basedOn w:val="a0"/>
    <w:uiPriority w:val="99"/>
    <w:semiHidden/>
    <w:unhideWhenUsed/>
    <w:rsid w:val="00DC02A9"/>
    <w:rPr>
      <w:color w:val="800080" w:themeColor="followedHyperlink"/>
      <w:u w:val="single"/>
    </w:rPr>
  </w:style>
  <w:style w:type="character" w:styleId="af3">
    <w:name w:val="page number"/>
    <w:basedOn w:val="a0"/>
    <w:uiPriority w:val="99"/>
    <w:semiHidden/>
    <w:unhideWhenUsed/>
    <w:rsid w:val="003F28C2"/>
  </w:style>
  <w:style w:type="table" w:styleId="3">
    <w:name w:val="Plain Table 3"/>
    <w:basedOn w:val="a1"/>
    <w:uiPriority w:val="43"/>
    <w:rsid w:val="007A0819"/>
    <w:pPr>
      <w:widowControl/>
      <w:autoSpaceDE/>
      <w:autoSpaceDN/>
    </w:pPr>
    <w:rPr>
      <w:kern w:val="2"/>
      <w:sz w:val="21"/>
      <w:szCs w:val="24"/>
      <w:lang w:eastAsia="zh-CN"/>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4">
    <w:name w:val="Normal (Web)"/>
    <w:basedOn w:val="a"/>
    <w:uiPriority w:val="99"/>
    <w:unhideWhenUsed/>
    <w:rsid w:val="00F262DE"/>
    <w:pPr>
      <w:widowControl/>
      <w:autoSpaceDE/>
      <w:autoSpaceDN/>
      <w:spacing w:before="100" w:beforeAutospacing="1" w:after="100" w:afterAutospacing="1"/>
    </w:pPr>
    <w:rPr>
      <w:rFonts w:ascii="宋体" w:eastAsia="宋体" w:hAnsi="宋体" w:cs="宋体"/>
      <w:sz w:val="24"/>
      <w:szCs w:val="24"/>
      <w:lang w:eastAsia="zh-CN"/>
    </w:rPr>
  </w:style>
  <w:style w:type="character" w:customStyle="1" w:styleId="url">
    <w:name w:val="url"/>
    <w:basedOn w:val="a0"/>
    <w:rsid w:val="00F262DE"/>
  </w:style>
  <w:style w:type="character" w:customStyle="1" w:styleId="a4">
    <w:name w:val="正文文本 字符"/>
    <w:basedOn w:val="a0"/>
    <w:link w:val="a3"/>
    <w:uiPriority w:val="1"/>
    <w:rsid w:val="00D3078E"/>
    <w:rPr>
      <w:rFonts w:ascii="Times New Roman" w:eastAsia="Times New Roman" w:hAnsi="Times New Roman" w:cs="Times New Roman"/>
      <w:sz w:val="28"/>
      <w:szCs w:val="28"/>
    </w:rPr>
  </w:style>
  <w:style w:type="paragraph" w:styleId="TOC">
    <w:name w:val="TOC Heading"/>
    <w:basedOn w:val="1"/>
    <w:next w:val="a"/>
    <w:uiPriority w:val="39"/>
    <w:unhideWhenUsed/>
    <w:qFormat/>
    <w:rsid w:val="0081590E"/>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lang w:eastAsia="zh-CN"/>
    </w:rPr>
  </w:style>
  <w:style w:type="paragraph" w:styleId="TOC2">
    <w:name w:val="toc 2"/>
    <w:basedOn w:val="a"/>
    <w:next w:val="a"/>
    <w:autoRedefine/>
    <w:uiPriority w:val="39"/>
    <w:unhideWhenUsed/>
    <w:rsid w:val="00150EF2"/>
    <w:pPr>
      <w:tabs>
        <w:tab w:val="left" w:pos="459"/>
      </w:tabs>
      <w:adjustRightInd w:val="0"/>
      <w:snapToGrid w:val="0"/>
      <w:spacing w:before="120"/>
      <w:jc w:val="both"/>
    </w:pPr>
    <w:rPr>
      <w:rFonts w:asciiTheme="minorHAnsi" w:hAnsiTheme="minorHAnsi"/>
      <w:b/>
      <w:bCs/>
    </w:rPr>
  </w:style>
  <w:style w:type="paragraph" w:styleId="TOC1">
    <w:name w:val="toc 1"/>
    <w:basedOn w:val="a"/>
    <w:next w:val="a"/>
    <w:autoRedefine/>
    <w:uiPriority w:val="39"/>
    <w:unhideWhenUsed/>
    <w:rsid w:val="00150EF2"/>
    <w:pPr>
      <w:spacing w:before="120"/>
      <w:jc w:val="both"/>
    </w:pPr>
    <w:rPr>
      <w:b/>
      <w:bCs/>
      <w:iCs/>
      <w:caps/>
      <w:noProof/>
      <w:color w:val="000000" w:themeColor="text1"/>
      <w:sz w:val="28"/>
      <w:szCs w:val="28"/>
      <w:lang w:eastAsia="zh-CN"/>
    </w:rPr>
  </w:style>
  <w:style w:type="paragraph" w:styleId="TOC3">
    <w:name w:val="toc 3"/>
    <w:basedOn w:val="a"/>
    <w:next w:val="a"/>
    <w:autoRedefine/>
    <w:uiPriority w:val="39"/>
    <w:unhideWhenUsed/>
    <w:rsid w:val="0081590E"/>
    <w:pPr>
      <w:ind w:left="440"/>
    </w:pPr>
    <w:rPr>
      <w:rFonts w:asciiTheme="minorHAnsi" w:hAnsiTheme="minorHAnsi"/>
      <w:sz w:val="20"/>
      <w:szCs w:val="20"/>
    </w:rPr>
  </w:style>
  <w:style w:type="paragraph" w:styleId="TOC4">
    <w:name w:val="toc 4"/>
    <w:basedOn w:val="a"/>
    <w:next w:val="a"/>
    <w:autoRedefine/>
    <w:uiPriority w:val="39"/>
    <w:semiHidden/>
    <w:unhideWhenUsed/>
    <w:rsid w:val="0081590E"/>
    <w:pPr>
      <w:ind w:left="660"/>
    </w:pPr>
    <w:rPr>
      <w:rFonts w:asciiTheme="minorHAnsi" w:hAnsiTheme="minorHAnsi"/>
      <w:sz w:val="20"/>
      <w:szCs w:val="20"/>
    </w:rPr>
  </w:style>
  <w:style w:type="paragraph" w:styleId="TOC5">
    <w:name w:val="toc 5"/>
    <w:basedOn w:val="a"/>
    <w:next w:val="a"/>
    <w:autoRedefine/>
    <w:uiPriority w:val="39"/>
    <w:semiHidden/>
    <w:unhideWhenUsed/>
    <w:rsid w:val="0081590E"/>
    <w:pPr>
      <w:ind w:left="880"/>
    </w:pPr>
    <w:rPr>
      <w:rFonts w:asciiTheme="minorHAnsi" w:hAnsiTheme="minorHAnsi"/>
      <w:sz w:val="20"/>
      <w:szCs w:val="20"/>
    </w:rPr>
  </w:style>
  <w:style w:type="paragraph" w:styleId="TOC6">
    <w:name w:val="toc 6"/>
    <w:basedOn w:val="a"/>
    <w:next w:val="a"/>
    <w:autoRedefine/>
    <w:uiPriority w:val="39"/>
    <w:semiHidden/>
    <w:unhideWhenUsed/>
    <w:rsid w:val="0081590E"/>
    <w:pPr>
      <w:ind w:left="1100"/>
    </w:pPr>
    <w:rPr>
      <w:rFonts w:asciiTheme="minorHAnsi" w:hAnsiTheme="minorHAnsi"/>
      <w:sz w:val="20"/>
      <w:szCs w:val="20"/>
    </w:rPr>
  </w:style>
  <w:style w:type="paragraph" w:styleId="TOC7">
    <w:name w:val="toc 7"/>
    <w:basedOn w:val="a"/>
    <w:next w:val="a"/>
    <w:autoRedefine/>
    <w:uiPriority w:val="39"/>
    <w:semiHidden/>
    <w:unhideWhenUsed/>
    <w:rsid w:val="0081590E"/>
    <w:pPr>
      <w:ind w:left="1320"/>
    </w:pPr>
    <w:rPr>
      <w:rFonts w:asciiTheme="minorHAnsi" w:hAnsiTheme="minorHAnsi"/>
      <w:sz w:val="20"/>
      <w:szCs w:val="20"/>
    </w:rPr>
  </w:style>
  <w:style w:type="paragraph" w:styleId="TOC8">
    <w:name w:val="toc 8"/>
    <w:basedOn w:val="a"/>
    <w:next w:val="a"/>
    <w:autoRedefine/>
    <w:uiPriority w:val="39"/>
    <w:semiHidden/>
    <w:unhideWhenUsed/>
    <w:rsid w:val="0081590E"/>
    <w:pPr>
      <w:ind w:left="1540"/>
    </w:pPr>
    <w:rPr>
      <w:rFonts w:asciiTheme="minorHAnsi" w:hAnsiTheme="minorHAnsi"/>
      <w:sz w:val="20"/>
      <w:szCs w:val="20"/>
    </w:rPr>
  </w:style>
  <w:style w:type="paragraph" w:styleId="TOC9">
    <w:name w:val="toc 9"/>
    <w:basedOn w:val="a"/>
    <w:next w:val="a"/>
    <w:autoRedefine/>
    <w:uiPriority w:val="39"/>
    <w:semiHidden/>
    <w:unhideWhenUsed/>
    <w:rsid w:val="0081590E"/>
    <w:pPr>
      <w:ind w:left="1760"/>
    </w:pPr>
    <w:rPr>
      <w:rFonts w:asciiTheme="minorHAnsi" w:hAnsiTheme="minorHAnsi"/>
      <w:sz w:val="20"/>
      <w:szCs w:val="20"/>
    </w:rPr>
  </w:style>
  <w:style w:type="paragraph" w:styleId="af5">
    <w:name w:val="Balloon Text"/>
    <w:basedOn w:val="a"/>
    <w:link w:val="af6"/>
    <w:uiPriority w:val="99"/>
    <w:semiHidden/>
    <w:unhideWhenUsed/>
    <w:rsid w:val="00157FCA"/>
    <w:rPr>
      <w:rFonts w:ascii="宋体" w:eastAsia="宋体"/>
      <w:sz w:val="18"/>
      <w:szCs w:val="18"/>
    </w:rPr>
  </w:style>
  <w:style w:type="character" w:customStyle="1" w:styleId="af6">
    <w:name w:val="批注框文本 字符"/>
    <w:basedOn w:val="a0"/>
    <w:link w:val="af5"/>
    <w:uiPriority w:val="99"/>
    <w:semiHidden/>
    <w:rsid w:val="00157FCA"/>
    <w:rPr>
      <w:rFonts w:ascii="宋体"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06490">
      <w:bodyDiv w:val="1"/>
      <w:marLeft w:val="0"/>
      <w:marRight w:val="0"/>
      <w:marTop w:val="0"/>
      <w:marBottom w:val="0"/>
      <w:divBdr>
        <w:top w:val="none" w:sz="0" w:space="0" w:color="auto"/>
        <w:left w:val="none" w:sz="0" w:space="0" w:color="auto"/>
        <w:bottom w:val="none" w:sz="0" w:space="0" w:color="auto"/>
        <w:right w:val="none" w:sz="0" w:space="0" w:color="auto"/>
      </w:divBdr>
      <w:divsChild>
        <w:div w:id="1947731658">
          <w:marLeft w:val="-720"/>
          <w:marRight w:val="0"/>
          <w:marTop w:val="0"/>
          <w:marBottom w:val="0"/>
          <w:divBdr>
            <w:top w:val="none" w:sz="0" w:space="0" w:color="auto"/>
            <w:left w:val="none" w:sz="0" w:space="0" w:color="auto"/>
            <w:bottom w:val="none" w:sz="0" w:space="0" w:color="auto"/>
            <w:right w:val="none" w:sz="0" w:space="0" w:color="auto"/>
          </w:divBdr>
        </w:div>
      </w:divsChild>
    </w:div>
    <w:div w:id="71513862">
      <w:bodyDiv w:val="1"/>
      <w:marLeft w:val="0"/>
      <w:marRight w:val="0"/>
      <w:marTop w:val="0"/>
      <w:marBottom w:val="0"/>
      <w:divBdr>
        <w:top w:val="none" w:sz="0" w:space="0" w:color="auto"/>
        <w:left w:val="none" w:sz="0" w:space="0" w:color="auto"/>
        <w:bottom w:val="none" w:sz="0" w:space="0" w:color="auto"/>
        <w:right w:val="none" w:sz="0" w:space="0" w:color="auto"/>
      </w:divBdr>
      <w:divsChild>
        <w:div w:id="1664509869">
          <w:marLeft w:val="-720"/>
          <w:marRight w:val="0"/>
          <w:marTop w:val="0"/>
          <w:marBottom w:val="0"/>
          <w:divBdr>
            <w:top w:val="none" w:sz="0" w:space="0" w:color="auto"/>
            <w:left w:val="none" w:sz="0" w:space="0" w:color="auto"/>
            <w:bottom w:val="none" w:sz="0" w:space="0" w:color="auto"/>
            <w:right w:val="none" w:sz="0" w:space="0" w:color="auto"/>
          </w:divBdr>
        </w:div>
      </w:divsChild>
    </w:div>
    <w:div w:id="138806609">
      <w:bodyDiv w:val="1"/>
      <w:marLeft w:val="0"/>
      <w:marRight w:val="0"/>
      <w:marTop w:val="0"/>
      <w:marBottom w:val="0"/>
      <w:divBdr>
        <w:top w:val="none" w:sz="0" w:space="0" w:color="auto"/>
        <w:left w:val="none" w:sz="0" w:space="0" w:color="auto"/>
        <w:bottom w:val="none" w:sz="0" w:space="0" w:color="auto"/>
        <w:right w:val="none" w:sz="0" w:space="0" w:color="auto"/>
      </w:divBdr>
      <w:divsChild>
        <w:div w:id="584995229">
          <w:marLeft w:val="-720"/>
          <w:marRight w:val="0"/>
          <w:marTop w:val="0"/>
          <w:marBottom w:val="0"/>
          <w:divBdr>
            <w:top w:val="none" w:sz="0" w:space="0" w:color="auto"/>
            <w:left w:val="none" w:sz="0" w:space="0" w:color="auto"/>
            <w:bottom w:val="none" w:sz="0" w:space="0" w:color="auto"/>
            <w:right w:val="none" w:sz="0" w:space="0" w:color="auto"/>
          </w:divBdr>
        </w:div>
      </w:divsChild>
    </w:div>
    <w:div w:id="261301143">
      <w:bodyDiv w:val="1"/>
      <w:marLeft w:val="0"/>
      <w:marRight w:val="0"/>
      <w:marTop w:val="0"/>
      <w:marBottom w:val="0"/>
      <w:divBdr>
        <w:top w:val="none" w:sz="0" w:space="0" w:color="auto"/>
        <w:left w:val="none" w:sz="0" w:space="0" w:color="auto"/>
        <w:bottom w:val="none" w:sz="0" w:space="0" w:color="auto"/>
        <w:right w:val="none" w:sz="0" w:space="0" w:color="auto"/>
      </w:divBdr>
      <w:divsChild>
        <w:div w:id="1856652874">
          <w:marLeft w:val="-720"/>
          <w:marRight w:val="0"/>
          <w:marTop w:val="0"/>
          <w:marBottom w:val="0"/>
          <w:divBdr>
            <w:top w:val="none" w:sz="0" w:space="0" w:color="auto"/>
            <w:left w:val="none" w:sz="0" w:space="0" w:color="auto"/>
            <w:bottom w:val="none" w:sz="0" w:space="0" w:color="auto"/>
            <w:right w:val="none" w:sz="0" w:space="0" w:color="auto"/>
          </w:divBdr>
        </w:div>
      </w:divsChild>
    </w:div>
    <w:div w:id="277881231">
      <w:bodyDiv w:val="1"/>
      <w:marLeft w:val="0"/>
      <w:marRight w:val="0"/>
      <w:marTop w:val="0"/>
      <w:marBottom w:val="0"/>
      <w:divBdr>
        <w:top w:val="none" w:sz="0" w:space="0" w:color="auto"/>
        <w:left w:val="none" w:sz="0" w:space="0" w:color="auto"/>
        <w:bottom w:val="none" w:sz="0" w:space="0" w:color="auto"/>
        <w:right w:val="none" w:sz="0" w:space="0" w:color="auto"/>
      </w:divBdr>
    </w:div>
    <w:div w:id="293680089">
      <w:bodyDiv w:val="1"/>
      <w:marLeft w:val="0"/>
      <w:marRight w:val="0"/>
      <w:marTop w:val="0"/>
      <w:marBottom w:val="0"/>
      <w:divBdr>
        <w:top w:val="none" w:sz="0" w:space="0" w:color="auto"/>
        <w:left w:val="none" w:sz="0" w:space="0" w:color="auto"/>
        <w:bottom w:val="none" w:sz="0" w:space="0" w:color="auto"/>
        <w:right w:val="none" w:sz="0" w:space="0" w:color="auto"/>
      </w:divBdr>
      <w:divsChild>
        <w:div w:id="597178412">
          <w:marLeft w:val="-720"/>
          <w:marRight w:val="0"/>
          <w:marTop w:val="0"/>
          <w:marBottom w:val="0"/>
          <w:divBdr>
            <w:top w:val="none" w:sz="0" w:space="0" w:color="auto"/>
            <w:left w:val="none" w:sz="0" w:space="0" w:color="auto"/>
            <w:bottom w:val="none" w:sz="0" w:space="0" w:color="auto"/>
            <w:right w:val="none" w:sz="0" w:space="0" w:color="auto"/>
          </w:divBdr>
        </w:div>
      </w:divsChild>
    </w:div>
    <w:div w:id="313686529">
      <w:bodyDiv w:val="1"/>
      <w:marLeft w:val="0"/>
      <w:marRight w:val="0"/>
      <w:marTop w:val="0"/>
      <w:marBottom w:val="0"/>
      <w:divBdr>
        <w:top w:val="none" w:sz="0" w:space="0" w:color="auto"/>
        <w:left w:val="none" w:sz="0" w:space="0" w:color="auto"/>
        <w:bottom w:val="none" w:sz="0" w:space="0" w:color="auto"/>
        <w:right w:val="none" w:sz="0" w:space="0" w:color="auto"/>
      </w:divBdr>
    </w:div>
    <w:div w:id="333341766">
      <w:bodyDiv w:val="1"/>
      <w:marLeft w:val="0"/>
      <w:marRight w:val="0"/>
      <w:marTop w:val="0"/>
      <w:marBottom w:val="0"/>
      <w:divBdr>
        <w:top w:val="none" w:sz="0" w:space="0" w:color="auto"/>
        <w:left w:val="none" w:sz="0" w:space="0" w:color="auto"/>
        <w:bottom w:val="none" w:sz="0" w:space="0" w:color="auto"/>
        <w:right w:val="none" w:sz="0" w:space="0" w:color="auto"/>
      </w:divBdr>
    </w:div>
    <w:div w:id="380397153">
      <w:bodyDiv w:val="1"/>
      <w:marLeft w:val="0"/>
      <w:marRight w:val="0"/>
      <w:marTop w:val="0"/>
      <w:marBottom w:val="0"/>
      <w:divBdr>
        <w:top w:val="none" w:sz="0" w:space="0" w:color="auto"/>
        <w:left w:val="none" w:sz="0" w:space="0" w:color="auto"/>
        <w:bottom w:val="none" w:sz="0" w:space="0" w:color="auto"/>
        <w:right w:val="none" w:sz="0" w:space="0" w:color="auto"/>
      </w:divBdr>
    </w:div>
    <w:div w:id="380634115">
      <w:bodyDiv w:val="1"/>
      <w:marLeft w:val="0"/>
      <w:marRight w:val="0"/>
      <w:marTop w:val="0"/>
      <w:marBottom w:val="0"/>
      <w:divBdr>
        <w:top w:val="none" w:sz="0" w:space="0" w:color="auto"/>
        <w:left w:val="none" w:sz="0" w:space="0" w:color="auto"/>
        <w:bottom w:val="none" w:sz="0" w:space="0" w:color="auto"/>
        <w:right w:val="none" w:sz="0" w:space="0" w:color="auto"/>
      </w:divBdr>
      <w:divsChild>
        <w:div w:id="2129085702">
          <w:marLeft w:val="-720"/>
          <w:marRight w:val="0"/>
          <w:marTop w:val="0"/>
          <w:marBottom w:val="0"/>
          <w:divBdr>
            <w:top w:val="none" w:sz="0" w:space="0" w:color="auto"/>
            <w:left w:val="none" w:sz="0" w:space="0" w:color="auto"/>
            <w:bottom w:val="none" w:sz="0" w:space="0" w:color="auto"/>
            <w:right w:val="none" w:sz="0" w:space="0" w:color="auto"/>
          </w:divBdr>
        </w:div>
      </w:divsChild>
    </w:div>
    <w:div w:id="427778811">
      <w:bodyDiv w:val="1"/>
      <w:marLeft w:val="0"/>
      <w:marRight w:val="0"/>
      <w:marTop w:val="0"/>
      <w:marBottom w:val="0"/>
      <w:divBdr>
        <w:top w:val="none" w:sz="0" w:space="0" w:color="auto"/>
        <w:left w:val="none" w:sz="0" w:space="0" w:color="auto"/>
        <w:bottom w:val="none" w:sz="0" w:space="0" w:color="auto"/>
        <w:right w:val="none" w:sz="0" w:space="0" w:color="auto"/>
      </w:divBdr>
    </w:div>
    <w:div w:id="428160530">
      <w:bodyDiv w:val="1"/>
      <w:marLeft w:val="0"/>
      <w:marRight w:val="0"/>
      <w:marTop w:val="0"/>
      <w:marBottom w:val="0"/>
      <w:divBdr>
        <w:top w:val="none" w:sz="0" w:space="0" w:color="auto"/>
        <w:left w:val="none" w:sz="0" w:space="0" w:color="auto"/>
        <w:bottom w:val="none" w:sz="0" w:space="0" w:color="auto"/>
        <w:right w:val="none" w:sz="0" w:space="0" w:color="auto"/>
      </w:divBdr>
    </w:div>
    <w:div w:id="469516763">
      <w:bodyDiv w:val="1"/>
      <w:marLeft w:val="0"/>
      <w:marRight w:val="0"/>
      <w:marTop w:val="0"/>
      <w:marBottom w:val="0"/>
      <w:divBdr>
        <w:top w:val="none" w:sz="0" w:space="0" w:color="auto"/>
        <w:left w:val="none" w:sz="0" w:space="0" w:color="auto"/>
        <w:bottom w:val="none" w:sz="0" w:space="0" w:color="auto"/>
        <w:right w:val="none" w:sz="0" w:space="0" w:color="auto"/>
      </w:divBdr>
      <w:divsChild>
        <w:div w:id="720205369">
          <w:marLeft w:val="-720"/>
          <w:marRight w:val="0"/>
          <w:marTop w:val="0"/>
          <w:marBottom w:val="0"/>
          <w:divBdr>
            <w:top w:val="none" w:sz="0" w:space="0" w:color="auto"/>
            <w:left w:val="none" w:sz="0" w:space="0" w:color="auto"/>
            <w:bottom w:val="none" w:sz="0" w:space="0" w:color="auto"/>
            <w:right w:val="none" w:sz="0" w:space="0" w:color="auto"/>
          </w:divBdr>
        </w:div>
      </w:divsChild>
    </w:div>
    <w:div w:id="478616726">
      <w:bodyDiv w:val="1"/>
      <w:marLeft w:val="0"/>
      <w:marRight w:val="0"/>
      <w:marTop w:val="0"/>
      <w:marBottom w:val="0"/>
      <w:divBdr>
        <w:top w:val="none" w:sz="0" w:space="0" w:color="auto"/>
        <w:left w:val="none" w:sz="0" w:space="0" w:color="auto"/>
        <w:bottom w:val="none" w:sz="0" w:space="0" w:color="auto"/>
        <w:right w:val="none" w:sz="0" w:space="0" w:color="auto"/>
      </w:divBdr>
      <w:divsChild>
        <w:div w:id="223100826">
          <w:marLeft w:val="-720"/>
          <w:marRight w:val="0"/>
          <w:marTop w:val="0"/>
          <w:marBottom w:val="0"/>
          <w:divBdr>
            <w:top w:val="none" w:sz="0" w:space="0" w:color="auto"/>
            <w:left w:val="none" w:sz="0" w:space="0" w:color="auto"/>
            <w:bottom w:val="none" w:sz="0" w:space="0" w:color="auto"/>
            <w:right w:val="none" w:sz="0" w:space="0" w:color="auto"/>
          </w:divBdr>
        </w:div>
      </w:divsChild>
    </w:div>
    <w:div w:id="488055562">
      <w:bodyDiv w:val="1"/>
      <w:marLeft w:val="0"/>
      <w:marRight w:val="0"/>
      <w:marTop w:val="0"/>
      <w:marBottom w:val="0"/>
      <w:divBdr>
        <w:top w:val="none" w:sz="0" w:space="0" w:color="auto"/>
        <w:left w:val="none" w:sz="0" w:space="0" w:color="auto"/>
        <w:bottom w:val="none" w:sz="0" w:space="0" w:color="auto"/>
        <w:right w:val="none" w:sz="0" w:space="0" w:color="auto"/>
      </w:divBdr>
      <w:divsChild>
        <w:div w:id="656765003">
          <w:marLeft w:val="-720"/>
          <w:marRight w:val="0"/>
          <w:marTop w:val="0"/>
          <w:marBottom w:val="0"/>
          <w:divBdr>
            <w:top w:val="none" w:sz="0" w:space="0" w:color="auto"/>
            <w:left w:val="none" w:sz="0" w:space="0" w:color="auto"/>
            <w:bottom w:val="none" w:sz="0" w:space="0" w:color="auto"/>
            <w:right w:val="none" w:sz="0" w:space="0" w:color="auto"/>
          </w:divBdr>
        </w:div>
      </w:divsChild>
    </w:div>
    <w:div w:id="500582530">
      <w:bodyDiv w:val="1"/>
      <w:marLeft w:val="0"/>
      <w:marRight w:val="0"/>
      <w:marTop w:val="0"/>
      <w:marBottom w:val="0"/>
      <w:divBdr>
        <w:top w:val="none" w:sz="0" w:space="0" w:color="auto"/>
        <w:left w:val="none" w:sz="0" w:space="0" w:color="auto"/>
        <w:bottom w:val="none" w:sz="0" w:space="0" w:color="auto"/>
        <w:right w:val="none" w:sz="0" w:space="0" w:color="auto"/>
      </w:divBdr>
    </w:div>
    <w:div w:id="520706371">
      <w:bodyDiv w:val="1"/>
      <w:marLeft w:val="0"/>
      <w:marRight w:val="0"/>
      <w:marTop w:val="0"/>
      <w:marBottom w:val="0"/>
      <w:divBdr>
        <w:top w:val="none" w:sz="0" w:space="0" w:color="auto"/>
        <w:left w:val="none" w:sz="0" w:space="0" w:color="auto"/>
        <w:bottom w:val="none" w:sz="0" w:space="0" w:color="auto"/>
        <w:right w:val="none" w:sz="0" w:space="0" w:color="auto"/>
      </w:divBdr>
    </w:div>
    <w:div w:id="588924916">
      <w:bodyDiv w:val="1"/>
      <w:marLeft w:val="0"/>
      <w:marRight w:val="0"/>
      <w:marTop w:val="0"/>
      <w:marBottom w:val="0"/>
      <w:divBdr>
        <w:top w:val="none" w:sz="0" w:space="0" w:color="auto"/>
        <w:left w:val="none" w:sz="0" w:space="0" w:color="auto"/>
        <w:bottom w:val="none" w:sz="0" w:space="0" w:color="auto"/>
        <w:right w:val="none" w:sz="0" w:space="0" w:color="auto"/>
      </w:divBdr>
    </w:div>
    <w:div w:id="659772644">
      <w:bodyDiv w:val="1"/>
      <w:marLeft w:val="0"/>
      <w:marRight w:val="0"/>
      <w:marTop w:val="0"/>
      <w:marBottom w:val="0"/>
      <w:divBdr>
        <w:top w:val="none" w:sz="0" w:space="0" w:color="auto"/>
        <w:left w:val="none" w:sz="0" w:space="0" w:color="auto"/>
        <w:bottom w:val="none" w:sz="0" w:space="0" w:color="auto"/>
        <w:right w:val="none" w:sz="0" w:space="0" w:color="auto"/>
      </w:divBdr>
      <w:divsChild>
        <w:div w:id="887030922">
          <w:marLeft w:val="-720"/>
          <w:marRight w:val="0"/>
          <w:marTop w:val="0"/>
          <w:marBottom w:val="0"/>
          <w:divBdr>
            <w:top w:val="none" w:sz="0" w:space="0" w:color="auto"/>
            <w:left w:val="none" w:sz="0" w:space="0" w:color="auto"/>
            <w:bottom w:val="none" w:sz="0" w:space="0" w:color="auto"/>
            <w:right w:val="none" w:sz="0" w:space="0" w:color="auto"/>
          </w:divBdr>
        </w:div>
      </w:divsChild>
    </w:div>
    <w:div w:id="754203330">
      <w:bodyDiv w:val="1"/>
      <w:marLeft w:val="0"/>
      <w:marRight w:val="0"/>
      <w:marTop w:val="0"/>
      <w:marBottom w:val="0"/>
      <w:divBdr>
        <w:top w:val="none" w:sz="0" w:space="0" w:color="auto"/>
        <w:left w:val="none" w:sz="0" w:space="0" w:color="auto"/>
        <w:bottom w:val="none" w:sz="0" w:space="0" w:color="auto"/>
        <w:right w:val="none" w:sz="0" w:space="0" w:color="auto"/>
      </w:divBdr>
      <w:divsChild>
        <w:div w:id="1695107345">
          <w:marLeft w:val="-720"/>
          <w:marRight w:val="0"/>
          <w:marTop w:val="0"/>
          <w:marBottom w:val="0"/>
          <w:divBdr>
            <w:top w:val="none" w:sz="0" w:space="0" w:color="auto"/>
            <w:left w:val="none" w:sz="0" w:space="0" w:color="auto"/>
            <w:bottom w:val="none" w:sz="0" w:space="0" w:color="auto"/>
            <w:right w:val="none" w:sz="0" w:space="0" w:color="auto"/>
          </w:divBdr>
        </w:div>
      </w:divsChild>
    </w:div>
    <w:div w:id="783035445">
      <w:bodyDiv w:val="1"/>
      <w:marLeft w:val="0"/>
      <w:marRight w:val="0"/>
      <w:marTop w:val="0"/>
      <w:marBottom w:val="0"/>
      <w:divBdr>
        <w:top w:val="none" w:sz="0" w:space="0" w:color="auto"/>
        <w:left w:val="none" w:sz="0" w:space="0" w:color="auto"/>
        <w:bottom w:val="none" w:sz="0" w:space="0" w:color="auto"/>
        <w:right w:val="none" w:sz="0" w:space="0" w:color="auto"/>
      </w:divBdr>
    </w:div>
    <w:div w:id="787428050">
      <w:bodyDiv w:val="1"/>
      <w:marLeft w:val="0"/>
      <w:marRight w:val="0"/>
      <w:marTop w:val="0"/>
      <w:marBottom w:val="0"/>
      <w:divBdr>
        <w:top w:val="none" w:sz="0" w:space="0" w:color="auto"/>
        <w:left w:val="none" w:sz="0" w:space="0" w:color="auto"/>
        <w:bottom w:val="none" w:sz="0" w:space="0" w:color="auto"/>
        <w:right w:val="none" w:sz="0" w:space="0" w:color="auto"/>
      </w:divBdr>
      <w:divsChild>
        <w:div w:id="2122919170">
          <w:marLeft w:val="-720"/>
          <w:marRight w:val="0"/>
          <w:marTop w:val="0"/>
          <w:marBottom w:val="0"/>
          <w:divBdr>
            <w:top w:val="none" w:sz="0" w:space="0" w:color="auto"/>
            <w:left w:val="none" w:sz="0" w:space="0" w:color="auto"/>
            <w:bottom w:val="none" w:sz="0" w:space="0" w:color="auto"/>
            <w:right w:val="none" w:sz="0" w:space="0" w:color="auto"/>
          </w:divBdr>
        </w:div>
      </w:divsChild>
    </w:div>
    <w:div w:id="842668021">
      <w:bodyDiv w:val="1"/>
      <w:marLeft w:val="0"/>
      <w:marRight w:val="0"/>
      <w:marTop w:val="0"/>
      <w:marBottom w:val="0"/>
      <w:divBdr>
        <w:top w:val="none" w:sz="0" w:space="0" w:color="auto"/>
        <w:left w:val="none" w:sz="0" w:space="0" w:color="auto"/>
        <w:bottom w:val="none" w:sz="0" w:space="0" w:color="auto"/>
        <w:right w:val="none" w:sz="0" w:space="0" w:color="auto"/>
      </w:divBdr>
      <w:divsChild>
        <w:div w:id="2031107761">
          <w:marLeft w:val="0"/>
          <w:marRight w:val="0"/>
          <w:marTop w:val="0"/>
          <w:marBottom w:val="0"/>
          <w:divBdr>
            <w:top w:val="none" w:sz="0" w:space="0" w:color="auto"/>
            <w:left w:val="none" w:sz="0" w:space="0" w:color="auto"/>
            <w:bottom w:val="none" w:sz="0" w:space="0" w:color="auto"/>
            <w:right w:val="none" w:sz="0" w:space="0" w:color="auto"/>
          </w:divBdr>
          <w:divsChild>
            <w:div w:id="76369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16223">
      <w:bodyDiv w:val="1"/>
      <w:marLeft w:val="0"/>
      <w:marRight w:val="0"/>
      <w:marTop w:val="0"/>
      <w:marBottom w:val="0"/>
      <w:divBdr>
        <w:top w:val="none" w:sz="0" w:space="0" w:color="auto"/>
        <w:left w:val="none" w:sz="0" w:space="0" w:color="auto"/>
        <w:bottom w:val="none" w:sz="0" w:space="0" w:color="auto"/>
        <w:right w:val="none" w:sz="0" w:space="0" w:color="auto"/>
      </w:divBdr>
      <w:divsChild>
        <w:div w:id="1473712701">
          <w:marLeft w:val="-720"/>
          <w:marRight w:val="0"/>
          <w:marTop w:val="0"/>
          <w:marBottom w:val="0"/>
          <w:divBdr>
            <w:top w:val="none" w:sz="0" w:space="0" w:color="auto"/>
            <w:left w:val="none" w:sz="0" w:space="0" w:color="auto"/>
            <w:bottom w:val="none" w:sz="0" w:space="0" w:color="auto"/>
            <w:right w:val="none" w:sz="0" w:space="0" w:color="auto"/>
          </w:divBdr>
        </w:div>
      </w:divsChild>
    </w:div>
    <w:div w:id="865094847">
      <w:bodyDiv w:val="1"/>
      <w:marLeft w:val="0"/>
      <w:marRight w:val="0"/>
      <w:marTop w:val="0"/>
      <w:marBottom w:val="0"/>
      <w:divBdr>
        <w:top w:val="none" w:sz="0" w:space="0" w:color="auto"/>
        <w:left w:val="none" w:sz="0" w:space="0" w:color="auto"/>
        <w:bottom w:val="none" w:sz="0" w:space="0" w:color="auto"/>
        <w:right w:val="none" w:sz="0" w:space="0" w:color="auto"/>
      </w:divBdr>
      <w:divsChild>
        <w:div w:id="1080979131">
          <w:marLeft w:val="-720"/>
          <w:marRight w:val="0"/>
          <w:marTop w:val="0"/>
          <w:marBottom w:val="0"/>
          <w:divBdr>
            <w:top w:val="none" w:sz="0" w:space="0" w:color="auto"/>
            <w:left w:val="none" w:sz="0" w:space="0" w:color="auto"/>
            <w:bottom w:val="none" w:sz="0" w:space="0" w:color="auto"/>
            <w:right w:val="none" w:sz="0" w:space="0" w:color="auto"/>
          </w:divBdr>
        </w:div>
      </w:divsChild>
    </w:div>
    <w:div w:id="895437477">
      <w:bodyDiv w:val="1"/>
      <w:marLeft w:val="0"/>
      <w:marRight w:val="0"/>
      <w:marTop w:val="0"/>
      <w:marBottom w:val="0"/>
      <w:divBdr>
        <w:top w:val="none" w:sz="0" w:space="0" w:color="auto"/>
        <w:left w:val="none" w:sz="0" w:space="0" w:color="auto"/>
        <w:bottom w:val="none" w:sz="0" w:space="0" w:color="auto"/>
        <w:right w:val="none" w:sz="0" w:space="0" w:color="auto"/>
      </w:divBdr>
    </w:div>
    <w:div w:id="904874105">
      <w:bodyDiv w:val="1"/>
      <w:marLeft w:val="0"/>
      <w:marRight w:val="0"/>
      <w:marTop w:val="0"/>
      <w:marBottom w:val="0"/>
      <w:divBdr>
        <w:top w:val="none" w:sz="0" w:space="0" w:color="auto"/>
        <w:left w:val="none" w:sz="0" w:space="0" w:color="auto"/>
        <w:bottom w:val="none" w:sz="0" w:space="0" w:color="auto"/>
        <w:right w:val="none" w:sz="0" w:space="0" w:color="auto"/>
      </w:divBdr>
      <w:divsChild>
        <w:div w:id="1168522669">
          <w:marLeft w:val="-720"/>
          <w:marRight w:val="0"/>
          <w:marTop w:val="0"/>
          <w:marBottom w:val="0"/>
          <w:divBdr>
            <w:top w:val="none" w:sz="0" w:space="0" w:color="auto"/>
            <w:left w:val="none" w:sz="0" w:space="0" w:color="auto"/>
            <w:bottom w:val="none" w:sz="0" w:space="0" w:color="auto"/>
            <w:right w:val="none" w:sz="0" w:space="0" w:color="auto"/>
          </w:divBdr>
        </w:div>
      </w:divsChild>
    </w:div>
    <w:div w:id="909342945">
      <w:bodyDiv w:val="1"/>
      <w:marLeft w:val="0"/>
      <w:marRight w:val="0"/>
      <w:marTop w:val="0"/>
      <w:marBottom w:val="0"/>
      <w:divBdr>
        <w:top w:val="none" w:sz="0" w:space="0" w:color="auto"/>
        <w:left w:val="none" w:sz="0" w:space="0" w:color="auto"/>
        <w:bottom w:val="none" w:sz="0" w:space="0" w:color="auto"/>
        <w:right w:val="none" w:sz="0" w:space="0" w:color="auto"/>
      </w:divBdr>
    </w:div>
    <w:div w:id="992181063">
      <w:bodyDiv w:val="1"/>
      <w:marLeft w:val="0"/>
      <w:marRight w:val="0"/>
      <w:marTop w:val="0"/>
      <w:marBottom w:val="0"/>
      <w:divBdr>
        <w:top w:val="none" w:sz="0" w:space="0" w:color="auto"/>
        <w:left w:val="none" w:sz="0" w:space="0" w:color="auto"/>
        <w:bottom w:val="none" w:sz="0" w:space="0" w:color="auto"/>
        <w:right w:val="none" w:sz="0" w:space="0" w:color="auto"/>
      </w:divBdr>
      <w:divsChild>
        <w:div w:id="1653681083">
          <w:marLeft w:val="-720"/>
          <w:marRight w:val="0"/>
          <w:marTop w:val="0"/>
          <w:marBottom w:val="0"/>
          <w:divBdr>
            <w:top w:val="none" w:sz="0" w:space="0" w:color="auto"/>
            <w:left w:val="none" w:sz="0" w:space="0" w:color="auto"/>
            <w:bottom w:val="none" w:sz="0" w:space="0" w:color="auto"/>
            <w:right w:val="none" w:sz="0" w:space="0" w:color="auto"/>
          </w:divBdr>
        </w:div>
      </w:divsChild>
    </w:div>
    <w:div w:id="1012681943">
      <w:bodyDiv w:val="1"/>
      <w:marLeft w:val="0"/>
      <w:marRight w:val="0"/>
      <w:marTop w:val="0"/>
      <w:marBottom w:val="0"/>
      <w:divBdr>
        <w:top w:val="none" w:sz="0" w:space="0" w:color="auto"/>
        <w:left w:val="none" w:sz="0" w:space="0" w:color="auto"/>
        <w:bottom w:val="none" w:sz="0" w:space="0" w:color="auto"/>
        <w:right w:val="none" w:sz="0" w:space="0" w:color="auto"/>
      </w:divBdr>
      <w:divsChild>
        <w:div w:id="698700707">
          <w:marLeft w:val="-720"/>
          <w:marRight w:val="0"/>
          <w:marTop w:val="0"/>
          <w:marBottom w:val="0"/>
          <w:divBdr>
            <w:top w:val="none" w:sz="0" w:space="0" w:color="auto"/>
            <w:left w:val="none" w:sz="0" w:space="0" w:color="auto"/>
            <w:bottom w:val="none" w:sz="0" w:space="0" w:color="auto"/>
            <w:right w:val="none" w:sz="0" w:space="0" w:color="auto"/>
          </w:divBdr>
        </w:div>
      </w:divsChild>
    </w:div>
    <w:div w:id="1023089832">
      <w:bodyDiv w:val="1"/>
      <w:marLeft w:val="0"/>
      <w:marRight w:val="0"/>
      <w:marTop w:val="0"/>
      <w:marBottom w:val="0"/>
      <w:divBdr>
        <w:top w:val="none" w:sz="0" w:space="0" w:color="auto"/>
        <w:left w:val="none" w:sz="0" w:space="0" w:color="auto"/>
        <w:bottom w:val="none" w:sz="0" w:space="0" w:color="auto"/>
        <w:right w:val="none" w:sz="0" w:space="0" w:color="auto"/>
      </w:divBdr>
      <w:divsChild>
        <w:div w:id="487329054">
          <w:marLeft w:val="-720"/>
          <w:marRight w:val="0"/>
          <w:marTop w:val="0"/>
          <w:marBottom w:val="0"/>
          <w:divBdr>
            <w:top w:val="none" w:sz="0" w:space="0" w:color="auto"/>
            <w:left w:val="none" w:sz="0" w:space="0" w:color="auto"/>
            <w:bottom w:val="none" w:sz="0" w:space="0" w:color="auto"/>
            <w:right w:val="none" w:sz="0" w:space="0" w:color="auto"/>
          </w:divBdr>
        </w:div>
      </w:divsChild>
    </w:div>
    <w:div w:id="1030032646">
      <w:bodyDiv w:val="1"/>
      <w:marLeft w:val="0"/>
      <w:marRight w:val="0"/>
      <w:marTop w:val="0"/>
      <w:marBottom w:val="0"/>
      <w:divBdr>
        <w:top w:val="none" w:sz="0" w:space="0" w:color="auto"/>
        <w:left w:val="none" w:sz="0" w:space="0" w:color="auto"/>
        <w:bottom w:val="none" w:sz="0" w:space="0" w:color="auto"/>
        <w:right w:val="none" w:sz="0" w:space="0" w:color="auto"/>
      </w:divBdr>
    </w:div>
    <w:div w:id="1077481794">
      <w:bodyDiv w:val="1"/>
      <w:marLeft w:val="0"/>
      <w:marRight w:val="0"/>
      <w:marTop w:val="0"/>
      <w:marBottom w:val="0"/>
      <w:divBdr>
        <w:top w:val="none" w:sz="0" w:space="0" w:color="auto"/>
        <w:left w:val="none" w:sz="0" w:space="0" w:color="auto"/>
        <w:bottom w:val="none" w:sz="0" w:space="0" w:color="auto"/>
        <w:right w:val="none" w:sz="0" w:space="0" w:color="auto"/>
      </w:divBdr>
    </w:div>
    <w:div w:id="1107122171">
      <w:bodyDiv w:val="1"/>
      <w:marLeft w:val="0"/>
      <w:marRight w:val="0"/>
      <w:marTop w:val="0"/>
      <w:marBottom w:val="0"/>
      <w:divBdr>
        <w:top w:val="none" w:sz="0" w:space="0" w:color="auto"/>
        <w:left w:val="none" w:sz="0" w:space="0" w:color="auto"/>
        <w:bottom w:val="none" w:sz="0" w:space="0" w:color="auto"/>
        <w:right w:val="none" w:sz="0" w:space="0" w:color="auto"/>
      </w:divBdr>
    </w:div>
    <w:div w:id="1110079904">
      <w:bodyDiv w:val="1"/>
      <w:marLeft w:val="0"/>
      <w:marRight w:val="0"/>
      <w:marTop w:val="0"/>
      <w:marBottom w:val="0"/>
      <w:divBdr>
        <w:top w:val="none" w:sz="0" w:space="0" w:color="auto"/>
        <w:left w:val="none" w:sz="0" w:space="0" w:color="auto"/>
        <w:bottom w:val="none" w:sz="0" w:space="0" w:color="auto"/>
        <w:right w:val="none" w:sz="0" w:space="0" w:color="auto"/>
      </w:divBdr>
      <w:divsChild>
        <w:div w:id="848132930">
          <w:marLeft w:val="-720"/>
          <w:marRight w:val="0"/>
          <w:marTop w:val="0"/>
          <w:marBottom w:val="0"/>
          <w:divBdr>
            <w:top w:val="none" w:sz="0" w:space="0" w:color="auto"/>
            <w:left w:val="none" w:sz="0" w:space="0" w:color="auto"/>
            <w:bottom w:val="none" w:sz="0" w:space="0" w:color="auto"/>
            <w:right w:val="none" w:sz="0" w:space="0" w:color="auto"/>
          </w:divBdr>
        </w:div>
      </w:divsChild>
    </w:div>
    <w:div w:id="1137407588">
      <w:bodyDiv w:val="1"/>
      <w:marLeft w:val="0"/>
      <w:marRight w:val="0"/>
      <w:marTop w:val="0"/>
      <w:marBottom w:val="0"/>
      <w:divBdr>
        <w:top w:val="none" w:sz="0" w:space="0" w:color="auto"/>
        <w:left w:val="none" w:sz="0" w:space="0" w:color="auto"/>
        <w:bottom w:val="none" w:sz="0" w:space="0" w:color="auto"/>
        <w:right w:val="none" w:sz="0" w:space="0" w:color="auto"/>
      </w:divBdr>
      <w:divsChild>
        <w:div w:id="898564184">
          <w:marLeft w:val="-720"/>
          <w:marRight w:val="0"/>
          <w:marTop w:val="0"/>
          <w:marBottom w:val="0"/>
          <w:divBdr>
            <w:top w:val="none" w:sz="0" w:space="0" w:color="auto"/>
            <w:left w:val="none" w:sz="0" w:space="0" w:color="auto"/>
            <w:bottom w:val="none" w:sz="0" w:space="0" w:color="auto"/>
            <w:right w:val="none" w:sz="0" w:space="0" w:color="auto"/>
          </w:divBdr>
        </w:div>
      </w:divsChild>
    </w:div>
    <w:div w:id="1212303134">
      <w:bodyDiv w:val="1"/>
      <w:marLeft w:val="0"/>
      <w:marRight w:val="0"/>
      <w:marTop w:val="0"/>
      <w:marBottom w:val="0"/>
      <w:divBdr>
        <w:top w:val="none" w:sz="0" w:space="0" w:color="auto"/>
        <w:left w:val="none" w:sz="0" w:space="0" w:color="auto"/>
        <w:bottom w:val="none" w:sz="0" w:space="0" w:color="auto"/>
        <w:right w:val="none" w:sz="0" w:space="0" w:color="auto"/>
      </w:divBdr>
      <w:divsChild>
        <w:div w:id="1355381093">
          <w:marLeft w:val="-720"/>
          <w:marRight w:val="0"/>
          <w:marTop w:val="0"/>
          <w:marBottom w:val="0"/>
          <w:divBdr>
            <w:top w:val="none" w:sz="0" w:space="0" w:color="auto"/>
            <w:left w:val="none" w:sz="0" w:space="0" w:color="auto"/>
            <w:bottom w:val="none" w:sz="0" w:space="0" w:color="auto"/>
            <w:right w:val="none" w:sz="0" w:space="0" w:color="auto"/>
          </w:divBdr>
        </w:div>
      </w:divsChild>
    </w:div>
    <w:div w:id="1250506623">
      <w:bodyDiv w:val="1"/>
      <w:marLeft w:val="0"/>
      <w:marRight w:val="0"/>
      <w:marTop w:val="0"/>
      <w:marBottom w:val="0"/>
      <w:divBdr>
        <w:top w:val="none" w:sz="0" w:space="0" w:color="auto"/>
        <w:left w:val="none" w:sz="0" w:space="0" w:color="auto"/>
        <w:bottom w:val="none" w:sz="0" w:space="0" w:color="auto"/>
        <w:right w:val="none" w:sz="0" w:space="0" w:color="auto"/>
      </w:divBdr>
    </w:div>
    <w:div w:id="1273629564">
      <w:bodyDiv w:val="1"/>
      <w:marLeft w:val="0"/>
      <w:marRight w:val="0"/>
      <w:marTop w:val="0"/>
      <w:marBottom w:val="0"/>
      <w:divBdr>
        <w:top w:val="none" w:sz="0" w:space="0" w:color="auto"/>
        <w:left w:val="none" w:sz="0" w:space="0" w:color="auto"/>
        <w:bottom w:val="none" w:sz="0" w:space="0" w:color="auto"/>
        <w:right w:val="none" w:sz="0" w:space="0" w:color="auto"/>
      </w:divBdr>
      <w:divsChild>
        <w:div w:id="1343893769">
          <w:marLeft w:val="-720"/>
          <w:marRight w:val="0"/>
          <w:marTop w:val="0"/>
          <w:marBottom w:val="0"/>
          <w:divBdr>
            <w:top w:val="none" w:sz="0" w:space="0" w:color="auto"/>
            <w:left w:val="none" w:sz="0" w:space="0" w:color="auto"/>
            <w:bottom w:val="none" w:sz="0" w:space="0" w:color="auto"/>
            <w:right w:val="none" w:sz="0" w:space="0" w:color="auto"/>
          </w:divBdr>
        </w:div>
      </w:divsChild>
    </w:div>
    <w:div w:id="1279336770">
      <w:bodyDiv w:val="1"/>
      <w:marLeft w:val="0"/>
      <w:marRight w:val="0"/>
      <w:marTop w:val="0"/>
      <w:marBottom w:val="0"/>
      <w:divBdr>
        <w:top w:val="none" w:sz="0" w:space="0" w:color="auto"/>
        <w:left w:val="none" w:sz="0" w:space="0" w:color="auto"/>
        <w:bottom w:val="none" w:sz="0" w:space="0" w:color="auto"/>
        <w:right w:val="none" w:sz="0" w:space="0" w:color="auto"/>
      </w:divBdr>
      <w:divsChild>
        <w:div w:id="814683927">
          <w:marLeft w:val="-720"/>
          <w:marRight w:val="0"/>
          <w:marTop w:val="0"/>
          <w:marBottom w:val="0"/>
          <w:divBdr>
            <w:top w:val="none" w:sz="0" w:space="0" w:color="auto"/>
            <w:left w:val="none" w:sz="0" w:space="0" w:color="auto"/>
            <w:bottom w:val="none" w:sz="0" w:space="0" w:color="auto"/>
            <w:right w:val="none" w:sz="0" w:space="0" w:color="auto"/>
          </w:divBdr>
        </w:div>
      </w:divsChild>
    </w:div>
    <w:div w:id="1314136781">
      <w:bodyDiv w:val="1"/>
      <w:marLeft w:val="0"/>
      <w:marRight w:val="0"/>
      <w:marTop w:val="0"/>
      <w:marBottom w:val="0"/>
      <w:divBdr>
        <w:top w:val="none" w:sz="0" w:space="0" w:color="auto"/>
        <w:left w:val="none" w:sz="0" w:space="0" w:color="auto"/>
        <w:bottom w:val="none" w:sz="0" w:space="0" w:color="auto"/>
        <w:right w:val="none" w:sz="0" w:space="0" w:color="auto"/>
      </w:divBdr>
    </w:div>
    <w:div w:id="1344477449">
      <w:bodyDiv w:val="1"/>
      <w:marLeft w:val="0"/>
      <w:marRight w:val="0"/>
      <w:marTop w:val="0"/>
      <w:marBottom w:val="0"/>
      <w:divBdr>
        <w:top w:val="none" w:sz="0" w:space="0" w:color="auto"/>
        <w:left w:val="none" w:sz="0" w:space="0" w:color="auto"/>
        <w:bottom w:val="none" w:sz="0" w:space="0" w:color="auto"/>
        <w:right w:val="none" w:sz="0" w:space="0" w:color="auto"/>
      </w:divBdr>
      <w:divsChild>
        <w:div w:id="1230456505">
          <w:marLeft w:val="-720"/>
          <w:marRight w:val="0"/>
          <w:marTop w:val="0"/>
          <w:marBottom w:val="0"/>
          <w:divBdr>
            <w:top w:val="none" w:sz="0" w:space="0" w:color="auto"/>
            <w:left w:val="none" w:sz="0" w:space="0" w:color="auto"/>
            <w:bottom w:val="none" w:sz="0" w:space="0" w:color="auto"/>
            <w:right w:val="none" w:sz="0" w:space="0" w:color="auto"/>
          </w:divBdr>
        </w:div>
      </w:divsChild>
    </w:div>
    <w:div w:id="1376463986">
      <w:bodyDiv w:val="1"/>
      <w:marLeft w:val="0"/>
      <w:marRight w:val="0"/>
      <w:marTop w:val="0"/>
      <w:marBottom w:val="0"/>
      <w:divBdr>
        <w:top w:val="none" w:sz="0" w:space="0" w:color="auto"/>
        <w:left w:val="none" w:sz="0" w:space="0" w:color="auto"/>
        <w:bottom w:val="none" w:sz="0" w:space="0" w:color="auto"/>
        <w:right w:val="none" w:sz="0" w:space="0" w:color="auto"/>
      </w:divBdr>
    </w:div>
    <w:div w:id="1388869628">
      <w:bodyDiv w:val="1"/>
      <w:marLeft w:val="0"/>
      <w:marRight w:val="0"/>
      <w:marTop w:val="0"/>
      <w:marBottom w:val="0"/>
      <w:divBdr>
        <w:top w:val="none" w:sz="0" w:space="0" w:color="auto"/>
        <w:left w:val="none" w:sz="0" w:space="0" w:color="auto"/>
        <w:bottom w:val="none" w:sz="0" w:space="0" w:color="auto"/>
        <w:right w:val="none" w:sz="0" w:space="0" w:color="auto"/>
      </w:divBdr>
      <w:divsChild>
        <w:div w:id="1756439733">
          <w:marLeft w:val="-720"/>
          <w:marRight w:val="0"/>
          <w:marTop w:val="0"/>
          <w:marBottom w:val="0"/>
          <w:divBdr>
            <w:top w:val="none" w:sz="0" w:space="0" w:color="auto"/>
            <w:left w:val="none" w:sz="0" w:space="0" w:color="auto"/>
            <w:bottom w:val="none" w:sz="0" w:space="0" w:color="auto"/>
            <w:right w:val="none" w:sz="0" w:space="0" w:color="auto"/>
          </w:divBdr>
        </w:div>
      </w:divsChild>
    </w:div>
    <w:div w:id="1419208389">
      <w:bodyDiv w:val="1"/>
      <w:marLeft w:val="0"/>
      <w:marRight w:val="0"/>
      <w:marTop w:val="0"/>
      <w:marBottom w:val="0"/>
      <w:divBdr>
        <w:top w:val="none" w:sz="0" w:space="0" w:color="auto"/>
        <w:left w:val="none" w:sz="0" w:space="0" w:color="auto"/>
        <w:bottom w:val="none" w:sz="0" w:space="0" w:color="auto"/>
        <w:right w:val="none" w:sz="0" w:space="0" w:color="auto"/>
      </w:divBdr>
      <w:divsChild>
        <w:div w:id="995956541">
          <w:marLeft w:val="0"/>
          <w:marRight w:val="0"/>
          <w:marTop w:val="0"/>
          <w:marBottom w:val="0"/>
          <w:divBdr>
            <w:top w:val="none" w:sz="0" w:space="0" w:color="auto"/>
            <w:left w:val="none" w:sz="0" w:space="0" w:color="auto"/>
            <w:bottom w:val="none" w:sz="0" w:space="0" w:color="auto"/>
            <w:right w:val="none" w:sz="0" w:space="0" w:color="auto"/>
          </w:divBdr>
        </w:div>
        <w:div w:id="2086762679">
          <w:marLeft w:val="0"/>
          <w:marRight w:val="0"/>
          <w:marTop w:val="0"/>
          <w:marBottom w:val="0"/>
          <w:divBdr>
            <w:top w:val="none" w:sz="0" w:space="0" w:color="auto"/>
            <w:left w:val="none" w:sz="0" w:space="0" w:color="auto"/>
            <w:bottom w:val="none" w:sz="0" w:space="0" w:color="auto"/>
            <w:right w:val="none" w:sz="0" w:space="0" w:color="auto"/>
          </w:divBdr>
        </w:div>
        <w:div w:id="1111776662">
          <w:marLeft w:val="0"/>
          <w:marRight w:val="0"/>
          <w:marTop w:val="0"/>
          <w:marBottom w:val="0"/>
          <w:divBdr>
            <w:top w:val="none" w:sz="0" w:space="0" w:color="auto"/>
            <w:left w:val="none" w:sz="0" w:space="0" w:color="auto"/>
            <w:bottom w:val="none" w:sz="0" w:space="0" w:color="auto"/>
            <w:right w:val="none" w:sz="0" w:space="0" w:color="auto"/>
          </w:divBdr>
        </w:div>
      </w:divsChild>
    </w:div>
    <w:div w:id="1434133384">
      <w:bodyDiv w:val="1"/>
      <w:marLeft w:val="0"/>
      <w:marRight w:val="0"/>
      <w:marTop w:val="0"/>
      <w:marBottom w:val="0"/>
      <w:divBdr>
        <w:top w:val="none" w:sz="0" w:space="0" w:color="auto"/>
        <w:left w:val="none" w:sz="0" w:space="0" w:color="auto"/>
        <w:bottom w:val="none" w:sz="0" w:space="0" w:color="auto"/>
        <w:right w:val="none" w:sz="0" w:space="0" w:color="auto"/>
      </w:divBdr>
    </w:div>
    <w:div w:id="1443185104">
      <w:bodyDiv w:val="1"/>
      <w:marLeft w:val="0"/>
      <w:marRight w:val="0"/>
      <w:marTop w:val="0"/>
      <w:marBottom w:val="0"/>
      <w:divBdr>
        <w:top w:val="none" w:sz="0" w:space="0" w:color="auto"/>
        <w:left w:val="none" w:sz="0" w:space="0" w:color="auto"/>
        <w:bottom w:val="none" w:sz="0" w:space="0" w:color="auto"/>
        <w:right w:val="none" w:sz="0" w:space="0" w:color="auto"/>
      </w:divBdr>
      <w:divsChild>
        <w:div w:id="1461847409">
          <w:marLeft w:val="-720"/>
          <w:marRight w:val="0"/>
          <w:marTop w:val="0"/>
          <w:marBottom w:val="0"/>
          <w:divBdr>
            <w:top w:val="none" w:sz="0" w:space="0" w:color="auto"/>
            <w:left w:val="none" w:sz="0" w:space="0" w:color="auto"/>
            <w:bottom w:val="none" w:sz="0" w:space="0" w:color="auto"/>
            <w:right w:val="none" w:sz="0" w:space="0" w:color="auto"/>
          </w:divBdr>
        </w:div>
      </w:divsChild>
    </w:div>
    <w:div w:id="1445733118">
      <w:bodyDiv w:val="1"/>
      <w:marLeft w:val="0"/>
      <w:marRight w:val="0"/>
      <w:marTop w:val="0"/>
      <w:marBottom w:val="0"/>
      <w:divBdr>
        <w:top w:val="none" w:sz="0" w:space="0" w:color="auto"/>
        <w:left w:val="none" w:sz="0" w:space="0" w:color="auto"/>
        <w:bottom w:val="none" w:sz="0" w:space="0" w:color="auto"/>
        <w:right w:val="none" w:sz="0" w:space="0" w:color="auto"/>
      </w:divBdr>
      <w:divsChild>
        <w:div w:id="1168666821">
          <w:marLeft w:val="-720"/>
          <w:marRight w:val="0"/>
          <w:marTop w:val="0"/>
          <w:marBottom w:val="0"/>
          <w:divBdr>
            <w:top w:val="none" w:sz="0" w:space="0" w:color="auto"/>
            <w:left w:val="none" w:sz="0" w:space="0" w:color="auto"/>
            <w:bottom w:val="none" w:sz="0" w:space="0" w:color="auto"/>
            <w:right w:val="none" w:sz="0" w:space="0" w:color="auto"/>
          </w:divBdr>
        </w:div>
      </w:divsChild>
    </w:div>
    <w:div w:id="1449661254">
      <w:bodyDiv w:val="1"/>
      <w:marLeft w:val="0"/>
      <w:marRight w:val="0"/>
      <w:marTop w:val="0"/>
      <w:marBottom w:val="0"/>
      <w:divBdr>
        <w:top w:val="none" w:sz="0" w:space="0" w:color="auto"/>
        <w:left w:val="none" w:sz="0" w:space="0" w:color="auto"/>
        <w:bottom w:val="none" w:sz="0" w:space="0" w:color="auto"/>
        <w:right w:val="none" w:sz="0" w:space="0" w:color="auto"/>
      </w:divBdr>
      <w:divsChild>
        <w:div w:id="1292596081">
          <w:marLeft w:val="-720"/>
          <w:marRight w:val="0"/>
          <w:marTop w:val="0"/>
          <w:marBottom w:val="0"/>
          <w:divBdr>
            <w:top w:val="none" w:sz="0" w:space="0" w:color="auto"/>
            <w:left w:val="none" w:sz="0" w:space="0" w:color="auto"/>
            <w:bottom w:val="none" w:sz="0" w:space="0" w:color="auto"/>
            <w:right w:val="none" w:sz="0" w:space="0" w:color="auto"/>
          </w:divBdr>
        </w:div>
      </w:divsChild>
    </w:div>
    <w:div w:id="1485899339">
      <w:bodyDiv w:val="1"/>
      <w:marLeft w:val="0"/>
      <w:marRight w:val="0"/>
      <w:marTop w:val="0"/>
      <w:marBottom w:val="0"/>
      <w:divBdr>
        <w:top w:val="none" w:sz="0" w:space="0" w:color="auto"/>
        <w:left w:val="none" w:sz="0" w:space="0" w:color="auto"/>
        <w:bottom w:val="none" w:sz="0" w:space="0" w:color="auto"/>
        <w:right w:val="none" w:sz="0" w:space="0" w:color="auto"/>
      </w:divBdr>
      <w:divsChild>
        <w:div w:id="1844121316">
          <w:marLeft w:val="-720"/>
          <w:marRight w:val="0"/>
          <w:marTop w:val="0"/>
          <w:marBottom w:val="0"/>
          <w:divBdr>
            <w:top w:val="none" w:sz="0" w:space="0" w:color="auto"/>
            <w:left w:val="none" w:sz="0" w:space="0" w:color="auto"/>
            <w:bottom w:val="none" w:sz="0" w:space="0" w:color="auto"/>
            <w:right w:val="none" w:sz="0" w:space="0" w:color="auto"/>
          </w:divBdr>
        </w:div>
      </w:divsChild>
    </w:div>
    <w:div w:id="1630472603">
      <w:bodyDiv w:val="1"/>
      <w:marLeft w:val="0"/>
      <w:marRight w:val="0"/>
      <w:marTop w:val="0"/>
      <w:marBottom w:val="0"/>
      <w:divBdr>
        <w:top w:val="none" w:sz="0" w:space="0" w:color="auto"/>
        <w:left w:val="none" w:sz="0" w:space="0" w:color="auto"/>
        <w:bottom w:val="none" w:sz="0" w:space="0" w:color="auto"/>
        <w:right w:val="none" w:sz="0" w:space="0" w:color="auto"/>
      </w:divBdr>
      <w:divsChild>
        <w:div w:id="1476607770">
          <w:marLeft w:val="-720"/>
          <w:marRight w:val="0"/>
          <w:marTop w:val="0"/>
          <w:marBottom w:val="0"/>
          <w:divBdr>
            <w:top w:val="none" w:sz="0" w:space="0" w:color="auto"/>
            <w:left w:val="none" w:sz="0" w:space="0" w:color="auto"/>
            <w:bottom w:val="none" w:sz="0" w:space="0" w:color="auto"/>
            <w:right w:val="none" w:sz="0" w:space="0" w:color="auto"/>
          </w:divBdr>
        </w:div>
      </w:divsChild>
    </w:div>
    <w:div w:id="1646544181">
      <w:bodyDiv w:val="1"/>
      <w:marLeft w:val="0"/>
      <w:marRight w:val="0"/>
      <w:marTop w:val="0"/>
      <w:marBottom w:val="0"/>
      <w:divBdr>
        <w:top w:val="none" w:sz="0" w:space="0" w:color="auto"/>
        <w:left w:val="none" w:sz="0" w:space="0" w:color="auto"/>
        <w:bottom w:val="none" w:sz="0" w:space="0" w:color="auto"/>
        <w:right w:val="none" w:sz="0" w:space="0" w:color="auto"/>
      </w:divBdr>
    </w:div>
    <w:div w:id="1709253271">
      <w:bodyDiv w:val="1"/>
      <w:marLeft w:val="0"/>
      <w:marRight w:val="0"/>
      <w:marTop w:val="0"/>
      <w:marBottom w:val="0"/>
      <w:divBdr>
        <w:top w:val="none" w:sz="0" w:space="0" w:color="auto"/>
        <w:left w:val="none" w:sz="0" w:space="0" w:color="auto"/>
        <w:bottom w:val="none" w:sz="0" w:space="0" w:color="auto"/>
        <w:right w:val="none" w:sz="0" w:space="0" w:color="auto"/>
      </w:divBdr>
      <w:divsChild>
        <w:div w:id="1807120478">
          <w:marLeft w:val="-720"/>
          <w:marRight w:val="0"/>
          <w:marTop w:val="0"/>
          <w:marBottom w:val="0"/>
          <w:divBdr>
            <w:top w:val="none" w:sz="0" w:space="0" w:color="auto"/>
            <w:left w:val="none" w:sz="0" w:space="0" w:color="auto"/>
            <w:bottom w:val="none" w:sz="0" w:space="0" w:color="auto"/>
            <w:right w:val="none" w:sz="0" w:space="0" w:color="auto"/>
          </w:divBdr>
        </w:div>
      </w:divsChild>
    </w:div>
    <w:div w:id="1800881498">
      <w:bodyDiv w:val="1"/>
      <w:marLeft w:val="0"/>
      <w:marRight w:val="0"/>
      <w:marTop w:val="0"/>
      <w:marBottom w:val="0"/>
      <w:divBdr>
        <w:top w:val="none" w:sz="0" w:space="0" w:color="auto"/>
        <w:left w:val="none" w:sz="0" w:space="0" w:color="auto"/>
        <w:bottom w:val="none" w:sz="0" w:space="0" w:color="auto"/>
        <w:right w:val="none" w:sz="0" w:space="0" w:color="auto"/>
      </w:divBdr>
      <w:divsChild>
        <w:div w:id="383525082">
          <w:marLeft w:val="-720"/>
          <w:marRight w:val="0"/>
          <w:marTop w:val="0"/>
          <w:marBottom w:val="0"/>
          <w:divBdr>
            <w:top w:val="none" w:sz="0" w:space="0" w:color="auto"/>
            <w:left w:val="none" w:sz="0" w:space="0" w:color="auto"/>
            <w:bottom w:val="none" w:sz="0" w:space="0" w:color="auto"/>
            <w:right w:val="none" w:sz="0" w:space="0" w:color="auto"/>
          </w:divBdr>
        </w:div>
      </w:divsChild>
    </w:div>
    <w:div w:id="1834569335">
      <w:bodyDiv w:val="1"/>
      <w:marLeft w:val="0"/>
      <w:marRight w:val="0"/>
      <w:marTop w:val="0"/>
      <w:marBottom w:val="0"/>
      <w:divBdr>
        <w:top w:val="none" w:sz="0" w:space="0" w:color="auto"/>
        <w:left w:val="none" w:sz="0" w:space="0" w:color="auto"/>
        <w:bottom w:val="none" w:sz="0" w:space="0" w:color="auto"/>
        <w:right w:val="none" w:sz="0" w:space="0" w:color="auto"/>
      </w:divBdr>
      <w:divsChild>
        <w:div w:id="697583934">
          <w:marLeft w:val="-720"/>
          <w:marRight w:val="0"/>
          <w:marTop w:val="0"/>
          <w:marBottom w:val="0"/>
          <w:divBdr>
            <w:top w:val="none" w:sz="0" w:space="0" w:color="auto"/>
            <w:left w:val="none" w:sz="0" w:space="0" w:color="auto"/>
            <w:bottom w:val="none" w:sz="0" w:space="0" w:color="auto"/>
            <w:right w:val="none" w:sz="0" w:space="0" w:color="auto"/>
          </w:divBdr>
        </w:div>
      </w:divsChild>
    </w:div>
    <w:div w:id="1842619179">
      <w:bodyDiv w:val="1"/>
      <w:marLeft w:val="0"/>
      <w:marRight w:val="0"/>
      <w:marTop w:val="0"/>
      <w:marBottom w:val="0"/>
      <w:divBdr>
        <w:top w:val="none" w:sz="0" w:space="0" w:color="auto"/>
        <w:left w:val="none" w:sz="0" w:space="0" w:color="auto"/>
        <w:bottom w:val="none" w:sz="0" w:space="0" w:color="auto"/>
        <w:right w:val="none" w:sz="0" w:space="0" w:color="auto"/>
      </w:divBdr>
    </w:div>
    <w:div w:id="1849058194">
      <w:bodyDiv w:val="1"/>
      <w:marLeft w:val="0"/>
      <w:marRight w:val="0"/>
      <w:marTop w:val="0"/>
      <w:marBottom w:val="0"/>
      <w:divBdr>
        <w:top w:val="none" w:sz="0" w:space="0" w:color="auto"/>
        <w:left w:val="none" w:sz="0" w:space="0" w:color="auto"/>
        <w:bottom w:val="none" w:sz="0" w:space="0" w:color="auto"/>
        <w:right w:val="none" w:sz="0" w:space="0" w:color="auto"/>
      </w:divBdr>
      <w:divsChild>
        <w:div w:id="556740794">
          <w:marLeft w:val="-720"/>
          <w:marRight w:val="0"/>
          <w:marTop w:val="0"/>
          <w:marBottom w:val="0"/>
          <w:divBdr>
            <w:top w:val="none" w:sz="0" w:space="0" w:color="auto"/>
            <w:left w:val="none" w:sz="0" w:space="0" w:color="auto"/>
            <w:bottom w:val="none" w:sz="0" w:space="0" w:color="auto"/>
            <w:right w:val="none" w:sz="0" w:space="0" w:color="auto"/>
          </w:divBdr>
        </w:div>
      </w:divsChild>
    </w:div>
    <w:div w:id="1885751664">
      <w:bodyDiv w:val="1"/>
      <w:marLeft w:val="0"/>
      <w:marRight w:val="0"/>
      <w:marTop w:val="0"/>
      <w:marBottom w:val="0"/>
      <w:divBdr>
        <w:top w:val="none" w:sz="0" w:space="0" w:color="auto"/>
        <w:left w:val="none" w:sz="0" w:space="0" w:color="auto"/>
        <w:bottom w:val="none" w:sz="0" w:space="0" w:color="auto"/>
        <w:right w:val="none" w:sz="0" w:space="0" w:color="auto"/>
      </w:divBdr>
    </w:div>
    <w:div w:id="1897080991">
      <w:bodyDiv w:val="1"/>
      <w:marLeft w:val="0"/>
      <w:marRight w:val="0"/>
      <w:marTop w:val="0"/>
      <w:marBottom w:val="0"/>
      <w:divBdr>
        <w:top w:val="none" w:sz="0" w:space="0" w:color="auto"/>
        <w:left w:val="none" w:sz="0" w:space="0" w:color="auto"/>
        <w:bottom w:val="none" w:sz="0" w:space="0" w:color="auto"/>
        <w:right w:val="none" w:sz="0" w:space="0" w:color="auto"/>
      </w:divBdr>
      <w:divsChild>
        <w:div w:id="98526488">
          <w:marLeft w:val="-720"/>
          <w:marRight w:val="0"/>
          <w:marTop w:val="0"/>
          <w:marBottom w:val="0"/>
          <w:divBdr>
            <w:top w:val="none" w:sz="0" w:space="0" w:color="auto"/>
            <w:left w:val="none" w:sz="0" w:space="0" w:color="auto"/>
            <w:bottom w:val="none" w:sz="0" w:space="0" w:color="auto"/>
            <w:right w:val="none" w:sz="0" w:space="0" w:color="auto"/>
          </w:divBdr>
        </w:div>
      </w:divsChild>
    </w:div>
    <w:div w:id="1902981505">
      <w:bodyDiv w:val="1"/>
      <w:marLeft w:val="0"/>
      <w:marRight w:val="0"/>
      <w:marTop w:val="0"/>
      <w:marBottom w:val="0"/>
      <w:divBdr>
        <w:top w:val="none" w:sz="0" w:space="0" w:color="auto"/>
        <w:left w:val="none" w:sz="0" w:space="0" w:color="auto"/>
        <w:bottom w:val="none" w:sz="0" w:space="0" w:color="auto"/>
        <w:right w:val="none" w:sz="0" w:space="0" w:color="auto"/>
      </w:divBdr>
      <w:divsChild>
        <w:div w:id="857505140">
          <w:marLeft w:val="-720"/>
          <w:marRight w:val="0"/>
          <w:marTop w:val="0"/>
          <w:marBottom w:val="0"/>
          <w:divBdr>
            <w:top w:val="none" w:sz="0" w:space="0" w:color="auto"/>
            <w:left w:val="none" w:sz="0" w:space="0" w:color="auto"/>
            <w:bottom w:val="none" w:sz="0" w:space="0" w:color="auto"/>
            <w:right w:val="none" w:sz="0" w:space="0" w:color="auto"/>
          </w:divBdr>
        </w:div>
      </w:divsChild>
    </w:div>
    <w:div w:id="1917401005">
      <w:bodyDiv w:val="1"/>
      <w:marLeft w:val="0"/>
      <w:marRight w:val="0"/>
      <w:marTop w:val="0"/>
      <w:marBottom w:val="0"/>
      <w:divBdr>
        <w:top w:val="none" w:sz="0" w:space="0" w:color="auto"/>
        <w:left w:val="none" w:sz="0" w:space="0" w:color="auto"/>
        <w:bottom w:val="none" w:sz="0" w:space="0" w:color="auto"/>
        <w:right w:val="none" w:sz="0" w:space="0" w:color="auto"/>
      </w:divBdr>
    </w:div>
    <w:div w:id="1934776322">
      <w:bodyDiv w:val="1"/>
      <w:marLeft w:val="0"/>
      <w:marRight w:val="0"/>
      <w:marTop w:val="0"/>
      <w:marBottom w:val="0"/>
      <w:divBdr>
        <w:top w:val="none" w:sz="0" w:space="0" w:color="auto"/>
        <w:left w:val="none" w:sz="0" w:space="0" w:color="auto"/>
        <w:bottom w:val="none" w:sz="0" w:space="0" w:color="auto"/>
        <w:right w:val="none" w:sz="0" w:space="0" w:color="auto"/>
      </w:divBdr>
      <w:divsChild>
        <w:div w:id="150099333">
          <w:marLeft w:val="-720"/>
          <w:marRight w:val="0"/>
          <w:marTop w:val="0"/>
          <w:marBottom w:val="0"/>
          <w:divBdr>
            <w:top w:val="none" w:sz="0" w:space="0" w:color="auto"/>
            <w:left w:val="none" w:sz="0" w:space="0" w:color="auto"/>
            <w:bottom w:val="none" w:sz="0" w:space="0" w:color="auto"/>
            <w:right w:val="none" w:sz="0" w:space="0" w:color="auto"/>
          </w:divBdr>
        </w:div>
      </w:divsChild>
    </w:div>
    <w:div w:id="1971668339">
      <w:bodyDiv w:val="1"/>
      <w:marLeft w:val="0"/>
      <w:marRight w:val="0"/>
      <w:marTop w:val="0"/>
      <w:marBottom w:val="0"/>
      <w:divBdr>
        <w:top w:val="none" w:sz="0" w:space="0" w:color="auto"/>
        <w:left w:val="none" w:sz="0" w:space="0" w:color="auto"/>
        <w:bottom w:val="none" w:sz="0" w:space="0" w:color="auto"/>
        <w:right w:val="none" w:sz="0" w:space="0" w:color="auto"/>
      </w:divBdr>
      <w:divsChild>
        <w:div w:id="1916356249">
          <w:marLeft w:val="-720"/>
          <w:marRight w:val="0"/>
          <w:marTop w:val="0"/>
          <w:marBottom w:val="0"/>
          <w:divBdr>
            <w:top w:val="none" w:sz="0" w:space="0" w:color="auto"/>
            <w:left w:val="none" w:sz="0" w:space="0" w:color="auto"/>
            <w:bottom w:val="none" w:sz="0" w:space="0" w:color="auto"/>
            <w:right w:val="none" w:sz="0" w:space="0" w:color="auto"/>
          </w:divBdr>
        </w:div>
      </w:divsChild>
    </w:div>
    <w:div w:id="2001272980">
      <w:bodyDiv w:val="1"/>
      <w:marLeft w:val="0"/>
      <w:marRight w:val="0"/>
      <w:marTop w:val="0"/>
      <w:marBottom w:val="0"/>
      <w:divBdr>
        <w:top w:val="none" w:sz="0" w:space="0" w:color="auto"/>
        <w:left w:val="none" w:sz="0" w:space="0" w:color="auto"/>
        <w:bottom w:val="none" w:sz="0" w:space="0" w:color="auto"/>
        <w:right w:val="none" w:sz="0" w:space="0" w:color="auto"/>
      </w:divBdr>
      <w:divsChild>
        <w:div w:id="1116873296">
          <w:marLeft w:val="0"/>
          <w:marRight w:val="0"/>
          <w:marTop w:val="0"/>
          <w:marBottom w:val="0"/>
          <w:divBdr>
            <w:top w:val="none" w:sz="0" w:space="0" w:color="auto"/>
            <w:left w:val="none" w:sz="0" w:space="0" w:color="auto"/>
            <w:bottom w:val="none" w:sz="0" w:space="0" w:color="auto"/>
            <w:right w:val="none" w:sz="0" w:space="0" w:color="auto"/>
          </w:divBdr>
          <w:divsChild>
            <w:div w:id="74619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149044">
      <w:bodyDiv w:val="1"/>
      <w:marLeft w:val="0"/>
      <w:marRight w:val="0"/>
      <w:marTop w:val="0"/>
      <w:marBottom w:val="0"/>
      <w:divBdr>
        <w:top w:val="none" w:sz="0" w:space="0" w:color="auto"/>
        <w:left w:val="none" w:sz="0" w:space="0" w:color="auto"/>
        <w:bottom w:val="none" w:sz="0" w:space="0" w:color="auto"/>
        <w:right w:val="none" w:sz="0" w:space="0" w:color="auto"/>
      </w:divBdr>
    </w:div>
    <w:div w:id="2020620274">
      <w:bodyDiv w:val="1"/>
      <w:marLeft w:val="0"/>
      <w:marRight w:val="0"/>
      <w:marTop w:val="0"/>
      <w:marBottom w:val="0"/>
      <w:divBdr>
        <w:top w:val="none" w:sz="0" w:space="0" w:color="auto"/>
        <w:left w:val="none" w:sz="0" w:space="0" w:color="auto"/>
        <w:bottom w:val="none" w:sz="0" w:space="0" w:color="auto"/>
        <w:right w:val="none" w:sz="0" w:space="0" w:color="auto"/>
      </w:divBdr>
      <w:divsChild>
        <w:div w:id="348415903">
          <w:marLeft w:val="-720"/>
          <w:marRight w:val="0"/>
          <w:marTop w:val="0"/>
          <w:marBottom w:val="0"/>
          <w:divBdr>
            <w:top w:val="none" w:sz="0" w:space="0" w:color="auto"/>
            <w:left w:val="none" w:sz="0" w:space="0" w:color="auto"/>
            <w:bottom w:val="none" w:sz="0" w:space="0" w:color="auto"/>
            <w:right w:val="none" w:sz="0" w:space="0" w:color="auto"/>
          </w:divBdr>
        </w:div>
      </w:divsChild>
    </w:div>
    <w:div w:id="2027517371">
      <w:bodyDiv w:val="1"/>
      <w:marLeft w:val="0"/>
      <w:marRight w:val="0"/>
      <w:marTop w:val="0"/>
      <w:marBottom w:val="0"/>
      <w:divBdr>
        <w:top w:val="none" w:sz="0" w:space="0" w:color="auto"/>
        <w:left w:val="none" w:sz="0" w:space="0" w:color="auto"/>
        <w:bottom w:val="none" w:sz="0" w:space="0" w:color="auto"/>
        <w:right w:val="none" w:sz="0" w:space="0" w:color="auto"/>
      </w:divBdr>
      <w:divsChild>
        <w:div w:id="1190993825">
          <w:marLeft w:val="-720"/>
          <w:marRight w:val="0"/>
          <w:marTop w:val="0"/>
          <w:marBottom w:val="0"/>
          <w:divBdr>
            <w:top w:val="none" w:sz="0" w:space="0" w:color="auto"/>
            <w:left w:val="none" w:sz="0" w:space="0" w:color="auto"/>
            <w:bottom w:val="none" w:sz="0" w:space="0" w:color="auto"/>
            <w:right w:val="none" w:sz="0" w:space="0" w:color="auto"/>
          </w:divBdr>
        </w:div>
      </w:divsChild>
    </w:div>
    <w:div w:id="2066096692">
      <w:bodyDiv w:val="1"/>
      <w:marLeft w:val="0"/>
      <w:marRight w:val="0"/>
      <w:marTop w:val="0"/>
      <w:marBottom w:val="0"/>
      <w:divBdr>
        <w:top w:val="none" w:sz="0" w:space="0" w:color="auto"/>
        <w:left w:val="none" w:sz="0" w:space="0" w:color="auto"/>
        <w:bottom w:val="none" w:sz="0" w:space="0" w:color="auto"/>
        <w:right w:val="none" w:sz="0" w:space="0" w:color="auto"/>
      </w:divBdr>
      <w:divsChild>
        <w:div w:id="858666801">
          <w:marLeft w:val="-720"/>
          <w:marRight w:val="0"/>
          <w:marTop w:val="0"/>
          <w:marBottom w:val="0"/>
          <w:divBdr>
            <w:top w:val="none" w:sz="0" w:space="0" w:color="auto"/>
            <w:left w:val="none" w:sz="0" w:space="0" w:color="auto"/>
            <w:bottom w:val="none" w:sz="0" w:space="0" w:color="auto"/>
            <w:right w:val="none" w:sz="0" w:space="0" w:color="auto"/>
          </w:divBdr>
        </w:div>
      </w:divsChild>
    </w:div>
    <w:div w:id="2120490359">
      <w:bodyDiv w:val="1"/>
      <w:marLeft w:val="0"/>
      <w:marRight w:val="0"/>
      <w:marTop w:val="0"/>
      <w:marBottom w:val="0"/>
      <w:divBdr>
        <w:top w:val="none" w:sz="0" w:space="0" w:color="auto"/>
        <w:left w:val="none" w:sz="0" w:space="0" w:color="auto"/>
        <w:bottom w:val="none" w:sz="0" w:space="0" w:color="auto"/>
        <w:right w:val="none" w:sz="0" w:space="0" w:color="auto"/>
      </w:divBdr>
      <w:divsChild>
        <w:div w:id="1318387785">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hyperlink" Target="https://adilet.zan.kz/rus/docs/P2200000488" TargetMode="External"/><Relationship Id="rId47" Type="http://schemas.openxmlformats.org/officeDocument/2006/relationships/hyperlink" Target="https://www.kazenergy.com/upload/document/center/250115_10_Karachaganak_RU.pdf?ysclid=mmqbjnohlk584147591" TargetMode="External"/><Relationship Id="rId63" Type="http://schemas.openxmlformats.org/officeDocument/2006/relationships/hyperlink" Target="https://m.huanqiu.com/article/9CaKrnJJAl5" TargetMode="External"/><Relationship Id="rId68" Type="http://schemas.openxmlformats.org/officeDocument/2006/relationships/hyperlink" Target="https://www.weforum.org/publications/global-risks-report-2024/" TargetMode="Externa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image" Target="media/image14.png"/><Relationship Id="rId11" Type="http://schemas.openxmlformats.org/officeDocument/2006/relationships/header" Target="header3.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hyperlink" Target="https://iea.blob.core.windows.net/assets/fc84229e-6014-4400-a963-bccea29e0387/Kazakhstan2022.pdf" TargetMode="External"/><Relationship Id="rId53" Type="http://schemas.openxmlformats.org/officeDocument/2006/relationships/hyperlink" Target="https://adilet.zan.kz/rus/docs/K1700000125" TargetMode="External"/><Relationship Id="rId58" Type="http://schemas.openxmlformats.org/officeDocument/2006/relationships/hyperlink" Target="https://adilet.zan.kz/rus/docs/P2500000463" TargetMode="External"/><Relationship Id="rId66" Type="http://schemas.openxmlformats.org/officeDocument/2006/relationships/hyperlink" Target="https://comtradeplus.un.org/" TargetMode="External"/><Relationship Id="rId5" Type="http://schemas.openxmlformats.org/officeDocument/2006/relationships/webSettings" Target="webSettings.xml"/><Relationship Id="rId61" Type="http://schemas.openxmlformats.org/officeDocument/2006/relationships/hyperlink" Target="https://www.stats.gov.cn/sj/ndsj/" TargetMode="External"/><Relationship Id="rId19" Type="http://schemas.openxmlformats.org/officeDocument/2006/relationships/image" Target="media/image4.png"/><Relationship Id="rId14" Type="http://schemas.openxmlformats.org/officeDocument/2006/relationships/header" Target="header4.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https://www.adb.org/sites/default/files/publication/154508/ado-2015.pdf" TargetMode="External"/><Relationship Id="rId48" Type="http://schemas.openxmlformats.org/officeDocument/2006/relationships/hyperlink" Target="https://neftegaz.ru/tech-library/mestorozhdeniya/142285-zhanazhol/?ysclid=mmqbpgpnxx841356756" TargetMode="External"/><Relationship Id="rId56" Type="http://schemas.openxmlformats.org/officeDocument/2006/relationships/hyperlink" Target="https://adilet.zan.kz/rus/docs/U2300000121" TargetMode="External"/><Relationship Id="rId64" Type="http://schemas.openxmlformats.org/officeDocument/2006/relationships/hyperlink" Target="https://www.geojade.com/CentralAsia/index.aspx" TargetMode="External"/><Relationship Id="rId69" Type="http://schemas.openxmlformats.org/officeDocument/2006/relationships/hyperlink" Target="https://www.alta.ru/tamdoc/23kz0311/?ysclid=m9k3oi75cu266184243" TargetMode="External"/><Relationship Id="rId8" Type="http://schemas.openxmlformats.org/officeDocument/2006/relationships/header" Target="header1.xml"/><Relationship Id="rId51" Type="http://schemas.openxmlformats.org/officeDocument/2006/relationships/hyperlink" Target="https://www.gov.kz/memleket/entities/kgd/documents/details/643037?lang=ru&amp;ysclid=mmqchwswgi697220987"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yperlink" Target="https://kazenergy.com/upload/document/energy-report/NationalReport23_en.pdf" TargetMode="External"/><Relationship Id="rId59" Type="http://schemas.openxmlformats.org/officeDocument/2006/relationships/hyperlink" Target="https://zfxxgk.ndrc.gov.cn/web/iteminfo.jsp?id=2767" TargetMode="External"/><Relationship Id="rId67" Type="http://schemas.openxmlformats.org/officeDocument/2006/relationships/hyperlink" Target="https://stat.gov.kz/en/industries/social-statistics/demography/" TargetMode="External"/><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hyperlink" Target="https://adilet.zan.kz/rus/docs/K2500000214" TargetMode="External"/><Relationship Id="rId62" Type="http://schemas.openxmlformats.org/officeDocument/2006/relationships/hyperlink" Target="http://www.xinhuanet.com//world/2014-08/09/c_126851220.htm" TargetMode="External"/><Relationship Id="rId70" Type="http://schemas.openxmlformats.org/officeDocument/2006/relationships/hyperlink" Target="https://www.gov.kz/memleket/entities/energo/press/news/details/1034845?lang=ru&amp;ysclid=mmr57bff7p14467938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hyperlink" Target="https://neftegaz.ru/tech-library/mestorozhdeniya/142058-kumkolskoe-neftegazovoe-mestorozhdenie/?ysclid=mmqbwgji4b437260260" TargetMode="External"/><Relationship Id="rId57" Type="http://schemas.openxmlformats.org/officeDocument/2006/relationships/hyperlink" Target="https://adilet.zan.kz/rus/docs/P040000669" TargetMode="External"/><Relationship Id="rId10" Type="http://schemas.openxmlformats.org/officeDocument/2006/relationships/footer" Target="footer1.xml"/><Relationship Id="rId31" Type="http://schemas.openxmlformats.org/officeDocument/2006/relationships/image" Target="media/image16.png"/><Relationship Id="rId44" Type="http://schemas.openxmlformats.org/officeDocument/2006/relationships/hyperlink" Target="https://stat.gov.kz/ru/industries/economy/national-accounts/publications/427384/" TargetMode="External"/><Relationship Id="rId52" Type="http://schemas.openxmlformats.org/officeDocument/2006/relationships/hyperlink" Target="https://adilet.zan.kz/eng/docs/Z1200000541" TargetMode="External"/><Relationship Id="rId60" Type="http://schemas.openxmlformats.org/officeDocument/2006/relationships/hyperlink" Target="https://www.yidaiyilu.gov.cn/p/0N9RG661.html" TargetMode="External"/><Relationship Id="rId65" Type="http://schemas.openxmlformats.org/officeDocument/2006/relationships/hyperlink" Target="https://kz.kursiv.media/2023-10-18/zhnb-qazaqgazgeojade/?ysclid=mmr6tn7ehy332672515"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3.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hyperlink" Target="https://www.kmg.kz/ru/press-center/articles/skvazh-urikhtau/" TargetMode="External"/><Relationship Id="rId55" Type="http://schemas.openxmlformats.org/officeDocument/2006/relationships/hyperlink" Target="https://adilet.zan.kz/rus/docs/Z2200000174" TargetMode="External"/><Relationship Id="rId7" Type="http://schemas.openxmlformats.org/officeDocument/2006/relationships/endnotes" Target="endnotes.xml"/><Relationship Id="rId71"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26FC4-2ECB-EB46-B086-A20A9AFD2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4131</TotalTime>
  <Pages>56</Pages>
  <Words>53450</Words>
  <Characters>304668</Characters>
  <Application>Microsoft Office Word</Application>
  <DocSecurity>0</DocSecurity>
  <Lines>2538</Lines>
  <Paragraphs>714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Xuan Zhai</dc:creator>
  <cp:lastModifiedBy>翟 璇</cp:lastModifiedBy>
  <cp:revision>3249</cp:revision>
  <cp:lastPrinted>2026-05-28T06:51:00Z</cp:lastPrinted>
  <dcterms:created xsi:type="dcterms:W3CDTF">2026-03-17T08:38:00Z</dcterms:created>
  <dcterms:modified xsi:type="dcterms:W3CDTF">2026-06-23T04:42:00Z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2025-03-02T00:00:00Z</vt:filetime>
  </property>
  <property fmtid="{D5CDD505-2E9C-101B-9397-08002B2CF9AE}" pid="3" name="LastSaved">
    <vt:filetime>2025-03-02T00:00:00Z</vt:filetime>
  </property>
  <property fmtid="{D5CDD505-2E9C-101B-9397-08002B2CF9AE}" pid="4" name="Producer">
    <vt:lpwstr>3-Heights™ PDF Merge Split Shell 6.12.1.11 (http://www.pdf-tools.com)</vt:lpwstr>
  </property>
  <property fmtid="{D5CDD505-2E9C-101B-9397-08002B2CF9AE}" pid="5" name="MSIP_Label_9d01516f-391f-4679-a0f9-68d7b38c559a_Enabled">
    <vt:lpwstr>true</vt:lpwstr>
  </property>
  <property fmtid="{D5CDD505-2E9C-101B-9397-08002B2CF9AE}" pid="6" name="MSIP_Label_9d01516f-391f-4679-a0f9-68d7b38c559a_SetDate">
    <vt:lpwstr>2026-05-19T02:50:46Z</vt:lpwstr>
  </property>
  <property fmtid="{D5CDD505-2E9C-101B-9397-08002B2CF9AE}" pid="7" name="MSIP_Label_9d01516f-391f-4679-a0f9-68d7b38c559a_Method">
    <vt:lpwstr>Standard</vt:lpwstr>
  </property>
  <property fmtid="{D5CDD505-2E9C-101B-9397-08002B2CF9AE}" pid="8" name="MSIP_Label_9d01516f-391f-4679-a0f9-68d7b38c559a_Name">
    <vt:lpwstr>General</vt:lpwstr>
  </property>
  <property fmtid="{D5CDD505-2E9C-101B-9397-08002B2CF9AE}" pid="9" name="MSIP_Label_9d01516f-391f-4679-a0f9-68d7b38c559a_SiteId">
    <vt:lpwstr>451107f6-c09e-4cde-905e-aea963845269</vt:lpwstr>
  </property>
  <property fmtid="{D5CDD505-2E9C-101B-9397-08002B2CF9AE}" pid="10" name="MSIP_Label_9d01516f-391f-4679-a0f9-68d7b38c559a_ActionId">
    <vt:lpwstr>952ce8a6-0c19-439d-b8a5-62237a6e8221</vt:lpwstr>
  </property>
  <property fmtid="{D5CDD505-2E9C-101B-9397-08002B2CF9AE}" pid="11" name="MSIP_Label_9d01516f-391f-4679-a0f9-68d7b38c559a_ContentBits">
    <vt:lpwstr>0</vt:lpwstr>
  </property>
  <property fmtid="{D5CDD505-2E9C-101B-9397-08002B2CF9AE}" pid="12" name="MSIP_Label_9d01516f-391f-4679-a0f9-68d7b38c559a_Tag">
    <vt:lpwstr>10, 3, 0, 1</vt:lpwstr>
  </property>
</Properties>
</file>